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9F01" w14:textId="77777777" w:rsidR="007260DD" w:rsidRPr="00DD0E1C" w:rsidRDefault="007260DD" w:rsidP="00AA55BC">
      <w:pPr>
        <w:spacing w:after="0" w:line="276" w:lineRule="auto"/>
        <w:jc w:val="center"/>
        <w:rPr>
          <w:rFonts w:ascii="Times New Roman" w:hAnsi="Times New Roman"/>
          <w:bCs/>
          <w:sz w:val="26"/>
          <w:szCs w:val="26"/>
        </w:rPr>
      </w:pPr>
      <w:r>
        <w:rPr>
          <w:rFonts w:ascii="Times New Roman" w:hAnsi="Times New Roman"/>
          <w:b/>
          <w:sz w:val="26"/>
          <w:szCs w:val="26"/>
        </w:rPr>
        <w:t xml:space="preserve">Atbildes uz saņemtajiem jautājumiem </w:t>
      </w:r>
      <w:r w:rsidRPr="00DD0E1C">
        <w:rPr>
          <w:rFonts w:ascii="Times New Roman" w:hAnsi="Times New Roman"/>
          <w:bCs/>
          <w:sz w:val="26"/>
          <w:szCs w:val="26"/>
        </w:rPr>
        <w:t>par</w:t>
      </w:r>
    </w:p>
    <w:p w14:paraId="6A17BE41" w14:textId="77777777" w:rsidR="007260DD" w:rsidRPr="00DD0E1C" w:rsidRDefault="007260DD" w:rsidP="00AA55BC">
      <w:pPr>
        <w:spacing w:after="0" w:line="276" w:lineRule="auto"/>
        <w:jc w:val="center"/>
        <w:rPr>
          <w:rFonts w:ascii="Times New Roman" w:hAnsi="Times New Roman"/>
          <w:bCs/>
          <w:sz w:val="26"/>
          <w:szCs w:val="26"/>
        </w:rPr>
      </w:pPr>
      <w:r w:rsidRPr="00DD0E1C">
        <w:rPr>
          <w:rFonts w:ascii="Times New Roman" w:hAnsi="Times New Roman"/>
          <w:bCs/>
          <w:sz w:val="26"/>
          <w:szCs w:val="26"/>
        </w:rPr>
        <w:t>darbības programmas “Izaugsme un nodarbinātība”</w:t>
      </w:r>
    </w:p>
    <w:p w14:paraId="2BEABC19" w14:textId="77777777" w:rsidR="007260DD" w:rsidRPr="00DD0E1C" w:rsidRDefault="007260DD" w:rsidP="00AA55BC">
      <w:pPr>
        <w:spacing w:after="0" w:line="276" w:lineRule="auto"/>
        <w:jc w:val="center"/>
        <w:rPr>
          <w:rFonts w:ascii="Times New Roman" w:hAnsi="Times New Roman"/>
          <w:bCs/>
          <w:sz w:val="26"/>
          <w:szCs w:val="26"/>
        </w:rPr>
      </w:pPr>
      <w:r w:rsidRPr="00F571BE">
        <w:rPr>
          <w:rFonts w:ascii="Times New Roman" w:hAnsi="Times New Roman"/>
          <w:bCs/>
          <w:sz w:val="26"/>
          <w:szCs w:val="26"/>
        </w:rPr>
        <w:t xml:space="preserve">4.2.2.specifiskā </w:t>
      </w:r>
      <w:r w:rsidRPr="00DD0E1C">
        <w:rPr>
          <w:rFonts w:ascii="Times New Roman" w:hAnsi="Times New Roman"/>
          <w:bCs/>
          <w:sz w:val="26"/>
          <w:szCs w:val="26"/>
        </w:rPr>
        <w:t>atbalsta mērķa “Atbilstoši pašvaldības integrētajām attīstības programmām sekmēt energoefektivitātes paaugstināšanu un atjaunojamo energoresursu izmantošanu pašvaldību ēkās” un 13.1.3.specifiskā atbalsta mērķa “Atveseļošanas pasākumi vides un reģionālās attīstības jomā” 13.1.3.1. pasākuma “Energoefektivitātes paaugstināšana pašvaldību infrastruktūrā ekonomiskās situācijas uzlabošanai” (turpmāk – SAM)</w:t>
      </w:r>
      <w:r>
        <w:rPr>
          <w:rFonts w:ascii="Times New Roman" w:hAnsi="Times New Roman"/>
          <w:bCs/>
          <w:sz w:val="26"/>
          <w:szCs w:val="26"/>
        </w:rPr>
        <w:t xml:space="preserve"> </w:t>
      </w:r>
      <w:r w:rsidRPr="00F571BE">
        <w:rPr>
          <w:rFonts w:ascii="Times New Roman" w:hAnsi="Times New Roman"/>
          <w:bCs/>
          <w:sz w:val="26"/>
          <w:szCs w:val="26"/>
          <w:u w:val="single"/>
        </w:rPr>
        <w:t>piektās</w:t>
      </w:r>
      <w:r w:rsidRPr="00DD0E1C">
        <w:rPr>
          <w:rFonts w:ascii="Times New Roman" w:hAnsi="Times New Roman"/>
          <w:bCs/>
          <w:sz w:val="26"/>
          <w:szCs w:val="26"/>
        </w:rPr>
        <w:t xml:space="preserve"> atlases kārtas</w:t>
      </w:r>
    </w:p>
    <w:p w14:paraId="673EE7EB" w14:textId="77777777" w:rsidR="007260DD" w:rsidRDefault="007260DD" w:rsidP="00AA55BC">
      <w:pPr>
        <w:spacing w:after="0" w:line="276" w:lineRule="auto"/>
        <w:jc w:val="center"/>
        <w:rPr>
          <w:rFonts w:ascii="Times New Roman" w:hAnsi="Times New Roman" w:cs="Times New Roman"/>
          <w:sz w:val="24"/>
          <w:szCs w:val="24"/>
        </w:rPr>
      </w:pPr>
      <w:r w:rsidRPr="00DD0E1C">
        <w:rPr>
          <w:rFonts w:ascii="Times New Roman" w:hAnsi="Times New Roman"/>
          <w:bCs/>
          <w:sz w:val="26"/>
          <w:szCs w:val="26"/>
        </w:rPr>
        <w:t>“Energoefektivitātes paaugstināšana pašvaldību infrastruktūrā ekonomiskās situācijas uzlabošanai</w:t>
      </w:r>
      <w:r>
        <w:rPr>
          <w:rFonts w:ascii="Times New Roman" w:hAnsi="Times New Roman"/>
          <w:bCs/>
          <w:sz w:val="26"/>
          <w:szCs w:val="26"/>
        </w:rPr>
        <w:t xml:space="preserve">” </w:t>
      </w:r>
      <w:r w:rsidRPr="00DD0E1C">
        <w:rPr>
          <w:rFonts w:ascii="Times New Roman" w:hAnsi="Times New Roman"/>
          <w:bCs/>
          <w:sz w:val="26"/>
          <w:szCs w:val="26"/>
        </w:rPr>
        <w:t>nosacījumiem</w:t>
      </w:r>
    </w:p>
    <w:tbl>
      <w:tblPr>
        <w:tblStyle w:val="TableGrid"/>
        <w:tblW w:w="0" w:type="auto"/>
        <w:tblInd w:w="0" w:type="dxa"/>
        <w:tblLook w:val="04A0" w:firstRow="1" w:lastRow="0" w:firstColumn="1" w:lastColumn="0" w:noHBand="0" w:noVBand="1"/>
      </w:tblPr>
      <w:tblGrid>
        <w:gridCol w:w="13948"/>
      </w:tblGrid>
      <w:tr w:rsidR="007260DD" w14:paraId="4263F4DF" w14:textId="77777777" w:rsidTr="00757430">
        <w:tc>
          <w:tcPr>
            <w:tcW w:w="13948" w:type="dxa"/>
            <w:shd w:val="clear" w:color="auto" w:fill="auto"/>
          </w:tcPr>
          <w:p w14:paraId="7353FE3B" w14:textId="77777777" w:rsidR="007260DD" w:rsidRPr="00F571BE" w:rsidRDefault="007260DD" w:rsidP="00AA55BC">
            <w:pPr>
              <w:jc w:val="both"/>
              <w:rPr>
                <w:rFonts w:ascii="Times New Roman" w:hAnsi="Times New Roman" w:cs="Times New Roman"/>
                <w:sz w:val="24"/>
                <w:szCs w:val="24"/>
              </w:rPr>
            </w:pPr>
            <w:r w:rsidRPr="00F571BE">
              <w:rPr>
                <w:rFonts w:ascii="Times New Roman" w:hAnsi="Times New Roman" w:cs="Times New Roman"/>
                <w:sz w:val="24"/>
                <w:szCs w:val="24"/>
              </w:rPr>
              <w:t>Saīsinājumi un apzīmējumi:</w:t>
            </w:r>
          </w:p>
          <w:p w14:paraId="3FB09C65" w14:textId="3A3411C2" w:rsidR="007260DD" w:rsidRPr="00F571BE" w:rsidRDefault="007260DD" w:rsidP="00AA55BC">
            <w:pPr>
              <w:spacing w:after="120"/>
              <w:jc w:val="both"/>
              <w:rPr>
                <w:rFonts w:ascii="Times New Roman" w:hAnsi="Times New Roman" w:cs="Times New Roman"/>
                <w:bCs/>
                <w:sz w:val="24"/>
                <w:szCs w:val="24"/>
                <w:shd w:val="clear" w:color="auto" w:fill="FFFFFF"/>
              </w:rPr>
            </w:pPr>
            <w:r w:rsidRPr="00F571BE">
              <w:rPr>
                <w:rFonts w:ascii="Times New Roman" w:hAnsi="Times New Roman" w:cs="Times New Roman"/>
                <w:b/>
                <w:bCs/>
                <w:sz w:val="24"/>
                <w:szCs w:val="24"/>
              </w:rPr>
              <w:t>Atlases nolikums</w:t>
            </w:r>
            <w:r w:rsidRPr="00F571BE">
              <w:rPr>
                <w:rFonts w:ascii="Times New Roman" w:hAnsi="Times New Roman" w:cs="Times New Roman"/>
                <w:sz w:val="24"/>
                <w:szCs w:val="24"/>
              </w:rPr>
              <w:t xml:space="preserve"> – </w:t>
            </w:r>
            <w:r w:rsidRPr="00F571BE">
              <w:rPr>
                <w:rFonts w:ascii="Times New Roman" w:hAnsi="Times New Roman" w:cs="Times New Roman"/>
                <w:bCs/>
                <w:sz w:val="24"/>
                <w:szCs w:val="24"/>
                <w:shd w:val="clear" w:color="auto" w:fill="FFFFFF"/>
              </w:rPr>
              <w:t>darbības programmas “Izaugsme un nodarbinātība” 4.2.2.specifiskā atbalsta mērķa “Atbilstoši pašvaldības integrētajām attīstības programmām sekmēt energoefektivitātes paaugstināšanu un atjaunojamo energoresursu izmantošanu pašvaldību ēkās” un 13.1.3.specifiskā atbalsta mērķa “Atveseļošanas pasākumi vides un reģionālās attīstības jomā” 13.1.3.1. pasākuma “Energoefektivitātes paaugstināšana pašvaldību infrastruktūrā ekonomiskās situācijas uzlabošanai” (turpmāk – SAM) piektās atlases kārtas</w:t>
            </w:r>
            <w:r w:rsidR="004309EF">
              <w:rPr>
                <w:rFonts w:ascii="Times New Roman" w:hAnsi="Times New Roman" w:cs="Times New Roman"/>
                <w:bCs/>
                <w:sz w:val="24"/>
                <w:szCs w:val="24"/>
                <w:shd w:val="clear" w:color="auto" w:fill="FFFFFF"/>
              </w:rPr>
              <w:t xml:space="preserve"> </w:t>
            </w:r>
            <w:r w:rsidRPr="00F571BE">
              <w:rPr>
                <w:rFonts w:ascii="Times New Roman" w:hAnsi="Times New Roman" w:cs="Times New Roman"/>
                <w:bCs/>
                <w:sz w:val="24"/>
                <w:szCs w:val="24"/>
                <w:shd w:val="clear" w:color="auto" w:fill="FFFFFF"/>
              </w:rPr>
              <w:t xml:space="preserve">“Energoefektivitātes paaugstināšana pašvaldību infrastruktūrā ekonomiskās situācijas uzlabošanai” </w:t>
            </w:r>
            <w:hyperlink r:id="rId6" w:history="1">
              <w:r w:rsidRPr="004309EF">
                <w:rPr>
                  <w:rStyle w:val="Hyperlink"/>
                  <w:bCs/>
                  <w:sz w:val="24"/>
                  <w:szCs w:val="24"/>
                  <w:shd w:val="clear" w:color="auto" w:fill="FFFFFF"/>
                </w:rPr>
                <w:t>projektu iesniegumu atlases nolikums</w:t>
              </w:r>
            </w:hyperlink>
            <w:r w:rsidRPr="00F571BE">
              <w:rPr>
                <w:rFonts w:ascii="Times New Roman" w:hAnsi="Times New Roman" w:cs="Times New Roman"/>
                <w:bCs/>
                <w:sz w:val="24"/>
                <w:szCs w:val="24"/>
                <w:shd w:val="clear" w:color="auto" w:fill="FFFFFF"/>
              </w:rPr>
              <w:t>;</w:t>
            </w:r>
          </w:p>
          <w:p w14:paraId="756CAE12" w14:textId="77777777" w:rsidR="007260DD" w:rsidRPr="00F571BE" w:rsidRDefault="007260DD" w:rsidP="00AA55BC">
            <w:pPr>
              <w:spacing w:after="120"/>
              <w:jc w:val="both"/>
              <w:rPr>
                <w:rFonts w:ascii="Times New Roman" w:hAnsi="Times New Roman" w:cs="Times New Roman"/>
                <w:sz w:val="24"/>
                <w:szCs w:val="24"/>
              </w:rPr>
            </w:pPr>
            <w:r w:rsidRPr="00F571BE">
              <w:rPr>
                <w:rFonts w:ascii="Times New Roman" w:hAnsi="Times New Roman" w:cs="Times New Roman"/>
                <w:b/>
                <w:bCs/>
                <w:sz w:val="24"/>
                <w:szCs w:val="24"/>
              </w:rPr>
              <w:t>ERAF</w:t>
            </w:r>
            <w:r w:rsidRPr="00F571BE">
              <w:rPr>
                <w:rFonts w:ascii="Times New Roman" w:hAnsi="Times New Roman" w:cs="Times New Roman"/>
                <w:sz w:val="24"/>
                <w:szCs w:val="24"/>
              </w:rPr>
              <w:t> – Eiropas Reģionālās attīstības fonds;</w:t>
            </w:r>
          </w:p>
          <w:p w14:paraId="655EF182" w14:textId="77777777" w:rsidR="007260DD" w:rsidRPr="00F571BE" w:rsidRDefault="007260DD" w:rsidP="00AA55BC">
            <w:pPr>
              <w:spacing w:after="120"/>
              <w:jc w:val="both"/>
              <w:rPr>
                <w:rFonts w:ascii="Times New Roman" w:hAnsi="Times New Roman" w:cs="Times New Roman"/>
                <w:sz w:val="24"/>
                <w:szCs w:val="24"/>
              </w:rPr>
            </w:pPr>
            <w:r w:rsidRPr="00F571BE">
              <w:rPr>
                <w:rFonts w:ascii="Times New Roman" w:hAnsi="Times New Roman" w:cs="Times New Roman"/>
                <w:b/>
                <w:bCs/>
                <w:sz w:val="24"/>
                <w:szCs w:val="24"/>
              </w:rPr>
              <w:t>CFLA</w:t>
            </w:r>
            <w:r w:rsidRPr="00F571BE">
              <w:rPr>
                <w:rFonts w:ascii="Times New Roman" w:hAnsi="Times New Roman" w:cs="Times New Roman"/>
                <w:sz w:val="24"/>
                <w:szCs w:val="24"/>
              </w:rPr>
              <w:t xml:space="preserve"> – Centrālā finanšu un līgumu aģentūra;</w:t>
            </w:r>
          </w:p>
          <w:p w14:paraId="0663E391" w14:textId="77777777" w:rsidR="007260DD" w:rsidRPr="00F571BE" w:rsidRDefault="007260DD" w:rsidP="00AA55BC">
            <w:pPr>
              <w:spacing w:after="120"/>
              <w:jc w:val="both"/>
              <w:rPr>
                <w:rFonts w:ascii="Times New Roman" w:hAnsi="Times New Roman" w:cs="Times New Roman"/>
                <w:sz w:val="24"/>
                <w:szCs w:val="24"/>
              </w:rPr>
            </w:pPr>
            <w:r w:rsidRPr="00F571BE">
              <w:rPr>
                <w:rFonts w:ascii="Times New Roman" w:hAnsi="Times New Roman" w:cs="Times New Roman"/>
                <w:b/>
                <w:bCs/>
                <w:sz w:val="24"/>
                <w:szCs w:val="24"/>
              </w:rPr>
              <w:t>MK noteikumi</w:t>
            </w:r>
            <w:r w:rsidRPr="00F571BE">
              <w:rPr>
                <w:rFonts w:ascii="Times New Roman" w:hAnsi="Times New Roman" w:cs="Times New Roman"/>
                <w:sz w:val="24"/>
                <w:szCs w:val="24"/>
              </w:rPr>
              <w:t> –</w:t>
            </w:r>
            <w:r>
              <w:rPr>
                <w:rFonts w:ascii="Times New Roman" w:hAnsi="Times New Roman" w:cs="Times New Roman"/>
                <w:sz w:val="24"/>
                <w:szCs w:val="24"/>
              </w:rPr>
              <w:t xml:space="preserve"> </w:t>
            </w:r>
            <w:hyperlink r:id="rId7" w:history="1">
              <w:r w:rsidRPr="00E5703F">
                <w:rPr>
                  <w:rStyle w:val="Hyperlink"/>
                  <w:sz w:val="24"/>
                  <w:szCs w:val="24"/>
                </w:rPr>
                <w:t>Ministru kabineta 2016.gada 8.marta noteikumi Nr.152</w:t>
              </w:r>
            </w:hyperlink>
            <w:r w:rsidRPr="00F571BE">
              <w:rPr>
                <w:rFonts w:ascii="Times New Roman" w:hAnsi="Times New Roman" w:cs="Times New Roman"/>
                <w:sz w:val="24"/>
                <w:szCs w:val="24"/>
              </w:rPr>
              <w:t xml:space="preserve"> “Darbības programmas “Izaugsme un nodarbinātība” 4.2.2. specifiskā atbalsta mērķa “Atbilstoši pašvaldības integrētajām attīstības programmām sekmēt energoefektivitātes paaugstināšanu un atjaunojamo energoresursu izmantošanu pašvaldību ēkās” un 13.1.3.specifiskā atbalsta mērķa “Atveseļošanas pasākumi vides un reģionālās attīstības jomā” 13.1.3.1. pasākuma “Energoefektivitātes paaugstināšana pašvaldību infrastruktūrā ekonomiskās situācijas uzlabošanai” īstenošanas noteikumi”;</w:t>
            </w:r>
          </w:p>
          <w:p w14:paraId="4026B51E" w14:textId="77777777" w:rsidR="007260DD" w:rsidRDefault="007260DD" w:rsidP="00AA55BC">
            <w:pPr>
              <w:spacing w:after="120"/>
              <w:jc w:val="both"/>
              <w:rPr>
                <w:rFonts w:ascii="Times New Roman" w:hAnsi="Times New Roman" w:cs="Times New Roman"/>
                <w:bCs/>
                <w:sz w:val="24"/>
                <w:szCs w:val="24"/>
                <w:shd w:val="clear" w:color="auto" w:fill="FFFFFF"/>
              </w:rPr>
            </w:pPr>
            <w:r w:rsidRPr="00F571BE">
              <w:rPr>
                <w:rFonts w:ascii="Times New Roman" w:hAnsi="Times New Roman" w:cs="Times New Roman"/>
                <w:b/>
                <w:bCs/>
                <w:sz w:val="24"/>
                <w:szCs w:val="24"/>
              </w:rPr>
              <w:t>SAM 4.2.2.(13.1.3.1.) 5.kārta</w:t>
            </w:r>
            <w:r w:rsidRPr="00F571BE">
              <w:rPr>
                <w:rFonts w:ascii="Times New Roman" w:hAnsi="Times New Roman" w:cs="Times New Roman"/>
                <w:sz w:val="24"/>
                <w:szCs w:val="24"/>
              </w:rPr>
              <w:t xml:space="preserve"> – darbības programmas “Izaugsme un nodarbinātība” </w:t>
            </w:r>
            <w:r w:rsidRPr="00F571BE">
              <w:rPr>
                <w:rFonts w:ascii="Times New Roman" w:hAnsi="Times New Roman" w:cs="Times New Roman"/>
                <w:bCs/>
                <w:sz w:val="24"/>
                <w:szCs w:val="24"/>
                <w:shd w:val="clear" w:color="auto" w:fill="FFFFFF"/>
              </w:rPr>
              <w:t>4.2.2.specifiskā atbalsta mērķa “Atbilstoši pašvaldības integrētajām attīstības programmām sekmēt energoefektivitātes paaugstināšanu un atjaunojamo energoresursu izmantošanu pašvaldību ēkās” un 13.1.3.specifiskā atbalsta mērķa “Atveseļošanas pasākumi vides un reģionālās attīstības jomā” 13.1.3.1. pasākuma “Energoefektivitātes paaugstināšana pašvaldību infrastruktūrā ekonomiskās situācijas uzlabošanai” piektā atlases kārta</w:t>
            </w:r>
            <w:r>
              <w:rPr>
                <w:rFonts w:ascii="Times New Roman" w:hAnsi="Times New Roman" w:cs="Times New Roman"/>
                <w:bCs/>
                <w:sz w:val="24"/>
                <w:szCs w:val="24"/>
                <w:shd w:val="clear" w:color="auto" w:fill="FFFFFF"/>
              </w:rPr>
              <w:t xml:space="preserve"> </w:t>
            </w:r>
            <w:r w:rsidRPr="00F571BE">
              <w:rPr>
                <w:rFonts w:ascii="Times New Roman" w:hAnsi="Times New Roman" w:cs="Times New Roman"/>
                <w:bCs/>
                <w:sz w:val="24"/>
                <w:szCs w:val="24"/>
                <w:shd w:val="clear" w:color="auto" w:fill="FFFFFF"/>
              </w:rPr>
              <w:t>“Energoefektivitātes paaugstināšana pašvaldību infrastruktūrā ekonomiskās situācijas uzlabošanai”</w:t>
            </w:r>
            <w:r w:rsidR="00F00920">
              <w:rPr>
                <w:rFonts w:ascii="Times New Roman" w:hAnsi="Times New Roman" w:cs="Times New Roman"/>
                <w:bCs/>
                <w:sz w:val="24"/>
                <w:szCs w:val="24"/>
                <w:shd w:val="clear" w:color="auto" w:fill="FFFFFF"/>
              </w:rPr>
              <w:t>.</w:t>
            </w:r>
          </w:p>
          <w:p w14:paraId="6F0588F4" w14:textId="2FCF72A7" w:rsidR="00F00920" w:rsidRPr="00F00920" w:rsidRDefault="00F00920" w:rsidP="00AA55BC">
            <w:pPr>
              <w:spacing w:after="120"/>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MK noteikumi Nr.222 – </w:t>
            </w:r>
            <w:hyperlink r:id="rId8" w:history="1">
              <w:r w:rsidRPr="008B430F">
                <w:rPr>
                  <w:rStyle w:val="Hyperlink"/>
                  <w:sz w:val="24"/>
                  <w:szCs w:val="24"/>
                  <w:shd w:val="clear" w:color="auto" w:fill="FFFFFF"/>
                </w:rPr>
                <w:t>Ministru kabineta 2021.gada 8.aprīļa noteikumi Nr.222</w:t>
              </w:r>
            </w:hyperlink>
            <w:r>
              <w:rPr>
                <w:rFonts w:ascii="Times New Roman" w:hAnsi="Times New Roman" w:cs="Times New Roman"/>
                <w:sz w:val="24"/>
                <w:szCs w:val="24"/>
                <w:shd w:val="clear" w:color="auto" w:fill="FFFFFF"/>
              </w:rPr>
              <w:t xml:space="preserve"> “Ēku energoefektivitātes aprēķina metodes un ēku </w:t>
            </w:r>
            <w:proofErr w:type="spellStart"/>
            <w:r>
              <w:rPr>
                <w:rFonts w:ascii="Times New Roman" w:hAnsi="Times New Roman" w:cs="Times New Roman"/>
                <w:sz w:val="24"/>
                <w:szCs w:val="24"/>
                <w:shd w:val="clear" w:color="auto" w:fill="FFFFFF"/>
              </w:rPr>
              <w:t>energosertifikācijas</w:t>
            </w:r>
            <w:proofErr w:type="spellEnd"/>
            <w:r>
              <w:rPr>
                <w:rFonts w:ascii="Times New Roman" w:hAnsi="Times New Roman" w:cs="Times New Roman"/>
                <w:sz w:val="24"/>
                <w:szCs w:val="24"/>
                <w:shd w:val="clear" w:color="auto" w:fill="FFFFFF"/>
              </w:rPr>
              <w:t xml:space="preserve"> noteikumi”.</w:t>
            </w:r>
          </w:p>
        </w:tc>
      </w:tr>
    </w:tbl>
    <w:p w14:paraId="0FB5EF26" w14:textId="77777777" w:rsidR="007260DD" w:rsidRDefault="007260DD" w:rsidP="00AA55BC"/>
    <w:tbl>
      <w:tblPr>
        <w:tblStyle w:val="TableGrid"/>
        <w:tblW w:w="0" w:type="auto"/>
        <w:tblInd w:w="0" w:type="dxa"/>
        <w:tblLook w:val="04A0" w:firstRow="1" w:lastRow="0" w:firstColumn="1" w:lastColumn="0" w:noHBand="0" w:noVBand="1"/>
      </w:tblPr>
      <w:tblGrid>
        <w:gridCol w:w="6974"/>
        <w:gridCol w:w="6974"/>
      </w:tblGrid>
      <w:tr w:rsidR="00A936E2" w:rsidRPr="008F59B0" w14:paraId="7B5D68E3" w14:textId="77777777" w:rsidTr="00281EEC">
        <w:tc>
          <w:tcPr>
            <w:tcW w:w="6974" w:type="dxa"/>
            <w:shd w:val="clear" w:color="auto" w:fill="A6A6A6" w:themeFill="background1" w:themeFillShade="A6"/>
          </w:tcPr>
          <w:p w14:paraId="51A43A01" w14:textId="7465C101" w:rsidR="007260DD" w:rsidRPr="006E6F4F" w:rsidRDefault="007260DD" w:rsidP="00AA55BC">
            <w:pPr>
              <w:rPr>
                <w:rFonts w:ascii="Times New Roman" w:hAnsi="Times New Roman" w:cs="Times New Roman"/>
                <w:sz w:val="24"/>
                <w:szCs w:val="24"/>
              </w:rPr>
            </w:pPr>
            <w:r w:rsidRPr="006E6F4F">
              <w:rPr>
                <w:rFonts w:ascii="Times New Roman" w:hAnsi="Times New Roman" w:cs="Times New Roman"/>
                <w:sz w:val="24"/>
                <w:szCs w:val="24"/>
              </w:rPr>
              <w:lastRenderedPageBreak/>
              <w:t>Jautājums</w:t>
            </w:r>
          </w:p>
        </w:tc>
        <w:tc>
          <w:tcPr>
            <w:tcW w:w="6974" w:type="dxa"/>
            <w:shd w:val="clear" w:color="auto" w:fill="A6A6A6" w:themeFill="background1" w:themeFillShade="A6"/>
          </w:tcPr>
          <w:p w14:paraId="245210DB" w14:textId="77777777" w:rsidR="007260DD" w:rsidRPr="006E6F4F" w:rsidRDefault="007260DD" w:rsidP="00AA55BC">
            <w:pPr>
              <w:rPr>
                <w:rFonts w:ascii="Times New Roman" w:hAnsi="Times New Roman" w:cs="Times New Roman"/>
                <w:sz w:val="24"/>
                <w:szCs w:val="24"/>
              </w:rPr>
            </w:pPr>
            <w:r w:rsidRPr="006E6F4F">
              <w:rPr>
                <w:rFonts w:ascii="Times New Roman" w:hAnsi="Times New Roman" w:cs="Times New Roman"/>
                <w:sz w:val="24"/>
                <w:szCs w:val="24"/>
              </w:rPr>
              <w:t>Atbilde</w:t>
            </w:r>
          </w:p>
        </w:tc>
      </w:tr>
      <w:tr w:rsidR="00A936E2" w:rsidRPr="008F59B0" w14:paraId="3B0AA612" w14:textId="77777777" w:rsidTr="00281EEC">
        <w:tc>
          <w:tcPr>
            <w:tcW w:w="6974" w:type="dxa"/>
          </w:tcPr>
          <w:p w14:paraId="27915A14" w14:textId="77777777" w:rsidR="007F0094" w:rsidRPr="004309EF" w:rsidRDefault="007F0094" w:rsidP="005924C3">
            <w:pPr>
              <w:rPr>
                <w:rFonts w:ascii="Times New Roman" w:hAnsi="Times New Roman" w:cs="Times New Roman"/>
                <w:sz w:val="24"/>
                <w:szCs w:val="24"/>
              </w:rPr>
            </w:pPr>
            <w:r w:rsidRPr="004309EF">
              <w:rPr>
                <w:rFonts w:ascii="Times New Roman" w:hAnsi="Times New Roman" w:cs="Times New Roman"/>
                <w:sz w:val="24"/>
                <w:szCs w:val="24"/>
              </w:rPr>
              <w:t>Pašlaik strādājām pie objekta būvprojekta izstrādes.</w:t>
            </w:r>
          </w:p>
          <w:p w14:paraId="0E396C76" w14:textId="77777777" w:rsidR="007F0094" w:rsidRPr="004309EF" w:rsidRDefault="007F0094" w:rsidP="005924C3">
            <w:pPr>
              <w:rPr>
                <w:rFonts w:ascii="Times New Roman" w:hAnsi="Times New Roman" w:cs="Times New Roman"/>
                <w:sz w:val="24"/>
                <w:szCs w:val="24"/>
              </w:rPr>
            </w:pPr>
            <w:r w:rsidRPr="004309EF">
              <w:rPr>
                <w:rFonts w:ascii="Times New Roman" w:hAnsi="Times New Roman" w:cs="Times New Roman"/>
                <w:sz w:val="24"/>
                <w:szCs w:val="24"/>
              </w:rPr>
              <w:t xml:space="preserve">Infrastruktūra 92.84% pieder pašvaldībai un 7.16% - individuālam komersantam. Bez tam vēl tiek iznomāts 3.5% no platības. </w:t>
            </w:r>
          </w:p>
          <w:p w14:paraId="4C02B160" w14:textId="77777777" w:rsidR="007F0094" w:rsidRPr="004309EF" w:rsidRDefault="007F0094" w:rsidP="005924C3">
            <w:pPr>
              <w:rPr>
                <w:rFonts w:ascii="Times New Roman" w:hAnsi="Times New Roman" w:cs="Times New Roman"/>
                <w:sz w:val="24"/>
                <w:szCs w:val="24"/>
              </w:rPr>
            </w:pPr>
            <w:r w:rsidRPr="004309EF">
              <w:rPr>
                <w:rFonts w:ascii="Times New Roman" w:hAnsi="Times New Roman" w:cs="Times New Roman"/>
                <w:sz w:val="24"/>
                <w:szCs w:val="24"/>
              </w:rPr>
              <w:t>Lūdzu izskaidrot kāda veida tiks sadalītas izmaksas, ja mēs saņemsim finansējumu un vai vispār mēs varam pretendēt uz finansējumu?</w:t>
            </w:r>
          </w:p>
        </w:tc>
        <w:tc>
          <w:tcPr>
            <w:tcW w:w="6974" w:type="dxa"/>
          </w:tcPr>
          <w:p w14:paraId="1E5B86CB" w14:textId="77777777" w:rsidR="007F0094" w:rsidRPr="004309EF" w:rsidRDefault="007F0094" w:rsidP="00AA55BC">
            <w:pPr>
              <w:jc w:val="both"/>
              <w:rPr>
                <w:rFonts w:ascii="Times New Roman" w:hAnsi="Times New Roman" w:cs="Times New Roman"/>
                <w:sz w:val="24"/>
                <w:szCs w:val="24"/>
              </w:rPr>
            </w:pPr>
            <w:r w:rsidRPr="004309EF">
              <w:rPr>
                <w:rFonts w:ascii="Times New Roman" w:hAnsi="Times New Roman" w:cs="Times New Roman"/>
                <w:sz w:val="24"/>
                <w:szCs w:val="24"/>
              </w:rPr>
              <w:t>Atbildot uz jautājumu par iespējām iesniegt projekta iesniegumu par ēku, kas ir gan pašvaldības, gan individuālā komersanta īpašumā, informējam, ka MK noteikumu:</w:t>
            </w:r>
          </w:p>
          <w:p w14:paraId="384EE832" w14:textId="77777777" w:rsidR="007F0094" w:rsidRPr="004309EF" w:rsidRDefault="007F0094" w:rsidP="00AA55BC">
            <w:pPr>
              <w:ind w:left="279" w:hanging="279"/>
              <w:jc w:val="both"/>
              <w:rPr>
                <w:rFonts w:ascii="Times New Roman" w:hAnsi="Times New Roman" w:cs="Times New Roman"/>
                <w:sz w:val="24"/>
                <w:szCs w:val="24"/>
              </w:rPr>
            </w:pPr>
            <w:r w:rsidRPr="004309EF">
              <w:rPr>
                <w:rFonts w:ascii="Times New Roman" w:hAnsi="Times New Roman" w:cs="Times New Roman"/>
                <w:sz w:val="24"/>
                <w:szCs w:val="24"/>
              </w:rPr>
              <w:t>•</w:t>
            </w:r>
            <w:r w:rsidRPr="004309EF">
              <w:rPr>
                <w:rFonts w:ascii="Times New Roman" w:hAnsi="Times New Roman" w:cs="Times New Roman"/>
                <w:sz w:val="24"/>
                <w:szCs w:val="24"/>
              </w:rPr>
              <w:tab/>
              <w:t>9.punkts nosaka, ka “specifiskā atbalsta mērķa grupa ir Latvijas Republikas pašvaldības”,</w:t>
            </w:r>
          </w:p>
          <w:p w14:paraId="462EA6D2" w14:textId="77777777" w:rsidR="007F0094" w:rsidRPr="004309EF" w:rsidRDefault="007F0094" w:rsidP="00AA55BC">
            <w:pPr>
              <w:ind w:left="279" w:hanging="279"/>
              <w:jc w:val="both"/>
              <w:rPr>
                <w:rFonts w:ascii="Times New Roman" w:hAnsi="Times New Roman" w:cs="Times New Roman"/>
                <w:sz w:val="24"/>
                <w:szCs w:val="24"/>
              </w:rPr>
            </w:pPr>
            <w:r w:rsidRPr="004309EF">
              <w:rPr>
                <w:rFonts w:ascii="Times New Roman" w:hAnsi="Times New Roman" w:cs="Times New Roman"/>
                <w:sz w:val="24"/>
                <w:szCs w:val="24"/>
              </w:rPr>
              <w:t>•</w:t>
            </w:r>
            <w:r w:rsidRPr="004309EF">
              <w:rPr>
                <w:rFonts w:ascii="Times New Roman" w:hAnsi="Times New Roman" w:cs="Times New Roman"/>
                <w:sz w:val="24"/>
                <w:szCs w:val="24"/>
              </w:rPr>
              <w:tab/>
              <w:t>29.punkts nosaka, ka “specifiskā atbalsta ietvaros ieguldījumus var veikt projekta iesniedzēja īpašumā un /vai publiskas personas īpašumā, ja īpašuma turējuma tiesības projekta iesniedzējs ir ieguvis uz termiņu, kas nav īsāks par pieciem gadiem no projekta noslēguma maksājuma veikšanas finansējuma saņēmējam”.</w:t>
            </w:r>
          </w:p>
          <w:p w14:paraId="06C2AC45" w14:textId="77777777" w:rsidR="007F0094" w:rsidRPr="004309EF" w:rsidRDefault="007F0094" w:rsidP="00AA55BC">
            <w:pPr>
              <w:jc w:val="both"/>
              <w:rPr>
                <w:rFonts w:ascii="Times New Roman" w:hAnsi="Times New Roman" w:cs="Times New Roman"/>
                <w:sz w:val="24"/>
                <w:szCs w:val="24"/>
              </w:rPr>
            </w:pPr>
            <w:r w:rsidRPr="004309EF">
              <w:rPr>
                <w:rFonts w:ascii="Times New Roman" w:hAnsi="Times New Roman" w:cs="Times New Roman"/>
                <w:sz w:val="24"/>
                <w:szCs w:val="24"/>
              </w:rPr>
              <w:t xml:space="preserve">Attiecībā uz īpašumtiesību termina skaidrojumu un tiesisko ietvaru, jānorāda, Civillikuma 1067.pantā minēts, ka “īpašuma tiesība, kas pieder uz vienu un to pašu nedalītu lietu vairākām personām nevis reālās, bet tikai domājamās daļās, tā ka sadalīts vienīgi tiesību saturs, ir kopīpašuma tiesība“. Ja lieta pieder vairākām personām tādā kārtā, ka katrai no tām ir sava noteikta reāla daļa, tad tas nav kopīpašums šā panta izpratnē. Šajā gadījumā katra daļa atzīstama par patstāvīgu veselu un par katra atsevišķa dalībnieka patstāvīgu īpašuma tiesības priekšmetu. </w:t>
            </w:r>
          </w:p>
          <w:p w14:paraId="75578EB5" w14:textId="77777777" w:rsidR="007F0094" w:rsidRPr="004309EF" w:rsidRDefault="007F0094" w:rsidP="00AA55BC">
            <w:pPr>
              <w:jc w:val="both"/>
              <w:rPr>
                <w:rFonts w:ascii="Times New Roman" w:hAnsi="Times New Roman" w:cs="Times New Roman"/>
                <w:sz w:val="24"/>
                <w:szCs w:val="24"/>
              </w:rPr>
            </w:pPr>
            <w:r w:rsidRPr="004309EF">
              <w:rPr>
                <w:rFonts w:ascii="Times New Roman" w:hAnsi="Times New Roman" w:cs="Times New Roman"/>
                <w:sz w:val="24"/>
                <w:szCs w:val="24"/>
              </w:rPr>
              <w:t xml:space="preserve">Tādējādi, veicot MK noteikumu 29.punkta gramatisko un sistēmisko iztulkošanu kopsakarā ar 9.punktā minēto mērķi veikt ieguldījumus tieši pašvaldību ēkās, secināms, ka, lai saņemtu finansējumu energoefektivitātes projektu īstenošanā, projekta iesniedzēja – pašvaldības – īpašumā ir jābūt visai ēkai kopumā. </w:t>
            </w:r>
          </w:p>
        </w:tc>
      </w:tr>
      <w:tr w:rsidR="00A936E2" w:rsidRPr="008F59B0" w14:paraId="7C2F2D4E" w14:textId="77777777" w:rsidTr="00281EEC">
        <w:tc>
          <w:tcPr>
            <w:tcW w:w="6974" w:type="dxa"/>
            <w:shd w:val="clear" w:color="auto" w:fill="EDEDED" w:themeFill="accent3" w:themeFillTint="33"/>
          </w:tcPr>
          <w:p w14:paraId="4BD7DC73" w14:textId="35D0FA28" w:rsidR="007260DD" w:rsidRPr="004309EF" w:rsidRDefault="007260DD" w:rsidP="00AA55BC">
            <w:pPr>
              <w:spacing w:line="240" w:lineRule="auto"/>
              <w:jc w:val="both"/>
              <w:rPr>
                <w:rFonts w:ascii="Times New Roman" w:eastAsia="Times New Roman" w:hAnsi="Times New Roman" w:cs="Times New Roman"/>
                <w:sz w:val="24"/>
                <w:szCs w:val="24"/>
              </w:rPr>
            </w:pPr>
            <w:r w:rsidRPr="004309EF">
              <w:rPr>
                <w:rFonts w:ascii="Times New Roman" w:eastAsia="Times New Roman" w:hAnsi="Times New Roman" w:cs="Times New Roman"/>
                <w:sz w:val="24"/>
                <w:szCs w:val="24"/>
              </w:rPr>
              <w:t xml:space="preserve">No </w:t>
            </w:r>
            <w:r w:rsidR="004309EF" w:rsidRPr="004309EF">
              <w:rPr>
                <w:rFonts w:ascii="Times New Roman" w:eastAsia="Times New Roman" w:hAnsi="Times New Roman" w:cs="Times New Roman"/>
                <w:sz w:val="24"/>
                <w:szCs w:val="24"/>
              </w:rPr>
              <w:t>pilsētas</w:t>
            </w:r>
            <w:r w:rsidRPr="004309EF">
              <w:rPr>
                <w:rFonts w:ascii="Times New Roman" w:eastAsia="Times New Roman" w:hAnsi="Times New Roman" w:cs="Times New Roman"/>
                <w:sz w:val="24"/>
                <w:szCs w:val="24"/>
              </w:rPr>
              <w:t xml:space="preserve"> domes uzzināju, ka jauno </w:t>
            </w:r>
            <w:r w:rsidR="004309EF" w:rsidRPr="004309EF">
              <w:rPr>
                <w:rFonts w:ascii="Times New Roman" w:eastAsia="Times New Roman" w:hAnsi="Times New Roman" w:cs="Times New Roman"/>
                <w:sz w:val="24"/>
                <w:szCs w:val="24"/>
              </w:rPr>
              <w:t>Attīstības plānu</w:t>
            </w:r>
            <w:r w:rsidRPr="004309EF">
              <w:rPr>
                <w:rFonts w:ascii="Times New Roman" w:eastAsia="Times New Roman" w:hAnsi="Times New Roman" w:cs="Times New Roman"/>
                <w:sz w:val="24"/>
                <w:szCs w:val="24"/>
              </w:rPr>
              <w:t xml:space="preserve"> no 2021-2027.g., (kur ir </w:t>
            </w:r>
            <w:proofErr w:type="spellStart"/>
            <w:r w:rsidRPr="004309EF">
              <w:rPr>
                <w:rFonts w:ascii="Times New Roman" w:eastAsia="Times New Roman" w:hAnsi="Times New Roman" w:cs="Times New Roman"/>
                <w:sz w:val="24"/>
                <w:szCs w:val="24"/>
              </w:rPr>
              <w:t>ūdenssaimnniec</w:t>
            </w:r>
            <w:r w:rsidR="004309EF" w:rsidRPr="004309EF">
              <w:rPr>
                <w:rFonts w:ascii="Times New Roman" w:eastAsia="Times New Roman" w:hAnsi="Times New Roman" w:cs="Times New Roman"/>
                <w:sz w:val="24"/>
                <w:szCs w:val="24"/>
              </w:rPr>
              <w:t>ības</w:t>
            </w:r>
            <w:proofErr w:type="spellEnd"/>
            <w:r w:rsidR="004309EF" w:rsidRPr="004309EF">
              <w:rPr>
                <w:rFonts w:ascii="Times New Roman" w:eastAsia="Times New Roman" w:hAnsi="Times New Roman" w:cs="Times New Roman"/>
                <w:sz w:val="24"/>
                <w:szCs w:val="24"/>
              </w:rPr>
              <w:t xml:space="preserve"> p</w:t>
            </w:r>
            <w:r w:rsidRPr="004309EF">
              <w:rPr>
                <w:rFonts w:ascii="Times New Roman" w:eastAsia="Times New Roman" w:hAnsi="Times New Roman" w:cs="Times New Roman"/>
                <w:sz w:val="24"/>
                <w:szCs w:val="24"/>
              </w:rPr>
              <w:t>asākumi un  AER) mūsu dome plāno apstiprināt 2021.g.</w:t>
            </w:r>
            <w:r w:rsidR="004309EF" w:rsidRPr="004309EF">
              <w:rPr>
                <w:rFonts w:ascii="Times New Roman" w:eastAsia="Times New Roman" w:hAnsi="Times New Roman" w:cs="Times New Roman"/>
                <w:sz w:val="24"/>
                <w:szCs w:val="24"/>
              </w:rPr>
              <w:t>novembrī</w:t>
            </w:r>
            <w:r w:rsidRPr="004309EF">
              <w:rPr>
                <w:rFonts w:ascii="Times New Roman" w:eastAsia="Times New Roman" w:hAnsi="Times New Roman" w:cs="Times New Roman"/>
                <w:sz w:val="24"/>
                <w:szCs w:val="24"/>
              </w:rPr>
              <w:t>. Ja nu gadījumā tas neizpildīsies, tad paliek spējā esošais plāns, tad projekta pasākumiem būtu jābūt tur? – (</w:t>
            </w:r>
            <w:proofErr w:type="spellStart"/>
            <w:r w:rsidRPr="004309EF">
              <w:rPr>
                <w:rFonts w:ascii="Times New Roman" w:eastAsia="Times New Roman" w:hAnsi="Times New Roman" w:cs="Times New Roman"/>
                <w:sz w:val="24"/>
                <w:szCs w:val="24"/>
              </w:rPr>
              <w:t>šobrīdējā</w:t>
            </w:r>
            <w:proofErr w:type="spellEnd"/>
            <w:r w:rsidRPr="004309EF">
              <w:rPr>
                <w:rFonts w:ascii="Times New Roman" w:eastAsia="Times New Roman" w:hAnsi="Times New Roman" w:cs="Times New Roman"/>
                <w:sz w:val="24"/>
                <w:szCs w:val="24"/>
              </w:rPr>
              <w:t xml:space="preserve"> plānā nav paredzētie AER pasākumi ūdenssaimniecībai</w:t>
            </w:r>
            <w:r w:rsidR="004309EF" w:rsidRPr="004309EF">
              <w:rPr>
                <w:rFonts w:ascii="Times New Roman" w:eastAsia="Times New Roman" w:hAnsi="Times New Roman" w:cs="Times New Roman"/>
                <w:sz w:val="24"/>
                <w:szCs w:val="24"/>
              </w:rPr>
              <w:t>).</w:t>
            </w:r>
          </w:p>
          <w:p w14:paraId="33310B0F" w14:textId="77777777" w:rsidR="007260DD" w:rsidRPr="004309EF" w:rsidRDefault="007260DD" w:rsidP="00AA55BC">
            <w:pPr>
              <w:spacing w:line="240" w:lineRule="auto"/>
              <w:jc w:val="both"/>
              <w:rPr>
                <w:rFonts w:ascii="Times New Roman" w:hAnsi="Times New Roman" w:cs="Times New Roman"/>
                <w:sz w:val="24"/>
                <w:szCs w:val="24"/>
              </w:rPr>
            </w:pPr>
          </w:p>
        </w:tc>
        <w:tc>
          <w:tcPr>
            <w:tcW w:w="6974" w:type="dxa"/>
            <w:shd w:val="clear" w:color="auto" w:fill="EDEDED" w:themeFill="accent3" w:themeFillTint="33"/>
          </w:tcPr>
          <w:p w14:paraId="09911E91" w14:textId="77777777" w:rsidR="007260DD" w:rsidRDefault="007260DD" w:rsidP="00AA55BC">
            <w:pPr>
              <w:pStyle w:val="msonormal804d7de8fd46f06a46511c7c60d1535e"/>
              <w:jc w:val="both"/>
              <w:rPr>
                <w:sz w:val="24"/>
                <w:szCs w:val="24"/>
              </w:rPr>
            </w:pPr>
            <w:r w:rsidRPr="004309EF">
              <w:rPr>
                <w:sz w:val="24"/>
                <w:szCs w:val="24"/>
              </w:rPr>
              <w:t xml:space="preserve">Lai nodrošinātu </w:t>
            </w:r>
            <w:r w:rsidR="004309EF" w:rsidRPr="004309EF">
              <w:rPr>
                <w:sz w:val="24"/>
                <w:szCs w:val="24"/>
              </w:rPr>
              <w:t xml:space="preserve">SAM </w:t>
            </w:r>
            <w:r w:rsidRPr="004309EF">
              <w:rPr>
                <w:sz w:val="24"/>
                <w:szCs w:val="24"/>
              </w:rPr>
              <w:t>4.2.2.</w:t>
            </w:r>
            <w:r w:rsidR="004309EF" w:rsidRPr="004309EF">
              <w:rPr>
                <w:sz w:val="24"/>
                <w:szCs w:val="24"/>
              </w:rPr>
              <w:t>(13.1.3.1.) 5.kārtā</w:t>
            </w:r>
            <w:r w:rsidRPr="004309EF">
              <w:rPr>
                <w:sz w:val="24"/>
                <w:szCs w:val="24"/>
              </w:rPr>
              <w:t xml:space="preserve"> projekta idejas atbilstību pašvaldības attīstības programmai, </w:t>
            </w:r>
            <w:r w:rsidRPr="004309EF">
              <w:rPr>
                <w:b/>
                <w:bCs/>
                <w:sz w:val="24"/>
                <w:szCs w:val="24"/>
              </w:rPr>
              <w:t>attiecīgajai projekta idejai pašvaldību attīstības programmas investīciju plānā jābūt atspoguļotai līdz brīdim, kad tiek iesniegts projekts</w:t>
            </w:r>
            <w:r w:rsidRPr="004309EF">
              <w:rPr>
                <w:sz w:val="24"/>
                <w:szCs w:val="24"/>
              </w:rPr>
              <w:t xml:space="preserve"> CFLA. Ja tas nebūs izdarīts, CFLA projektu iesniegumu vērtēšanas komisija lūgs veikt nepieciešamā darbības, lai plānotais projekts investīciju plānā tiktu iekļauts. </w:t>
            </w:r>
          </w:p>
          <w:p w14:paraId="1F4E5C8C" w14:textId="77777777" w:rsidR="008705B9" w:rsidRDefault="008705B9" w:rsidP="00AA55BC">
            <w:pPr>
              <w:pStyle w:val="msonormal804d7de8fd46f06a46511c7c60d1535e"/>
              <w:jc w:val="both"/>
              <w:rPr>
                <w:sz w:val="24"/>
                <w:szCs w:val="24"/>
              </w:rPr>
            </w:pPr>
            <w:r>
              <w:rPr>
                <w:sz w:val="24"/>
                <w:szCs w:val="24"/>
              </w:rPr>
              <w:lastRenderedPageBreak/>
              <w:t>Kritērijs tiks izpildīts, ja attiecīgā projekta ideja būs iekļauta uz to brīdi spēkā esošajā pašvaldības attīstības programmā.</w:t>
            </w:r>
            <w:r w:rsidRPr="004309EF">
              <w:rPr>
                <w:sz w:val="24"/>
                <w:szCs w:val="24"/>
              </w:rPr>
              <w:t xml:space="preserve"> </w:t>
            </w:r>
          </w:p>
          <w:p w14:paraId="1C411F5C" w14:textId="77777777" w:rsidR="008705B9" w:rsidRDefault="008705B9" w:rsidP="00AA55BC">
            <w:pPr>
              <w:pStyle w:val="msonormal804d7de8fd46f06a46511c7c60d1535e"/>
              <w:jc w:val="both"/>
              <w:rPr>
                <w:sz w:val="24"/>
                <w:szCs w:val="24"/>
              </w:rPr>
            </w:pPr>
            <w:r>
              <w:rPr>
                <w:sz w:val="24"/>
                <w:szCs w:val="24"/>
              </w:rPr>
              <w:t>L</w:t>
            </w:r>
            <w:r w:rsidRPr="00184FE0">
              <w:rPr>
                <w:sz w:val="24"/>
                <w:szCs w:val="24"/>
              </w:rPr>
              <w:t xml:space="preserve">īdz </w:t>
            </w:r>
            <w:proofErr w:type="spellStart"/>
            <w:r w:rsidRPr="00184FE0">
              <w:rPr>
                <w:sz w:val="24"/>
                <w:szCs w:val="24"/>
              </w:rPr>
              <w:t>jaunizveidoto</w:t>
            </w:r>
            <w:proofErr w:type="spellEnd"/>
            <w:r w:rsidRPr="00184FE0">
              <w:rPr>
                <w:sz w:val="24"/>
                <w:szCs w:val="24"/>
              </w:rPr>
              <w:t xml:space="preserve"> pašvaldību attīstības programmas apstiprināšanai spēkā ir iepriekšējo administratīvi teritoriālo vienību, kas šobrīd iekļaujas jaunā pašvaldībā, attīstības programmas un to investīciju plāni. Gadījumā, ja pašvaldības plānotā projekta ideja nav iekļauta arī attīstības programmā, kas apstiprināta pirms administratīvi teritoriālās reformas, tad šo programmu iespējams grozīt, tās investīciju plānā iekļaujot attiecīgo projekta ideju.</w:t>
            </w:r>
            <w:r>
              <w:rPr>
                <w:sz w:val="24"/>
                <w:szCs w:val="24"/>
              </w:rPr>
              <w:t xml:space="preserve"> </w:t>
            </w:r>
            <w:r w:rsidRPr="00184FE0">
              <w:rPr>
                <w:sz w:val="24"/>
                <w:szCs w:val="24"/>
              </w:rPr>
              <w:t xml:space="preserve">Ja, veidojot kopīgo pašvaldības budžetu, tiek izstrādāts un apstiprināts apvienotais investīciju plāns, tad 13.1.3.1. pasākumā ir atbalstāmas arī iepriekšminētajā plānā iekļautās projekta idejas. </w:t>
            </w:r>
          </w:p>
          <w:p w14:paraId="470A9627" w14:textId="095CBE41" w:rsidR="008705B9" w:rsidRPr="004309EF" w:rsidRDefault="008705B9" w:rsidP="00AA55BC">
            <w:pPr>
              <w:pStyle w:val="msonormal804d7de8fd46f06a46511c7c60d1535e"/>
              <w:jc w:val="both"/>
              <w:rPr>
                <w:sz w:val="24"/>
                <w:szCs w:val="24"/>
              </w:rPr>
            </w:pPr>
            <w:r>
              <w:rPr>
                <w:sz w:val="24"/>
                <w:szCs w:val="24"/>
              </w:rPr>
              <w:t xml:space="preserve">Piemēru augstāk minētajam skaidrojumam var skatīt arī projektu iesniegumu atlases kritēriju piemērošanas metodikas (pieejama </w:t>
            </w:r>
            <w:hyperlink r:id="rId9" w:history="1">
              <w:r w:rsidRPr="00BF459B">
                <w:rPr>
                  <w:rStyle w:val="Hyperlink"/>
                  <w:sz w:val="24"/>
                  <w:szCs w:val="24"/>
                </w:rPr>
                <w:t>https://atlase.cfla.gov.lv/lv/4-2-2-k-5</w:t>
              </w:r>
            </w:hyperlink>
            <w:r>
              <w:rPr>
                <w:sz w:val="24"/>
                <w:szCs w:val="24"/>
              </w:rPr>
              <w:t>) kas ietverts attiecīgā 3.6. kritērija vērtējuma skaidrojuma (skat. 18. atsauci).</w:t>
            </w:r>
          </w:p>
        </w:tc>
      </w:tr>
      <w:tr w:rsidR="00A936E2" w:rsidRPr="008F59B0" w14:paraId="728C2261" w14:textId="77777777" w:rsidTr="00281EEC">
        <w:tc>
          <w:tcPr>
            <w:tcW w:w="6974" w:type="dxa"/>
          </w:tcPr>
          <w:p w14:paraId="4A424143" w14:textId="409DFBAE" w:rsidR="00881025" w:rsidRPr="00881025" w:rsidRDefault="00881025" w:rsidP="00AA55BC">
            <w:pPr>
              <w:pStyle w:val="msonormal804d7de8fd46f06a46511c7c60d1535e"/>
              <w:jc w:val="both"/>
              <w:rPr>
                <w:sz w:val="24"/>
                <w:szCs w:val="24"/>
              </w:rPr>
            </w:pPr>
            <w:r>
              <w:rPr>
                <w:sz w:val="24"/>
                <w:szCs w:val="24"/>
              </w:rPr>
              <w:lastRenderedPageBreak/>
              <w:t>V</w:t>
            </w:r>
            <w:r w:rsidRPr="00881025">
              <w:rPr>
                <w:sz w:val="24"/>
                <w:szCs w:val="24"/>
              </w:rPr>
              <w:t xml:space="preserve">ai konkrētajām aktivitātēm ir jābūt iekļautām pašvaldības </w:t>
            </w:r>
            <w:r>
              <w:rPr>
                <w:sz w:val="24"/>
                <w:szCs w:val="24"/>
              </w:rPr>
              <w:t xml:space="preserve">attīstības </w:t>
            </w:r>
            <w:r w:rsidRPr="00881025">
              <w:rPr>
                <w:sz w:val="24"/>
                <w:szCs w:val="24"/>
              </w:rPr>
              <w:t>plānā no 2014-2020.gadam vai plānā no 2021-2027.gadam?</w:t>
            </w:r>
          </w:p>
          <w:p w14:paraId="6ACE818D" w14:textId="77777777" w:rsidR="00881025" w:rsidRPr="00881025" w:rsidRDefault="00881025" w:rsidP="00AA55BC">
            <w:pPr>
              <w:spacing w:line="240" w:lineRule="auto"/>
              <w:jc w:val="both"/>
              <w:rPr>
                <w:rFonts w:ascii="Times New Roman" w:hAnsi="Times New Roman" w:cs="Times New Roman"/>
                <w:sz w:val="24"/>
                <w:szCs w:val="24"/>
                <w:highlight w:val="yellow"/>
              </w:rPr>
            </w:pPr>
          </w:p>
        </w:tc>
        <w:tc>
          <w:tcPr>
            <w:tcW w:w="6974" w:type="dxa"/>
          </w:tcPr>
          <w:p w14:paraId="6515AC3D" w14:textId="71728E5D" w:rsidR="00881025" w:rsidRDefault="00881025" w:rsidP="00AA55BC">
            <w:pPr>
              <w:pStyle w:val="msonormal804d7de8fd46f06a46511c7c60d1535e"/>
              <w:jc w:val="both"/>
              <w:rPr>
                <w:sz w:val="24"/>
                <w:szCs w:val="24"/>
              </w:rPr>
            </w:pPr>
            <w:r w:rsidRPr="00881025">
              <w:rPr>
                <w:sz w:val="24"/>
                <w:szCs w:val="24"/>
              </w:rPr>
              <w:t xml:space="preserve">Projekta iesniegumam vajadzēs atbilst </w:t>
            </w:r>
            <w:r w:rsidR="00EB042F">
              <w:rPr>
                <w:sz w:val="24"/>
                <w:szCs w:val="24"/>
              </w:rPr>
              <w:t>projekta idejai, kas iekļauta</w:t>
            </w:r>
            <w:r w:rsidR="00EB042F" w:rsidRPr="00881025">
              <w:rPr>
                <w:sz w:val="24"/>
                <w:szCs w:val="24"/>
              </w:rPr>
              <w:t xml:space="preserve"> </w:t>
            </w:r>
            <w:r w:rsidRPr="00881025">
              <w:rPr>
                <w:sz w:val="24"/>
                <w:szCs w:val="24"/>
              </w:rPr>
              <w:t>spēkā esošaj</w:t>
            </w:r>
            <w:r w:rsidR="00EB042F">
              <w:rPr>
                <w:sz w:val="24"/>
                <w:szCs w:val="24"/>
              </w:rPr>
              <w:t>ā</w:t>
            </w:r>
            <w:r w:rsidR="00EB042F" w:rsidRPr="003A2A3A">
              <w:rPr>
                <w:sz w:val="24"/>
                <w:szCs w:val="24"/>
              </w:rPr>
              <w:t xml:space="preserve"> pašvaldības vai novada attiecīgās teritoriālā</w:t>
            </w:r>
            <w:r w:rsidR="00EB042F">
              <w:rPr>
                <w:sz w:val="24"/>
                <w:szCs w:val="24"/>
              </w:rPr>
              <w:t xml:space="preserve"> iedalījuma vienības attīstības</w:t>
            </w:r>
            <w:r w:rsidRPr="00881025">
              <w:rPr>
                <w:sz w:val="24"/>
                <w:szCs w:val="24"/>
              </w:rPr>
              <w:t xml:space="preserve"> programm</w:t>
            </w:r>
            <w:r w:rsidR="00EB042F">
              <w:rPr>
                <w:sz w:val="24"/>
                <w:szCs w:val="24"/>
              </w:rPr>
              <w:t>ā (skat. arī atbildi uz iepriekšējo jautājumu)</w:t>
            </w:r>
            <w:r w:rsidRPr="00881025">
              <w:rPr>
                <w:sz w:val="24"/>
                <w:szCs w:val="24"/>
              </w:rPr>
              <w:t xml:space="preserve">. </w:t>
            </w:r>
          </w:p>
          <w:p w14:paraId="16090186" w14:textId="270DE755" w:rsidR="00881025" w:rsidRPr="00881025" w:rsidRDefault="00EB042F" w:rsidP="00AA55BC">
            <w:pPr>
              <w:pStyle w:val="msonormal804d7de8fd46f06a46511c7c60d1535e"/>
              <w:jc w:val="both"/>
              <w:rPr>
                <w:sz w:val="24"/>
                <w:szCs w:val="24"/>
              </w:rPr>
            </w:pPr>
            <w:r>
              <w:rPr>
                <w:sz w:val="24"/>
                <w:szCs w:val="24"/>
              </w:rPr>
              <w:t xml:space="preserve">Attiecīgais projektu iesniegumu vērtēšanas </w:t>
            </w:r>
            <w:r w:rsidR="008C73B2">
              <w:rPr>
                <w:sz w:val="24"/>
                <w:szCs w:val="24"/>
              </w:rPr>
              <w:t>kritērijs Nr.</w:t>
            </w:r>
            <w:r>
              <w:rPr>
                <w:sz w:val="24"/>
                <w:szCs w:val="24"/>
              </w:rPr>
              <w:t>3.6. nenosaka attīstības programmas laika periodu. Vienlaikus jāņem vērā, ka</w:t>
            </w:r>
            <w:r w:rsidRPr="00881025">
              <w:rPr>
                <w:sz w:val="24"/>
                <w:szCs w:val="24"/>
              </w:rPr>
              <w:t xml:space="preserve"> </w:t>
            </w:r>
            <w:r w:rsidR="00881025" w:rsidRPr="00881025">
              <w:rPr>
                <w:sz w:val="24"/>
                <w:szCs w:val="24"/>
              </w:rPr>
              <w:t>SAM 4.2.2.</w:t>
            </w:r>
            <w:r w:rsidR="00881025">
              <w:rPr>
                <w:sz w:val="24"/>
                <w:szCs w:val="24"/>
              </w:rPr>
              <w:t>(13.1.3.1.) 5.kārtas</w:t>
            </w:r>
            <w:r w:rsidR="00881025" w:rsidRPr="00881025">
              <w:rPr>
                <w:sz w:val="24"/>
                <w:szCs w:val="24"/>
              </w:rPr>
              <w:t xml:space="preserve"> konkurss notiks </w:t>
            </w:r>
            <w:r w:rsidR="00881025">
              <w:rPr>
                <w:sz w:val="24"/>
                <w:szCs w:val="24"/>
              </w:rPr>
              <w:t xml:space="preserve">līdz </w:t>
            </w:r>
            <w:r w:rsidR="00881025" w:rsidRPr="00881025">
              <w:rPr>
                <w:sz w:val="24"/>
                <w:szCs w:val="24"/>
              </w:rPr>
              <w:t>2021.</w:t>
            </w:r>
            <w:r w:rsidR="00881025">
              <w:rPr>
                <w:sz w:val="24"/>
                <w:szCs w:val="24"/>
              </w:rPr>
              <w:t>gada 15.decembrim</w:t>
            </w:r>
            <w:r>
              <w:rPr>
                <w:sz w:val="24"/>
                <w:szCs w:val="24"/>
              </w:rPr>
              <w:t xml:space="preserve"> un projektu īstenošana tiks uzsākta 2022. gadā</w:t>
            </w:r>
            <w:r w:rsidR="00881025" w:rsidRPr="00881025">
              <w:rPr>
                <w:sz w:val="24"/>
                <w:szCs w:val="24"/>
              </w:rPr>
              <w:t>.</w:t>
            </w:r>
          </w:p>
        </w:tc>
      </w:tr>
      <w:tr w:rsidR="00A936E2" w:rsidRPr="008F59B0" w14:paraId="12E6B295" w14:textId="77777777" w:rsidTr="00281EEC">
        <w:tc>
          <w:tcPr>
            <w:tcW w:w="6974" w:type="dxa"/>
            <w:shd w:val="clear" w:color="auto" w:fill="EDEDED" w:themeFill="accent3" w:themeFillTint="33"/>
          </w:tcPr>
          <w:p w14:paraId="4DDF96E0" w14:textId="77777777" w:rsidR="006016FA" w:rsidRDefault="006016FA" w:rsidP="00AA55B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Vērtēšanas </w:t>
            </w:r>
            <w:r w:rsidRPr="006016FA">
              <w:rPr>
                <w:rFonts w:ascii="Times New Roman" w:hAnsi="Times New Roman" w:cs="Times New Roman"/>
                <w:color w:val="000000"/>
                <w:sz w:val="24"/>
                <w:szCs w:val="24"/>
              </w:rPr>
              <w:t>specifiskajā kritērijā</w:t>
            </w:r>
            <w:r>
              <w:rPr>
                <w:rFonts w:ascii="Times New Roman" w:hAnsi="Times New Roman" w:cs="Times New Roman"/>
                <w:color w:val="000000"/>
                <w:sz w:val="24"/>
                <w:szCs w:val="24"/>
              </w:rPr>
              <w:t xml:space="preserve"> Nr.3.6.</w:t>
            </w:r>
            <w:r w:rsidRPr="006016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(Atlases nolikuma 4.pielikums) </w:t>
            </w:r>
            <w:r w:rsidRPr="006016FA">
              <w:rPr>
                <w:rFonts w:ascii="Times New Roman" w:hAnsi="Times New Roman" w:cs="Times New Roman"/>
                <w:color w:val="000000"/>
                <w:sz w:val="24"/>
                <w:szCs w:val="24"/>
              </w:rPr>
              <w:t xml:space="preserve">ir noteikts, ka projektam jābūt pamatotam attīstības programmā. Vai ar to ir domāts, ka jābūt iekļautam investīciju plānā vai kas cits? </w:t>
            </w:r>
          </w:p>
          <w:p w14:paraId="748C8D99" w14:textId="77777777" w:rsidR="006D55EA" w:rsidRDefault="006016FA" w:rsidP="00AA55BC">
            <w:pPr>
              <w:spacing w:line="240" w:lineRule="auto"/>
              <w:jc w:val="both"/>
              <w:rPr>
                <w:rFonts w:ascii="Times New Roman" w:hAnsi="Times New Roman" w:cs="Times New Roman"/>
                <w:color w:val="000000"/>
                <w:sz w:val="24"/>
                <w:szCs w:val="24"/>
              </w:rPr>
            </w:pPr>
            <w:r w:rsidRPr="006016FA">
              <w:rPr>
                <w:rFonts w:ascii="Times New Roman" w:hAnsi="Times New Roman" w:cs="Times New Roman"/>
                <w:color w:val="000000"/>
                <w:sz w:val="24"/>
                <w:szCs w:val="24"/>
              </w:rPr>
              <w:t xml:space="preserve">Jautāju tāpēc, ka  attīstības programma ir plašs dokuments, ar vairākām daļām, kuru saturu nosaka MK noteikumi un atbilstoši tiem </w:t>
            </w:r>
            <w:r w:rsidRPr="006016FA">
              <w:rPr>
                <w:rFonts w:ascii="Times New Roman" w:hAnsi="Times New Roman" w:cs="Times New Roman"/>
                <w:color w:val="000000"/>
                <w:sz w:val="24"/>
                <w:szCs w:val="24"/>
                <w:u w:val="single"/>
              </w:rPr>
              <w:t>detalizācija projektu līmenī ir iekļauta tieši investīciju plāna daļā</w:t>
            </w:r>
            <w:r w:rsidRPr="006016FA">
              <w:rPr>
                <w:rFonts w:ascii="Times New Roman" w:hAnsi="Times New Roman" w:cs="Times New Roman"/>
                <w:color w:val="000000"/>
                <w:sz w:val="24"/>
                <w:szCs w:val="24"/>
              </w:rPr>
              <w:t xml:space="preserve">. </w:t>
            </w:r>
          </w:p>
          <w:p w14:paraId="15ABF116" w14:textId="2EF47DD8" w:rsidR="006016FA" w:rsidRPr="006016FA" w:rsidRDefault="006016FA" w:rsidP="00AA55BC">
            <w:pPr>
              <w:spacing w:line="240" w:lineRule="auto"/>
              <w:jc w:val="both"/>
              <w:rPr>
                <w:rFonts w:ascii="Times New Roman" w:hAnsi="Times New Roman" w:cs="Times New Roman"/>
                <w:color w:val="000000"/>
                <w:sz w:val="24"/>
                <w:szCs w:val="24"/>
              </w:rPr>
            </w:pPr>
            <w:r w:rsidRPr="006016FA">
              <w:rPr>
                <w:rFonts w:ascii="Times New Roman" w:hAnsi="Times New Roman" w:cs="Times New Roman"/>
                <w:color w:val="000000"/>
                <w:sz w:val="24"/>
                <w:szCs w:val="24"/>
              </w:rPr>
              <w:t>Vai ar projekta iekļaušanu investīciju plānā šī kritērija prasība tiek izpildīta?</w:t>
            </w:r>
          </w:p>
        </w:tc>
        <w:tc>
          <w:tcPr>
            <w:tcW w:w="6974" w:type="dxa"/>
            <w:shd w:val="clear" w:color="auto" w:fill="EDEDED" w:themeFill="accent3" w:themeFillTint="33"/>
          </w:tcPr>
          <w:p w14:paraId="004C8714" w14:textId="510B50B4" w:rsidR="006016FA" w:rsidRPr="006D55EA" w:rsidRDefault="005C5012" w:rsidP="00AA55BC">
            <w:pPr>
              <w:spacing w:line="240" w:lineRule="auto"/>
              <w:jc w:val="both"/>
              <w:rPr>
                <w:rFonts w:ascii="Times New Roman" w:hAnsi="Times New Roman" w:cs="Times New Roman"/>
                <w:sz w:val="24"/>
                <w:szCs w:val="24"/>
                <w:highlight w:val="yellow"/>
              </w:rPr>
            </w:pPr>
            <w:r>
              <w:rPr>
                <w:rFonts w:ascii="Times New Roman" w:hAnsi="Times New Roman" w:cs="Times New Roman"/>
                <w:sz w:val="24"/>
                <w:szCs w:val="24"/>
              </w:rPr>
              <w:t>Lai izpildītu v</w:t>
            </w:r>
            <w:r w:rsidR="006D55EA">
              <w:rPr>
                <w:rFonts w:ascii="Times New Roman" w:hAnsi="Times New Roman" w:cs="Times New Roman"/>
                <w:sz w:val="24"/>
                <w:szCs w:val="24"/>
              </w:rPr>
              <w:t>ērtēšanas kritērij</w:t>
            </w:r>
            <w:r w:rsidR="008C73B2">
              <w:rPr>
                <w:rFonts w:ascii="Times New Roman" w:hAnsi="Times New Roman" w:cs="Times New Roman"/>
                <w:sz w:val="24"/>
                <w:szCs w:val="24"/>
              </w:rPr>
              <w:t>a</w:t>
            </w:r>
            <w:r w:rsidR="006D55EA">
              <w:rPr>
                <w:rFonts w:ascii="Times New Roman" w:hAnsi="Times New Roman" w:cs="Times New Roman"/>
                <w:sz w:val="24"/>
                <w:szCs w:val="24"/>
              </w:rPr>
              <w:t xml:space="preserve"> Nr.</w:t>
            </w:r>
            <w:r w:rsidR="006016FA" w:rsidRPr="006D55EA">
              <w:rPr>
                <w:rFonts w:ascii="Times New Roman" w:hAnsi="Times New Roman" w:cs="Times New Roman"/>
                <w:sz w:val="24"/>
                <w:szCs w:val="24"/>
              </w:rPr>
              <w:t>3.6.</w:t>
            </w:r>
            <w:r w:rsidR="008C73B2">
              <w:rPr>
                <w:rFonts w:ascii="Times New Roman" w:hAnsi="Times New Roman" w:cs="Times New Roman"/>
                <w:sz w:val="24"/>
                <w:szCs w:val="24"/>
              </w:rPr>
              <w:t xml:space="preserve"> prasības</w:t>
            </w:r>
            <w:r>
              <w:rPr>
                <w:rFonts w:ascii="Times New Roman" w:hAnsi="Times New Roman" w:cs="Times New Roman"/>
                <w:sz w:val="24"/>
                <w:szCs w:val="24"/>
              </w:rPr>
              <w:t>,</w:t>
            </w:r>
            <w:r w:rsidR="006016FA" w:rsidRPr="006D55EA">
              <w:rPr>
                <w:rFonts w:ascii="Times New Roman" w:hAnsi="Times New Roman" w:cs="Times New Roman"/>
                <w:sz w:val="24"/>
                <w:szCs w:val="24"/>
              </w:rPr>
              <w:t xml:space="preserve"> jābūt apstiprinātai projekta iesniedzēja pašvaldības (vai novada attiecīgās teritoriālā iedalījuma vienības) attīstības programmai, projektam ir jābūt pamatotam minētajā attīstības programmā un, kā minējāt, atspoguļotam investīciju plānā. Informācija tiks izvērtēta, izmantojot Valsts vienotā ģeotelpiskās informācijas portāla </w:t>
            </w:r>
            <w:hyperlink r:id="rId10" w:history="1">
              <w:r w:rsidR="006016FA" w:rsidRPr="006D55EA">
                <w:rPr>
                  <w:rStyle w:val="Hyperlink"/>
                  <w:color w:val="auto"/>
                  <w:sz w:val="24"/>
                  <w:szCs w:val="24"/>
                </w:rPr>
                <w:t>www.geolatvija.lv</w:t>
              </w:r>
            </w:hyperlink>
            <w:r w:rsidR="006016FA" w:rsidRPr="006D55EA">
              <w:rPr>
                <w:rFonts w:ascii="Times New Roman" w:hAnsi="Times New Roman" w:cs="Times New Roman"/>
                <w:sz w:val="24"/>
                <w:szCs w:val="24"/>
              </w:rPr>
              <w:t xml:space="preserve"> sadaļā </w:t>
            </w:r>
            <w:r w:rsidR="006D55EA">
              <w:rPr>
                <w:rFonts w:ascii="Times New Roman" w:hAnsi="Times New Roman" w:cs="Times New Roman"/>
                <w:sz w:val="24"/>
                <w:szCs w:val="24"/>
              </w:rPr>
              <w:t>“</w:t>
            </w:r>
            <w:r w:rsidR="006016FA" w:rsidRPr="006D55EA">
              <w:rPr>
                <w:rFonts w:ascii="Times New Roman" w:hAnsi="Times New Roman" w:cs="Times New Roman"/>
                <w:sz w:val="24"/>
                <w:szCs w:val="24"/>
              </w:rPr>
              <w:t>Teritorijas attīstības plānošana</w:t>
            </w:r>
            <w:r w:rsidR="006D55EA">
              <w:rPr>
                <w:rFonts w:ascii="Times New Roman" w:hAnsi="Times New Roman" w:cs="Times New Roman"/>
                <w:sz w:val="24"/>
                <w:szCs w:val="24"/>
              </w:rPr>
              <w:t>”</w:t>
            </w:r>
            <w:r w:rsidR="006016FA" w:rsidRPr="006D55EA">
              <w:rPr>
                <w:rFonts w:ascii="Times New Roman" w:hAnsi="Times New Roman" w:cs="Times New Roman"/>
                <w:sz w:val="24"/>
                <w:szCs w:val="24"/>
              </w:rPr>
              <w:t> vai attiecīgās pašvaldības tīmekļa vietnē pieejamo informāciju</w:t>
            </w:r>
            <w:r w:rsidR="006D55EA">
              <w:rPr>
                <w:rFonts w:ascii="Times New Roman" w:hAnsi="Times New Roman" w:cs="Times New Roman"/>
                <w:sz w:val="24"/>
                <w:szCs w:val="24"/>
              </w:rPr>
              <w:t>.</w:t>
            </w:r>
          </w:p>
        </w:tc>
      </w:tr>
      <w:tr w:rsidR="00A936E2" w:rsidRPr="008F59B0" w14:paraId="6AD1019E" w14:textId="77777777" w:rsidTr="00281EEC">
        <w:tc>
          <w:tcPr>
            <w:tcW w:w="6974" w:type="dxa"/>
            <w:shd w:val="clear" w:color="auto" w:fill="auto"/>
          </w:tcPr>
          <w:p w14:paraId="538B3415" w14:textId="14FAFB1F" w:rsidR="007260DD" w:rsidRPr="004309EF" w:rsidRDefault="004309EF" w:rsidP="00AA55BC">
            <w:pPr>
              <w:jc w:val="both"/>
              <w:rPr>
                <w:rFonts w:ascii="Times New Roman" w:hAnsi="Times New Roman" w:cs="Times New Roman"/>
                <w:sz w:val="24"/>
                <w:szCs w:val="24"/>
              </w:rPr>
            </w:pPr>
            <w:r w:rsidRPr="004309EF">
              <w:rPr>
                <w:rFonts w:ascii="Times New Roman" w:hAnsi="Times New Roman" w:cs="Times New Roman"/>
                <w:sz w:val="24"/>
                <w:szCs w:val="24"/>
              </w:rPr>
              <w:lastRenderedPageBreak/>
              <w:t>V</w:t>
            </w:r>
            <w:r w:rsidR="007260DD" w:rsidRPr="004309EF">
              <w:rPr>
                <w:rFonts w:ascii="Times New Roman" w:hAnsi="Times New Roman" w:cs="Times New Roman"/>
                <w:sz w:val="24"/>
                <w:szCs w:val="24"/>
              </w:rPr>
              <w:t xml:space="preserve">ai ir kāds </w:t>
            </w:r>
            <w:r w:rsidRPr="004309EF">
              <w:rPr>
                <w:rFonts w:ascii="Times New Roman" w:hAnsi="Times New Roman" w:cs="Times New Roman"/>
                <w:sz w:val="24"/>
                <w:szCs w:val="24"/>
              </w:rPr>
              <w:t>maksimālais</w:t>
            </w:r>
            <w:r w:rsidR="007260DD" w:rsidRPr="004309EF">
              <w:rPr>
                <w:rFonts w:ascii="Times New Roman" w:hAnsi="Times New Roman" w:cs="Times New Roman"/>
                <w:sz w:val="24"/>
                <w:szCs w:val="24"/>
              </w:rPr>
              <w:t xml:space="preserve"> skaits, cik projektus var iesniegt 1 </w:t>
            </w:r>
            <w:r w:rsidR="007260DD" w:rsidRPr="004309EF">
              <w:rPr>
                <w:sz w:val="24"/>
                <w:szCs w:val="24"/>
              </w:rPr>
              <w:t>p</w:t>
            </w:r>
            <w:r w:rsidR="007260DD" w:rsidRPr="004309EF">
              <w:rPr>
                <w:rFonts w:ascii="Times New Roman" w:hAnsi="Times New Roman" w:cs="Times New Roman"/>
                <w:sz w:val="24"/>
                <w:szCs w:val="24"/>
              </w:rPr>
              <w:t>ašvaldība/</w:t>
            </w:r>
            <w:r w:rsidR="007260DD" w:rsidRPr="004309EF">
              <w:rPr>
                <w:sz w:val="24"/>
                <w:szCs w:val="24"/>
              </w:rPr>
              <w:t xml:space="preserve"> </w:t>
            </w:r>
            <w:r w:rsidR="007260DD" w:rsidRPr="004309EF">
              <w:rPr>
                <w:rFonts w:ascii="Times New Roman" w:hAnsi="Times New Roman" w:cs="Times New Roman"/>
                <w:sz w:val="24"/>
                <w:szCs w:val="24"/>
              </w:rPr>
              <w:t>ūdenssaimniecības uzņēmums?</w:t>
            </w:r>
          </w:p>
        </w:tc>
        <w:tc>
          <w:tcPr>
            <w:tcW w:w="6974" w:type="dxa"/>
            <w:shd w:val="clear" w:color="auto" w:fill="auto"/>
          </w:tcPr>
          <w:p w14:paraId="77E016A0" w14:textId="7B80930C" w:rsidR="007260DD" w:rsidRPr="004309EF" w:rsidRDefault="004309EF" w:rsidP="00AA55BC">
            <w:pPr>
              <w:pStyle w:val="msonormal804d7de8fd46f06a46511c7c60d1535e"/>
              <w:jc w:val="both"/>
              <w:rPr>
                <w:sz w:val="24"/>
                <w:szCs w:val="24"/>
              </w:rPr>
            </w:pPr>
            <w:r w:rsidRPr="004309EF">
              <w:rPr>
                <w:sz w:val="24"/>
                <w:szCs w:val="24"/>
              </w:rPr>
              <w:t>Atbilstoši MK noteikumu 22.</w:t>
            </w:r>
            <w:r w:rsidRPr="004309EF">
              <w:rPr>
                <w:sz w:val="24"/>
                <w:szCs w:val="24"/>
                <w:vertAlign w:val="superscript"/>
              </w:rPr>
              <w:t>2</w:t>
            </w:r>
            <w:r w:rsidRPr="004309EF">
              <w:rPr>
                <w:sz w:val="24"/>
                <w:szCs w:val="24"/>
              </w:rPr>
              <w:t>punktam v</w:t>
            </w:r>
            <w:r w:rsidR="007260DD" w:rsidRPr="004309EF">
              <w:rPr>
                <w:sz w:val="24"/>
                <w:szCs w:val="24"/>
              </w:rPr>
              <w:t xml:space="preserve">ienas </w:t>
            </w:r>
            <w:r w:rsidR="007260DD" w:rsidRPr="004309EF">
              <w:rPr>
                <w:b/>
                <w:bCs/>
                <w:sz w:val="24"/>
                <w:szCs w:val="24"/>
              </w:rPr>
              <w:t>pašvaldības</w:t>
            </w:r>
            <w:r w:rsidR="007260DD" w:rsidRPr="004309EF">
              <w:rPr>
                <w:sz w:val="24"/>
                <w:szCs w:val="24"/>
              </w:rPr>
              <w:t xml:space="preserve"> teritorijā (t.sk. tās kapitālsabiedrības) </w:t>
            </w:r>
            <w:r w:rsidRPr="004309EF">
              <w:rPr>
                <w:sz w:val="24"/>
                <w:szCs w:val="24"/>
              </w:rPr>
              <w:t xml:space="preserve">viena vai vairāku </w:t>
            </w:r>
            <w:r w:rsidR="007260DD" w:rsidRPr="004309EF">
              <w:rPr>
                <w:sz w:val="24"/>
                <w:szCs w:val="24"/>
              </w:rPr>
              <w:t xml:space="preserve">projektu </w:t>
            </w:r>
            <w:r w:rsidR="007260DD" w:rsidRPr="004309EF">
              <w:rPr>
                <w:b/>
                <w:bCs/>
                <w:sz w:val="24"/>
                <w:szCs w:val="24"/>
              </w:rPr>
              <w:t>kopējais finansējums nedrīkstēs būt lielāks par 5 milj. EUR</w:t>
            </w:r>
            <w:r w:rsidR="007260DD" w:rsidRPr="004309EF">
              <w:rPr>
                <w:sz w:val="24"/>
                <w:szCs w:val="24"/>
              </w:rPr>
              <w:t xml:space="preserve">. Taču </w:t>
            </w:r>
            <w:r w:rsidR="007260DD" w:rsidRPr="004309EF">
              <w:rPr>
                <w:b/>
                <w:bCs/>
                <w:sz w:val="24"/>
                <w:szCs w:val="24"/>
              </w:rPr>
              <w:t>projektu skaitam ierobežojums netiek plānots</w:t>
            </w:r>
            <w:r w:rsidR="007260DD" w:rsidRPr="004309EF">
              <w:rPr>
                <w:sz w:val="24"/>
                <w:szCs w:val="24"/>
              </w:rPr>
              <w:t>.</w:t>
            </w:r>
          </w:p>
        </w:tc>
      </w:tr>
      <w:tr w:rsidR="00A936E2" w14:paraId="00DB2322" w14:textId="77777777" w:rsidTr="00281EEC">
        <w:tc>
          <w:tcPr>
            <w:tcW w:w="6974" w:type="dxa"/>
          </w:tcPr>
          <w:p w14:paraId="13F28521" w14:textId="332149A5" w:rsidR="002B4619" w:rsidRPr="002B4619" w:rsidRDefault="002B4619" w:rsidP="00AA55BC">
            <w:pPr>
              <w:spacing w:line="240" w:lineRule="auto"/>
              <w:jc w:val="both"/>
              <w:rPr>
                <w:rFonts w:ascii="Times New Roman" w:hAnsi="Times New Roman" w:cs="Times New Roman"/>
                <w:sz w:val="24"/>
                <w:szCs w:val="24"/>
              </w:rPr>
            </w:pPr>
            <w:r w:rsidRPr="002B4619">
              <w:rPr>
                <w:rFonts w:ascii="Times New Roman" w:hAnsi="Times New Roman" w:cs="Times New Roman"/>
                <w:sz w:val="24"/>
                <w:szCs w:val="24"/>
              </w:rPr>
              <w:t>Esam izvērtējuši savus potenciālos objektus SAM 4.2.2.</w:t>
            </w:r>
            <w:r>
              <w:rPr>
                <w:rFonts w:ascii="Times New Roman" w:hAnsi="Times New Roman" w:cs="Times New Roman"/>
                <w:sz w:val="24"/>
                <w:szCs w:val="24"/>
              </w:rPr>
              <w:t>(13.1.3.1.)</w:t>
            </w:r>
            <w:r w:rsidRPr="002B4619">
              <w:rPr>
                <w:rFonts w:ascii="Times New Roman" w:hAnsi="Times New Roman" w:cs="Times New Roman"/>
                <w:sz w:val="24"/>
                <w:szCs w:val="24"/>
              </w:rPr>
              <w:t xml:space="preserve"> 5.kārtai, kurus gatavojam iesniegšanai, laika maz, bet darbojamies, vairāk skatāmies uz pašvaldības ēku energoefektivitāti saskaņā ar </w:t>
            </w:r>
            <w:r>
              <w:rPr>
                <w:rFonts w:ascii="Times New Roman" w:hAnsi="Times New Roman" w:cs="Times New Roman"/>
                <w:sz w:val="24"/>
                <w:szCs w:val="24"/>
              </w:rPr>
              <w:t>Attīstības programmu</w:t>
            </w:r>
            <w:r w:rsidRPr="002B4619">
              <w:rPr>
                <w:rFonts w:ascii="Times New Roman" w:hAnsi="Times New Roman" w:cs="Times New Roman"/>
                <w:sz w:val="24"/>
                <w:szCs w:val="24"/>
              </w:rPr>
              <w:t>.</w:t>
            </w:r>
          </w:p>
          <w:p w14:paraId="59E9FEA1" w14:textId="6041A5A1" w:rsidR="002B4619" w:rsidRPr="002B4619" w:rsidRDefault="002B4619" w:rsidP="00AA55BC">
            <w:pPr>
              <w:spacing w:line="240" w:lineRule="auto"/>
              <w:jc w:val="both"/>
              <w:rPr>
                <w:rFonts w:ascii="Times New Roman" w:hAnsi="Times New Roman" w:cs="Times New Roman"/>
                <w:sz w:val="24"/>
                <w:szCs w:val="24"/>
              </w:rPr>
            </w:pPr>
            <w:r w:rsidRPr="002B4619">
              <w:rPr>
                <w:rFonts w:ascii="Times New Roman" w:hAnsi="Times New Roman" w:cs="Times New Roman"/>
                <w:sz w:val="24"/>
                <w:szCs w:val="24"/>
              </w:rPr>
              <w:t>Bet mūsu saimniecībā ir divi objekti - 2 katlu mājas, kuras nav pieslēgtas centralizētajai siltumapgādes sistēmai un kurinās vēl ar oglēm.</w:t>
            </w:r>
          </w:p>
          <w:p w14:paraId="00DA56CF" w14:textId="77777777" w:rsidR="002B4619" w:rsidRPr="002B4619" w:rsidRDefault="002B4619" w:rsidP="00AA55BC">
            <w:pPr>
              <w:spacing w:line="240" w:lineRule="auto"/>
              <w:jc w:val="both"/>
              <w:rPr>
                <w:rFonts w:ascii="Times New Roman" w:hAnsi="Times New Roman" w:cs="Times New Roman"/>
                <w:sz w:val="24"/>
                <w:szCs w:val="24"/>
              </w:rPr>
            </w:pPr>
            <w:r w:rsidRPr="002B4619">
              <w:rPr>
                <w:rFonts w:ascii="Times New Roman" w:hAnsi="Times New Roman" w:cs="Times New Roman"/>
                <w:sz w:val="24"/>
                <w:szCs w:val="24"/>
              </w:rPr>
              <w:t>Domājam par vienu projektu ar katlu mājām uz 5 kārtu /modernizēt esošo uz energoefektīvāku un 2 pārvest no fosilā  uz atjaunojamo kurināmo/.</w:t>
            </w:r>
          </w:p>
          <w:p w14:paraId="53410164" w14:textId="77777777" w:rsidR="002B4619" w:rsidRPr="002B4619" w:rsidRDefault="002B4619" w:rsidP="00AA55BC">
            <w:pPr>
              <w:spacing w:line="240" w:lineRule="auto"/>
              <w:jc w:val="both"/>
              <w:rPr>
                <w:rFonts w:ascii="Times New Roman" w:hAnsi="Times New Roman" w:cs="Times New Roman"/>
                <w:sz w:val="24"/>
                <w:szCs w:val="24"/>
              </w:rPr>
            </w:pPr>
            <w:r w:rsidRPr="002B4619">
              <w:rPr>
                <w:rFonts w:ascii="Times New Roman" w:hAnsi="Times New Roman" w:cs="Times New Roman"/>
                <w:sz w:val="24"/>
                <w:szCs w:val="24"/>
              </w:rPr>
              <w:t> </w:t>
            </w:r>
          </w:p>
          <w:p w14:paraId="7FDF2A06" w14:textId="463F706A" w:rsidR="002B4619" w:rsidRPr="002B4619" w:rsidRDefault="002B4619" w:rsidP="00AA55BC">
            <w:pPr>
              <w:spacing w:line="240" w:lineRule="auto"/>
              <w:jc w:val="both"/>
              <w:rPr>
                <w:rFonts w:ascii="Times New Roman" w:hAnsi="Times New Roman" w:cs="Times New Roman"/>
                <w:sz w:val="24"/>
                <w:szCs w:val="24"/>
              </w:rPr>
            </w:pPr>
            <w:r w:rsidRPr="002B4619">
              <w:rPr>
                <w:rFonts w:ascii="Times New Roman" w:hAnsi="Times New Roman" w:cs="Times New Roman"/>
                <w:sz w:val="24"/>
                <w:szCs w:val="24"/>
              </w:rPr>
              <w:t>Lasu MK</w:t>
            </w:r>
            <w:r>
              <w:rPr>
                <w:rFonts w:ascii="Times New Roman" w:hAnsi="Times New Roman" w:cs="Times New Roman"/>
                <w:sz w:val="24"/>
                <w:szCs w:val="24"/>
              </w:rPr>
              <w:t xml:space="preserve"> noteikumus</w:t>
            </w:r>
            <w:r w:rsidRPr="002B4619">
              <w:rPr>
                <w:rFonts w:ascii="Times New Roman" w:hAnsi="Times New Roman" w:cs="Times New Roman"/>
                <w:sz w:val="24"/>
                <w:szCs w:val="24"/>
              </w:rPr>
              <w:t xml:space="preserve"> un sāku šaubīties, vai pašvaldība varēs iesniegt </w:t>
            </w:r>
            <w:r>
              <w:rPr>
                <w:rFonts w:ascii="Times New Roman" w:hAnsi="Times New Roman" w:cs="Times New Roman"/>
                <w:sz w:val="24"/>
                <w:szCs w:val="24"/>
              </w:rPr>
              <w:t xml:space="preserve">projektus </w:t>
            </w:r>
            <w:r w:rsidRPr="002B4619">
              <w:rPr>
                <w:rFonts w:ascii="Times New Roman" w:hAnsi="Times New Roman" w:cs="Times New Roman"/>
                <w:sz w:val="24"/>
                <w:szCs w:val="24"/>
              </w:rPr>
              <w:t xml:space="preserve">arī par katlu mājām, vai to varēs iesniegt tikai sabiedrisko pakalpojumu sniedzēji, tāpat kā </w:t>
            </w:r>
            <w:r>
              <w:rPr>
                <w:rFonts w:ascii="Times New Roman" w:hAnsi="Times New Roman" w:cs="Times New Roman"/>
                <w:sz w:val="24"/>
                <w:szCs w:val="24"/>
              </w:rPr>
              <w:t>ūdenssaimniecības sabiedrisko pakalpojumu sniedzēji</w:t>
            </w:r>
            <w:r w:rsidRPr="002B4619">
              <w:rPr>
                <w:rFonts w:ascii="Times New Roman" w:hAnsi="Times New Roman" w:cs="Times New Roman"/>
                <w:sz w:val="24"/>
                <w:szCs w:val="24"/>
              </w:rPr>
              <w:t>?</w:t>
            </w:r>
          </w:p>
          <w:p w14:paraId="2F5C2589" w14:textId="45A9873D" w:rsidR="002B4619" w:rsidRPr="002B4619" w:rsidRDefault="002B4619" w:rsidP="00AA55BC">
            <w:pPr>
              <w:spacing w:line="240" w:lineRule="auto"/>
              <w:jc w:val="both"/>
              <w:rPr>
                <w:rFonts w:ascii="Times New Roman" w:hAnsi="Times New Roman" w:cs="Times New Roman"/>
                <w:sz w:val="24"/>
                <w:szCs w:val="24"/>
              </w:rPr>
            </w:pPr>
            <w:r w:rsidRPr="002B4619">
              <w:rPr>
                <w:rFonts w:ascii="Times New Roman" w:hAnsi="Times New Roman" w:cs="Times New Roman"/>
                <w:sz w:val="24"/>
                <w:szCs w:val="24"/>
              </w:rPr>
              <w:t>Atbilstoši MK noteikumu 41.3.apakšpunktā noteiktajam, atbalstāma ir tikai atjaunojamos energoresursus izmantojošu siltumenerģiju ražojošu iekārtu iegāde un uzstādīšana. Ņemot vērā minēto, projektu ietvaros atbalstāmo darbību un attiecināmo izmaksu, kā arī infrastruktūras risinājumu plānošanā saskaņā ar MK noteikumu 41.2.apakšpunktu ievēro to, ka netiek atbalstīta fosilos energoresursus izmantojošu siltumenerģiju ražojošu iekārtu iegāde un uzstādīšana.</w:t>
            </w:r>
          </w:p>
          <w:p w14:paraId="7D18CE42" w14:textId="77777777" w:rsidR="002B4619" w:rsidRPr="002B4619" w:rsidRDefault="002B4619" w:rsidP="00AA55BC">
            <w:pPr>
              <w:spacing w:line="240" w:lineRule="auto"/>
              <w:jc w:val="both"/>
              <w:rPr>
                <w:rFonts w:ascii="Times New Roman" w:hAnsi="Times New Roman" w:cs="Times New Roman"/>
                <w:sz w:val="24"/>
                <w:szCs w:val="24"/>
              </w:rPr>
            </w:pPr>
            <w:r w:rsidRPr="002B4619">
              <w:rPr>
                <w:rFonts w:ascii="Times New Roman" w:hAnsi="Times New Roman" w:cs="Times New Roman"/>
                <w:sz w:val="24"/>
                <w:szCs w:val="24"/>
              </w:rPr>
              <w:t>Pēc šī punkta izskatās, ka pāreja uz fosilo der, bet kā iesniedzējs var būt pašvaldība?</w:t>
            </w:r>
          </w:p>
        </w:tc>
        <w:tc>
          <w:tcPr>
            <w:tcW w:w="6974" w:type="dxa"/>
          </w:tcPr>
          <w:p w14:paraId="3BADC3D8" w14:textId="7AAD69D8" w:rsidR="002B4619" w:rsidRPr="002B4619" w:rsidRDefault="002B4619" w:rsidP="00AA55BC">
            <w:pPr>
              <w:spacing w:line="240" w:lineRule="auto"/>
              <w:jc w:val="both"/>
              <w:rPr>
                <w:rFonts w:ascii="Times New Roman" w:hAnsi="Times New Roman" w:cs="Times New Roman"/>
                <w:sz w:val="24"/>
                <w:szCs w:val="24"/>
              </w:rPr>
            </w:pPr>
            <w:r w:rsidRPr="002B4619">
              <w:rPr>
                <w:rFonts w:ascii="Times New Roman" w:hAnsi="Times New Roman" w:cs="Times New Roman"/>
                <w:sz w:val="24"/>
                <w:szCs w:val="24"/>
              </w:rPr>
              <w:t xml:space="preserve">Vēršam uzmanību uz to, ka jautājumā iekļautais MK noteikumu grozījumu anotācijas citāts ir no I. sadaļas 2. punkta 3. </w:t>
            </w:r>
            <w:proofErr w:type="spellStart"/>
            <w:r w:rsidRPr="002B4619">
              <w:rPr>
                <w:rFonts w:ascii="Times New Roman" w:hAnsi="Times New Roman" w:cs="Times New Roman"/>
                <w:sz w:val="24"/>
                <w:szCs w:val="24"/>
              </w:rPr>
              <w:t>apakšsadaļas</w:t>
            </w:r>
            <w:proofErr w:type="spellEnd"/>
            <w:r w:rsidRPr="002B4619">
              <w:rPr>
                <w:rFonts w:ascii="Times New Roman" w:hAnsi="Times New Roman" w:cs="Times New Roman"/>
                <w:sz w:val="24"/>
                <w:szCs w:val="24"/>
              </w:rPr>
              <w:t xml:space="preserve"> </w:t>
            </w:r>
            <w:r>
              <w:rPr>
                <w:rFonts w:ascii="Times New Roman" w:hAnsi="Times New Roman" w:cs="Times New Roman"/>
                <w:sz w:val="24"/>
                <w:szCs w:val="24"/>
              </w:rPr>
              <w:t>“</w:t>
            </w:r>
            <w:r w:rsidRPr="002B4619">
              <w:rPr>
                <w:rFonts w:ascii="Times New Roman" w:hAnsi="Times New Roman" w:cs="Times New Roman"/>
                <w:sz w:val="24"/>
                <w:szCs w:val="24"/>
              </w:rPr>
              <w:t>Paplašināts atbalstāmo darbību loks</w:t>
            </w:r>
            <w:r>
              <w:rPr>
                <w:rFonts w:ascii="Times New Roman" w:hAnsi="Times New Roman" w:cs="Times New Roman"/>
                <w:sz w:val="24"/>
                <w:szCs w:val="24"/>
              </w:rPr>
              <w:t>”</w:t>
            </w:r>
            <w:r w:rsidRPr="002B4619">
              <w:rPr>
                <w:rFonts w:ascii="Times New Roman" w:hAnsi="Times New Roman" w:cs="Times New Roman"/>
                <w:sz w:val="24"/>
                <w:szCs w:val="24"/>
              </w:rPr>
              <w:t xml:space="preserve">, kurā runa ir konkrēti par ūdenssaimniecības tehnoloģisko procesu energoefektivitātes atbalsta nosacījumiem. </w:t>
            </w:r>
          </w:p>
          <w:p w14:paraId="143F17B4" w14:textId="77777777" w:rsidR="002B4619" w:rsidRPr="002B4619" w:rsidRDefault="002B4619" w:rsidP="00AA55BC">
            <w:pPr>
              <w:spacing w:line="240" w:lineRule="auto"/>
              <w:jc w:val="both"/>
              <w:rPr>
                <w:rFonts w:ascii="Times New Roman" w:hAnsi="Times New Roman" w:cs="Times New Roman"/>
                <w:sz w:val="24"/>
                <w:szCs w:val="24"/>
              </w:rPr>
            </w:pPr>
            <w:r w:rsidRPr="002B4619">
              <w:rPr>
                <w:rFonts w:ascii="Times New Roman" w:hAnsi="Times New Roman" w:cs="Times New Roman"/>
                <w:sz w:val="24"/>
                <w:szCs w:val="24"/>
              </w:rPr>
              <w:t> </w:t>
            </w:r>
          </w:p>
          <w:p w14:paraId="537D0CE3" w14:textId="2EB0DB40" w:rsidR="002B4619" w:rsidRPr="002B4619" w:rsidRDefault="002B4619" w:rsidP="00AA55BC">
            <w:pPr>
              <w:spacing w:line="240" w:lineRule="auto"/>
              <w:jc w:val="both"/>
              <w:rPr>
                <w:rFonts w:ascii="Times New Roman" w:hAnsi="Times New Roman" w:cs="Times New Roman"/>
                <w:sz w:val="24"/>
                <w:szCs w:val="24"/>
              </w:rPr>
            </w:pPr>
            <w:r w:rsidRPr="002B4619">
              <w:rPr>
                <w:rFonts w:ascii="Times New Roman" w:hAnsi="Times New Roman" w:cs="Times New Roman"/>
                <w:sz w:val="24"/>
                <w:szCs w:val="24"/>
              </w:rPr>
              <w:t xml:space="preserve">Nosacījumi attiecībā uz ēkām, kurās var tikt veikti ieguldījumi, un to īpašumtiesībām nav mainījušies un paliek tādi paši kā SAM 4.2.2. iepriekšējās atlases kārtās. To nosaka MK noteikumu </w:t>
            </w:r>
            <w:r>
              <w:rPr>
                <w:rFonts w:ascii="Times New Roman" w:hAnsi="Times New Roman" w:cs="Times New Roman"/>
                <w:sz w:val="24"/>
                <w:szCs w:val="24"/>
              </w:rPr>
              <w:t>2</w:t>
            </w:r>
            <w:r w:rsidRPr="002B4619">
              <w:rPr>
                <w:rFonts w:ascii="Times New Roman" w:hAnsi="Times New Roman" w:cs="Times New Roman"/>
                <w:sz w:val="24"/>
                <w:szCs w:val="24"/>
              </w:rPr>
              <w:t>9.punkts:</w:t>
            </w:r>
          </w:p>
          <w:p w14:paraId="7F6438A7" w14:textId="77777777" w:rsidR="002B4619" w:rsidRPr="002B4619" w:rsidRDefault="002B4619" w:rsidP="00AA55BC">
            <w:pPr>
              <w:spacing w:line="240" w:lineRule="auto"/>
              <w:jc w:val="both"/>
              <w:rPr>
                <w:rFonts w:ascii="Times New Roman" w:hAnsi="Times New Roman" w:cs="Times New Roman"/>
                <w:sz w:val="24"/>
                <w:szCs w:val="24"/>
              </w:rPr>
            </w:pPr>
            <w:r w:rsidRPr="002B4619">
              <w:rPr>
                <w:rFonts w:ascii="Times New Roman" w:hAnsi="Times New Roman" w:cs="Times New Roman"/>
                <w:i/>
                <w:iCs/>
                <w:sz w:val="24"/>
                <w:szCs w:val="24"/>
              </w:rPr>
              <w:t>29. Specifiskā atbalsta ietvaros ieguldījumus var veikt:</w:t>
            </w:r>
          </w:p>
          <w:p w14:paraId="42DE56DA" w14:textId="77777777" w:rsidR="002B4619" w:rsidRPr="002B4619" w:rsidRDefault="002B4619" w:rsidP="00AA55BC">
            <w:pPr>
              <w:spacing w:line="240" w:lineRule="auto"/>
              <w:jc w:val="both"/>
              <w:rPr>
                <w:rFonts w:ascii="Times New Roman" w:hAnsi="Times New Roman" w:cs="Times New Roman"/>
                <w:sz w:val="24"/>
                <w:szCs w:val="24"/>
              </w:rPr>
            </w:pPr>
            <w:r w:rsidRPr="002B4619">
              <w:rPr>
                <w:rFonts w:ascii="Times New Roman" w:hAnsi="Times New Roman" w:cs="Times New Roman"/>
                <w:i/>
                <w:iCs/>
                <w:sz w:val="24"/>
                <w:szCs w:val="24"/>
              </w:rPr>
              <w:t>29.1. projekta iesniedzēja īpašumā;</w:t>
            </w:r>
          </w:p>
          <w:p w14:paraId="66B6D085" w14:textId="77777777" w:rsidR="002B4619" w:rsidRPr="002B4619" w:rsidRDefault="002B4619" w:rsidP="00AA55BC">
            <w:pPr>
              <w:spacing w:line="240" w:lineRule="auto"/>
              <w:jc w:val="both"/>
              <w:rPr>
                <w:rFonts w:ascii="Times New Roman" w:hAnsi="Times New Roman" w:cs="Times New Roman"/>
                <w:sz w:val="24"/>
                <w:szCs w:val="24"/>
              </w:rPr>
            </w:pPr>
            <w:r w:rsidRPr="002B4619">
              <w:rPr>
                <w:rFonts w:ascii="Times New Roman" w:hAnsi="Times New Roman" w:cs="Times New Roman"/>
                <w:i/>
                <w:iCs/>
                <w:sz w:val="24"/>
                <w:szCs w:val="24"/>
              </w:rPr>
              <w:t>29.2. publiskas personas īpašumā, ja īpašuma turējuma tiesības projekta iesniedzējs ir ieguvis uz termiņu, kas nav īsāks par pieciem gadiem no projekta noslēguma maksājuma veikšanas finansējuma saņēmējam.</w:t>
            </w:r>
          </w:p>
          <w:p w14:paraId="0E6A6AAB" w14:textId="77777777" w:rsidR="002B4619" w:rsidRPr="002B4619" w:rsidRDefault="002B4619" w:rsidP="00AA55BC">
            <w:pPr>
              <w:spacing w:line="240" w:lineRule="auto"/>
              <w:jc w:val="both"/>
              <w:rPr>
                <w:rFonts w:ascii="Times New Roman" w:hAnsi="Times New Roman" w:cs="Times New Roman"/>
                <w:sz w:val="24"/>
                <w:szCs w:val="24"/>
              </w:rPr>
            </w:pPr>
            <w:r w:rsidRPr="002B4619">
              <w:rPr>
                <w:rFonts w:ascii="Times New Roman" w:hAnsi="Times New Roman" w:cs="Times New Roman"/>
                <w:sz w:val="24"/>
                <w:szCs w:val="24"/>
              </w:rPr>
              <w:t> </w:t>
            </w:r>
          </w:p>
          <w:p w14:paraId="238AC843" w14:textId="77777777" w:rsidR="002B4619" w:rsidRPr="002B4619" w:rsidRDefault="002B4619" w:rsidP="00AA55BC">
            <w:pPr>
              <w:spacing w:line="240" w:lineRule="auto"/>
              <w:jc w:val="both"/>
              <w:rPr>
                <w:rFonts w:ascii="Times New Roman" w:hAnsi="Times New Roman" w:cs="Times New Roman"/>
                <w:sz w:val="24"/>
                <w:szCs w:val="24"/>
              </w:rPr>
            </w:pPr>
            <w:r w:rsidRPr="002B4619">
              <w:rPr>
                <w:rFonts w:ascii="Times New Roman" w:hAnsi="Times New Roman" w:cs="Times New Roman"/>
                <w:sz w:val="24"/>
                <w:szCs w:val="24"/>
              </w:rPr>
              <w:t xml:space="preserve">Attiecīgi projektu par katlu mājas energoefektivitātes paaugstināšanu var iesniegt jebkurš MK noteikumu 23.5. apakšpunktā minētais projekta iesniedzējs. </w:t>
            </w:r>
          </w:p>
          <w:p w14:paraId="1E317747" w14:textId="77777777" w:rsidR="002B4619" w:rsidRPr="002B4619" w:rsidRDefault="002B4619" w:rsidP="00AA55BC">
            <w:pPr>
              <w:spacing w:line="240" w:lineRule="auto"/>
              <w:jc w:val="both"/>
              <w:rPr>
                <w:rFonts w:ascii="Times New Roman" w:hAnsi="Times New Roman" w:cs="Times New Roman"/>
                <w:sz w:val="24"/>
                <w:szCs w:val="24"/>
              </w:rPr>
            </w:pPr>
            <w:r w:rsidRPr="002B4619">
              <w:rPr>
                <w:rFonts w:ascii="Times New Roman" w:hAnsi="Times New Roman" w:cs="Times New Roman"/>
                <w:sz w:val="24"/>
                <w:szCs w:val="24"/>
              </w:rPr>
              <w:t> </w:t>
            </w:r>
          </w:p>
          <w:p w14:paraId="6AB99676" w14:textId="77777777" w:rsidR="002B4619" w:rsidRPr="002B4619" w:rsidRDefault="002B4619" w:rsidP="00AA55BC">
            <w:pPr>
              <w:spacing w:line="240" w:lineRule="auto"/>
              <w:jc w:val="both"/>
              <w:rPr>
                <w:rFonts w:ascii="Times New Roman" w:hAnsi="Times New Roman" w:cs="Times New Roman"/>
                <w:sz w:val="24"/>
                <w:szCs w:val="24"/>
              </w:rPr>
            </w:pPr>
            <w:r w:rsidRPr="002B4619">
              <w:rPr>
                <w:rFonts w:ascii="Times New Roman" w:hAnsi="Times New Roman" w:cs="Times New Roman"/>
                <w:sz w:val="24"/>
                <w:szCs w:val="24"/>
              </w:rPr>
              <w:t xml:space="preserve">Vienlaikus gan jāpievērš uzmanība un jāievēro 41.3. apakšpunkta izmaiņas, kurās iekļauti izvērstāki nosacījumi par projektos uzstādāmo AER izmantojošo iekārtu saražotās enerģijas izmantošanu: </w:t>
            </w:r>
          </w:p>
          <w:p w14:paraId="6CCE2B7E" w14:textId="77777777" w:rsidR="002B4619" w:rsidRPr="002B4619" w:rsidRDefault="002B4619" w:rsidP="00AA55BC">
            <w:pPr>
              <w:spacing w:line="240" w:lineRule="auto"/>
              <w:jc w:val="both"/>
              <w:rPr>
                <w:rFonts w:ascii="Times New Roman" w:hAnsi="Times New Roman" w:cs="Times New Roman"/>
                <w:sz w:val="24"/>
                <w:szCs w:val="24"/>
              </w:rPr>
            </w:pPr>
            <w:r w:rsidRPr="002B4619">
              <w:rPr>
                <w:rFonts w:ascii="Times New Roman" w:hAnsi="Times New Roman" w:cs="Times New Roman"/>
                <w:i/>
                <w:iCs/>
                <w:sz w:val="24"/>
                <w:szCs w:val="24"/>
              </w:rPr>
              <w:t>41.3. atjaunojamos energoresursus izmantojošu enerģiju ražojošu iekārtu un viedo tehnoloģiju, kas nepieciešamas ēkas enerģijas patēriņa vadībai un paredzēta ēkas energosertifikātā, iegāde un uzstādīšana, ievērojot, ka:</w:t>
            </w:r>
          </w:p>
          <w:p w14:paraId="3C677FED" w14:textId="77777777" w:rsidR="002B4619" w:rsidRPr="002B4619" w:rsidRDefault="002B4619" w:rsidP="00AA55BC">
            <w:pPr>
              <w:spacing w:line="240" w:lineRule="auto"/>
              <w:jc w:val="both"/>
              <w:rPr>
                <w:rFonts w:ascii="Times New Roman" w:hAnsi="Times New Roman" w:cs="Times New Roman"/>
                <w:sz w:val="24"/>
                <w:szCs w:val="24"/>
              </w:rPr>
            </w:pPr>
            <w:r w:rsidRPr="002B4619">
              <w:rPr>
                <w:rFonts w:ascii="Times New Roman" w:hAnsi="Times New Roman" w:cs="Times New Roman"/>
                <w:i/>
                <w:iCs/>
                <w:sz w:val="24"/>
                <w:szCs w:val="24"/>
              </w:rPr>
              <w:t>41.3.1. vismaz 80 procenti no gadā saražotās enerģijas tiek izmantoti pašpatēriņam;</w:t>
            </w:r>
          </w:p>
          <w:p w14:paraId="69A38A60" w14:textId="77777777" w:rsidR="002B4619" w:rsidRPr="002B4619" w:rsidRDefault="002B4619" w:rsidP="00AA55BC">
            <w:pPr>
              <w:spacing w:line="240" w:lineRule="auto"/>
              <w:jc w:val="both"/>
              <w:rPr>
                <w:rFonts w:ascii="Times New Roman" w:hAnsi="Times New Roman" w:cs="Times New Roman"/>
                <w:sz w:val="24"/>
                <w:szCs w:val="24"/>
              </w:rPr>
            </w:pPr>
            <w:r w:rsidRPr="002B4619">
              <w:rPr>
                <w:rFonts w:ascii="Times New Roman" w:hAnsi="Times New Roman" w:cs="Times New Roman"/>
                <w:i/>
                <w:iCs/>
                <w:sz w:val="24"/>
                <w:szCs w:val="24"/>
              </w:rPr>
              <w:lastRenderedPageBreak/>
              <w:t>41.3.2. šo noteikumu 30.1. apakšpunktā paredzēto pakalpojumu sniedzējiem nepiemēro šo noteikumu 41.3.1. apakšpunktu un visa saražotā enerģija jāizmanto tikai ūdenssaimniecības, siltumapgādes sabiedrisko pakalpojumu un valsts vai pašvaldības apmaksāto veselības aprūpes pakalpojumu sniegšanai;</w:t>
            </w:r>
          </w:p>
          <w:p w14:paraId="42007891" w14:textId="77777777" w:rsidR="002B4619" w:rsidRPr="002B4619" w:rsidRDefault="002B4619" w:rsidP="00AA55BC">
            <w:pPr>
              <w:spacing w:line="240" w:lineRule="auto"/>
              <w:jc w:val="both"/>
              <w:rPr>
                <w:rFonts w:ascii="Times New Roman" w:hAnsi="Times New Roman" w:cs="Times New Roman"/>
                <w:sz w:val="24"/>
                <w:szCs w:val="24"/>
              </w:rPr>
            </w:pPr>
            <w:r w:rsidRPr="002B4619">
              <w:rPr>
                <w:rFonts w:ascii="Times New Roman" w:hAnsi="Times New Roman" w:cs="Times New Roman"/>
                <w:i/>
                <w:iCs/>
                <w:sz w:val="24"/>
                <w:szCs w:val="24"/>
              </w:rPr>
              <w:t>41.3.3. šo noteikumu 30.2. apakšpunktā noteiktajām kultūras un sporta jomas darbībām nepiemēro šo noteikumu 41.3. apakšpunktu;</w:t>
            </w:r>
          </w:p>
          <w:p w14:paraId="271E1789" w14:textId="77777777" w:rsidR="002B4619" w:rsidRPr="002B4619" w:rsidRDefault="002B4619" w:rsidP="00AA55BC">
            <w:pPr>
              <w:spacing w:line="240" w:lineRule="auto"/>
              <w:jc w:val="both"/>
              <w:rPr>
                <w:rFonts w:ascii="Times New Roman" w:hAnsi="Times New Roman" w:cs="Times New Roman"/>
                <w:sz w:val="24"/>
                <w:szCs w:val="24"/>
              </w:rPr>
            </w:pPr>
            <w:r w:rsidRPr="002B4619">
              <w:rPr>
                <w:rFonts w:ascii="Times New Roman" w:hAnsi="Times New Roman" w:cs="Times New Roman"/>
                <w:sz w:val="24"/>
                <w:szCs w:val="24"/>
              </w:rPr>
              <w:t> </w:t>
            </w:r>
          </w:p>
          <w:p w14:paraId="4879B9D6" w14:textId="7B7E3B39" w:rsidR="002B4619" w:rsidRPr="002B4619" w:rsidRDefault="002B4619" w:rsidP="00AA55BC">
            <w:pPr>
              <w:spacing w:line="240" w:lineRule="auto"/>
              <w:jc w:val="both"/>
              <w:rPr>
                <w:rFonts w:ascii="Times New Roman" w:hAnsi="Times New Roman" w:cs="Times New Roman"/>
                <w:sz w:val="24"/>
                <w:szCs w:val="24"/>
              </w:rPr>
            </w:pPr>
            <w:r w:rsidRPr="002B4619">
              <w:rPr>
                <w:rFonts w:ascii="Times New Roman" w:hAnsi="Times New Roman" w:cs="Times New Roman"/>
                <w:sz w:val="24"/>
                <w:szCs w:val="24"/>
              </w:rPr>
              <w:t>Pieņemot, ka katlu māja nepieciešamam MK noteikumu 30.1.1. apakšpunktā minēto ūdenssaimniecības vai siltumapgādes sabiedrisko pakalpojumu sniegšanai, uz šādu projektu attiektos augstākminētais 41.3.2. apakšpunkts, t.i., projektā uzstādītās AER iekārtas saražoto enerģiju 100% apmērā jāizmanto attiecīgo sabiedrisko pakalpojumu sniegšanai.</w:t>
            </w:r>
          </w:p>
        </w:tc>
      </w:tr>
      <w:tr w:rsidR="00A936E2" w:rsidRPr="00EE66F7" w14:paraId="102F7F6A" w14:textId="77777777" w:rsidTr="00281EEC">
        <w:tc>
          <w:tcPr>
            <w:tcW w:w="6974" w:type="dxa"/>
          </w:tcPr>
          <w:p w14:paraId="222C6BE6" w14:textId="77777777" w:rsidR="00BA0F60" w:rsidRDefault="00BA0F60" w:rsidP="00AA55BC">
            <w:pPr>
              <w:pStyle w:val="msonormal804d7de8fd46f06a46511c7c60d1535e"/>
              <w:jc w:val="both"/>
              <w:rPr>
                <w:color w:val="000000"/>
                <w:sz w:val="24"/>
                <w:szCs w:val="24"/>
              </w:rPr>
            </w:pPr>
            <w:r>
              <w:rPr>
                <w:color w:val="000000"/>
                <w:sz w:val="24"/>
                <w:szCs w:val="24"/>
              </w:rPr>
              <w:lastRenderedPageBreak/>
              <w:t xml:space="preserve">Vērtēšanas </w:t>
            </w:r>
            <w:r w:rsidRPr="00EE66F7">
              <w:rPr>
                <w:color w:val="000000"/>
                <w:sz w:val="24"/>
                <w:szCs w:val="24"/>
              </w:rPr>
              <w:t xml:space="preserve">kvalitātes kritērijā </w:t>
            </w:r>
            <w:r>
              <w:rPr>
                <w:color w:val="000000"/>
                <w:sz w:val="24"/>
                <w:szCs w:val="24"/>
              </w:rPr>
              <w:t>Nr.</w:t>
            </w:r>
            <w:r w:rsidR="009A131F" w:rsidRPr="00EE66F7">
              <w:rPr>
                <w:color w:val="000000"/>
                <w:sz w:val="24"/>
                <w:szCs w:val="24"/>
              </w:rPr>
              <w:t xml:space="preserve">4.3. 0,2 punktus var iegūt, </w:t>
            </w:r>
            <w:r w:rsidR="009A131F" w:rsidRPr="00EE66F7">
              <w:rPr>
                <w:rStyle w:val="Emphasis"/>
                <w:color w:val="000000"/>
                <w:sz w:val="24"/>
                <w:szCs w:val="24"/>
              </w:rPr>
              <w:t xml:space="preserve">ja projektā ir iekļautas specifiskas darbības vienlīdzīgu iespēju un vides un informācijas </w:t>
            </w:r>
            <w:proofErr w:type="spellStart"/>
            <w:r w:rsidR="009A131F" w:rsidRPr="00EE66F7">
              <w:rPr>
                <w:rStyle w:val="Emphasis"/>
                <w:color w:val="000000"/>
                <w:sz w:val="24"/>
                <w:szCs w:val="24"/>
              </w:rPr>
              <w:t>piekļūstamības</w:t>
            </w:r>
            <w:proofErr w:type="spellEnd"/>
            <w:r w:rsidR="009A131F" w:rsidRPr="00EE66F7">
              <w:rPr>
                <w:rStyle w:val="Emphasis"/>
                <w:color w:val="000000"/>
                <w:sz w:val="24"/>
                <w:szCs w:val="24"/>
              </w:rPr>
              <w:t xml:space="preserve"> nodrošināšanai papildu būvnormatīvos noteiktajam</w:t>
            </w:r>
            <w:r w:rsidR="009A131F" w:rsidRPr="00EE66F7">
              <w:rPr>
                <w:color w:val="000000"/>
                <w:sz w:val="24"/>
                <w:szCs w:val="24"/>
              </w:rPr>
              <w:t xml:space="preserve">. </w:t>
            </w:r>
          </w:p>
          <w:p w14:paraId="3E395793" w14:textId="71BE0756" w:rsidR="00CD68FF" w:rsidRDefault="009A131F" w:rsidP="00AA55BC">
            <w:pPr>
              <w:pStyle w:val="msonormal804d7de8fd46f06a46511c7c60d1535e"/>
              <w:jc w:val="both"/>
              <w:rPr>
                <w:color w:val="000000"/>
                <w:sz w:val="24"/>
                <w:szCs w:val="24"/>
              </w:rPr>
            </w:pPr>
            <w:r w:rsidRPr="00EE66F7">
              <w:rPr>
                <w:color w:val="000000"/>
                <w:sz w:val="24"/>
                <w:szCs w:val="24"/>
              </w:rPr>
              <w:t xml:space="preserve">Vai pareizi saprotu, ka 0,2 punktus var iegūt, ja izpilda visus trīs nosacījumus - paredz gan specifiskas darbības vienlīdzīgu iespēju , gan vides, gan informācijas </w:t>
            </w:r>
            <w:proofErr w:type="spellStart"/>
            <w:r w:rsidRPr="00EE66F7">
              <w:rPr>
                <w:color w:val="000000"/>
                <w:sz w:val="24"/>
                <w:szCs w:val="24"/>
              </w:rPr>
              <w:t>piekļūstamības</w:t>
            </w:r>
            <w:proofErr w:type="spellEnd"/>
            <w:r w:rsidRPr="00EE66F7">
              <w:rPr>
                <w:color w:val="000000"/>
                <w:sz w:val="24"/>
                <w:szCs w:val="24"/>
              </w:rPr>
              <w:t xml:space="preserve"> nodrošināšanai? </w:t>
            </w:r>
          </w:p>
          <w:p w14:paraId="39EA306B" w14:textId="77777777" w:rsidR="00CD68FF" w:rsidRDefault="009A131F" w:rsidP="00AA55BC">
            <w:pPr>
              <w:pStyle w:val="msonormal804d7de8fd46f06a46511c7c60d1535e"/>
              <w:jc w:val="both"/>
              <w:rPr>
                <w:color w:val="000000"/>
                <w:sz w:val="24"/>
                <w:szCs w:val="24"/>
              </w:rPr>
            </w:pPr>
            <w:r w:rsidRPr="00EE66F7">
              <w:rPr>
                <w:color w:val="000000"/>
                <w:sz w:val="24"/>
                <w:szCs w:val="24"/>
              </w:rPr>
              <w:t xml:space="preserve">Kāds būtu specifisko darbību piemērs </w:t>
            </w:r>
            <w:r w:rsidRPr="00EE66F7">
              <w:rPr>
                <w:color w:val="000000"/>
                <w:sz w:val="24"/>
                <w:szCs w:val="24"/>
                <w:u w:val="single"/>
              </w:rPr>
              <w:t xml:space="preserve">vienlīdzīgu iespēju nodrošināšanai </w:t>
            </w:r>
            <w:r w:rsidRPr="00EE66F7">
              <w:rPr>
                <w:color w:val="000000"/>
                <w:sz w:val="24"/>
                <w:szCs w:val="24"/>
              </w:rPr>
              <w:t xml:space="preserve">ēkas siltināšanas projektā? </w:t>
            </w:r>
          </w:p>
          <w:p w14:paraId="6909A9C0" w14:textId="77777777" w:rsidR="00CD68FF" w:rsidRDefault="009A131F" w:rsidP="00AA55BC">
            <w:pPr>
              <w:pStyle w:val="msonormal804d7de8fd46f06a46511c7c60d1535e"/>
              <w:jc w:val="both"/>
              <w:rPr>
                <w:color w:val="000000"/>
                <w:sz w:val="24"/>
                <w:szCs w:val="24"/>
              </w:rPr>
            </w:pPr>
            <w:r w:rsidRPr="00EE66F7">
              <w:rPr>
                <w:color w:val="000000"/>
                <w:sz w:val="24"/>
                <w:szCs w:val="24"/>
              </w:rPr>
              <w:t xml:space="preserve">Vai nodrošinot ēkā piekļuvi visiem iedzīvotājiem bez vecuma, dzimuma diskriminācijas tiek izpildīta vienlīdzīgu iespēju prasība?  </w:t>
            </w:r>
          </w:p>
          <w:p w14:paraId="0A185D40" w14:textId="32C20B8F" w:rsidR="007260DD" w:rsidRPr="00EE66F7" w:rsidRDefault="009A131F" w:rsidP="00AA55BC">
            <w:pPr>
              <w:pStyle w:val="msonormal804d7de8fd46f06a46511c7c60d1535e"/>
              <w:jc w:val="both"/>
              <w:rPr>
                <w:sz w:val="24"/>
                <w:szCs w:val="24"/>
                <w:highlight w:val="yellow"/>
              </w:rPr>
            </w:pPr>
            <w:r w:rsidRPr="00EE66F7">
              <w:rPr>
                <w:color w:val="000000"/>
                <w:sz w:val="24"/>
                <w:szCs w:val="24"/>
              </w:rPr>
              <w:t xml:space="preserve">Kāds būtu specifisko darbību piemērs </w:t>
            </w:r>
            <w:r w:rsidRPr="00EE66F7">
              <w:rPr>
                <w:color w:val="000000"/>
                <w:sz w:val="24"/>
                <w:szCs w:val="24"/>
                <w:u w:val="single"/>
              </w:rPr>
              <w:t xml:space="preserve">informācijas </w:t>
            </w:r>
            <w:proofErr w:type="spellStart"/>
            <w:r w:rsidRPr="00EE66F7">
              <w:rPr>
                <w:color w:val="000000"/>
                <w:sz w:val="24"/>
                <w:szCs w:val="24"/>
                <w:u w:val="single"/>
              </w:rPr>
              <w:t>piekļūstamības</w:t>
            </w:r>
            <w:proofErr w:type="spellEnd"/>
            <w:r w:rsidRPr="00EE66F7">
              <w:rPr>
                <w:color w:val="000000"/>
                <w:sz w:val="24"/>
                <w:szCs w:val="24"/>
              </w:rPr>
              <w:t xml:space="preserve"> nodrošināšanai papildus būvnormatīvos noteiktajam?</w:t>
            </w:r>
          </w:p>
        </w:tc>
        <w:tc>
          <w:tcPr>
            <w:tcW w:w="6974" w:type="dxa"/>
          </w:tcPr>
          <w:p w14:paraId="412A9AD4" w14:textId="77777777" w:rsidR="009A131F" w:rsidRPr="00EE66F7" w:rsidRDefault="009A131F" w:rsidP="00AA55BC">
            <w:pPr>
              <w:pStyle w:val="paragraph"/>
              <w:spacing w:before="0" w:beforeAutospacing="0" w:after="0" w:afterAutospacing="0"/>
              <w:jc w:val="both"/>
              <w:textAlignment w:val="baseline"/>
              <w:rPr>
                <w:color w:val="000000"/>
              </w:rPr>
            </w:pPr>
            <w:r w:rsidRPr="00EE66F7">
              <w:rPr>
                <w:rStyle w:val="normaltextrun"/>
              </w:rPr>
              <w:t>Kritērija vērtēšanai izmanto:</w:t>
            </w:r>
            <w:r w:rsidRPr="00EE66F7">
              <w:rPr>
                <w:rStyle w:val="eop"/>
              </w:rPr>
              <w:t> </w:t>
            </w:r>
          </w:p>
          <w:p w14:paraId="1A8288B1" w14:textId="491178D2" w:rsidR="009A131F" w:rsidRPr="00EE66F7" w:rsidRDefault="00BA0F60" w:rsidP="00AA55BC">
            <w:pPr>
              <w:pStyle w:val="paragraph"/>
              <w:numPr>
                <w:ilvl w:val="0"/>
                <w:numId w:val="11"/>
              </w:numPr>
              <w:spacing w:before="0" w:beforeAutospacing="0" w:after="0" w:afterAutospacing="0"/>
              <w:jc w:val="both"/>
              <w:textAlignment w:val="baseline"/>
              <w:rPr>
                <w:color w:val="000000"/>
              </w:rPr>
            </w:pPr>
            <w:r>
              <w:rPr>
                <w:rStyle w:val="normaltextrun"/>
              </w:rPr>
              <w:t>Projekta iesnieguma</w:t>
            </w:r>
            <w:r w:rsidR="009A131F" w:rsidRPr="00EE66F7">
              <w:rPr>
                <w:rStyle w:val="normaltextrun"/>
              </w:rPr>
              <w:t xml:space="preserve"> 1.5.punktā „Projekta darbības un sasniedzamie rezultāti”, 3.1. punktā „Saskaņa ar horizontālo principu „Vienlīdzīgas iespējas” apraksts” un 3.2.punktā „Projektā plānotie horizontālā principa „Vienlīdzīgas iespējas” ieviešanai sasniedzamie rādītāji” norādīto informāciju;</w:t>
            </w:r>
            <w:r w:rsidR="009A131F" w:rsidRPr="00EE66F7">
              <w:rPr>
                <w:rStyle w:val="eop"/>
              </w:rPr>
              <w:t> </w:t>
            </w:r>
          </w:p>
          <w:p w14:paraId="1CC2A154" w14:textId="77777777" w:rsidR="009A131F" w:rsidRPr="00EE66F7" w:rsidRDefault="009A131F" w:rsidP="00AA55BC">
            <w:pPr>
              <w:pStyle w:val="paragraph"/>
              <w:numPr>
                <w:ilvl w:val="0"/>
                <w:numId w:val="11"/>
              </w:numPr>
              <w:spacing w:before="0" w:beforeAutospacing="0" w:after="0" w:afterAutospacing="0"/>
              <w:jc w:val="both"/>
              <w:textAlignment w:val="baseline"/>
              <w:rPr>
                <w:color w:val="000000"/>
              </w:rPr>
            </w:pPr>
            <w:r w:rsidRPr="00EE66F7">
              <w:rPr>
                <w:rStyle w:val="normaltextrun"/>
                <w:color w:val="000000"/>
              </w:rPr>
              <w:t>Labklājības ministrijas izstrādāto metodiku „Metodika horizontālā principa „Vienlīdzīgas iespējas” īstenošanas uzraudzībai 2014.-2020.” </w:t>
            </w:r>
            <w:r w:rsidRPr="00EE66F7">
              <w:rPr>
                <w:rStyle w:val="normaltextrun"/>
                <w:i/>
                <w:iCs/>
                <w:color w:val="000000"/>
              </w:rPr>
              <w:t xml:space="preserve">(pieejams: </w:t>
            </w:r>
            <w:hyperlink r:id="rId11" w:history="1">
              <w:r w:rsidRPr="00EE66F7">
                <w:rPr>
                  <w:rStyle w:val="Hyperlink"/>
                  <w:i/>
                  <w:iCs/>
                </w:rPr>
                <w:t>https://www.lm.gov.lv/lv/metodiskie-materiali</w:t>
              </w:r>
            </w:hyperlink>
            <w:r w:rsidRPr="00EE66F7">
              <w:rPr>
                <w:rStyle w:val="normaltextrun"/>
              </w:rPr>
              <w:t>)</w:t>
            </w:r>
            <w:r w:rsidRPr="00EE66F7">
              <w:rPr>
                <w:rStyle w:val="eop"/>
                <w:color w:val="0000FF"/>
              </w:rPr>
              <w:t>.</w:t>
            </w:r>
          </w:p>
          <w:p w14:paraId="71B3E1BD" w14:textId="77777777" w:rsidR="009A131F" w:rsidRPr="00EE66F7" w:rsidRDefault="009A131F" w:rsidP="00AA55BC">
            <w:pPr>
              <w:pStyle w:val="paragraph"/>
              <w:spacing w:before="0" w:beforeAutospacing="0" w:after="0" w:afterAutospacing="0"/>
              <w:jc w:val="both"/>
              <w:textAlignment w:val="baseline"/>
              <w:rPr>
                <w:color w:val="000000"/>
              </w:rPr>
            </w:pPr>
            <w:r w:rsidRPr="00EE66F7">
              <w:rPr>
                <w:rStyle w:val="eop"/>
                <w:color w:val="0000FF"/>
              </w:rPr>
              <w:t> </w:t>
            </w:r>
          </w:p>
          <w:p w14:paraId="1CE801C7" w14:textId="48FE43D7" w:rsidR="009A131F" w:rsidRPr="00EE66F7" w:rsidRDefault="00C032B8" w:rsidP="00AA55BC">
            <w:pPr>
              <w:pStyle w:val="paragraph"/>
              <w:spacing w:before="0" w:beforeAutospacing="0" w:after="0" w:afterAutospacing="0"/>
              <w:jc w:val="both"/>
              <w:textAlignment w:val="baseline"/>
              <w:rPr>
                <w:color w:val="000000"/>
              </w:rPr>
            </w:pPr>
            <w:r w:rsidRPr="0021202F">
              <w:rPr>
                <w:b/>
              </w:rPr>
              <w:t>Projekta ietekmes uz horizontālo principu „Vienlīdzīgas iespējas” koeficientam K</w:t>
            </w:r>
            <w:r w:rsidRPr="0021202F">
              <w:rPr>
                <w:b/>
                <w:vertAlign w:val="subscript"/>
              </w:rPr>
              <w:t>3</w:t>
            </w:r>
            <w:r w:rsidRPr="0021202F">
              <w:rPr>
                <w:b/>
              </w:rPr>
              <w:t xml:space="preserve"> tiek piešķirta vērtība 0,2</w:t>
            </w:r>
            <w:r w:rsidRPr="0021202F">
              <w:t>,</w:t>
            </w:r>
            <w:r w:rsidRPr="0021202F">
              <w:rPr>
                <w:rFonts w:eastAsia="Times New Roman"/>
              </w:rPr>
              <w:t xml:space="preserve"> ja projektā ir vienlaicīgi paredzētas šādas specifiskas darbības, kas veicina vienlīdzīgas iespējas un vides un informācijas piekļūstamību personām ar invaliditāti</w:t>
            </w:r>
            <w:r w:rsidR="009A131F" w:rsidRPr="00EE66F7">
              <w:rPr>
                <w:rStyle w:val="normaltextrun"/>
              </w:rPr>
              <w:t>:</w:t>
            </w:r>
            <w:r w:rsidR="009A131F" w:rsidRPr="00EE66F7">
              <w:rPr>
                <w:rStyle w:val="eop"/>
              </w:rPr>
              <w:t> </w:t>
            </w:r>
          </w:p>
          <w:p w14:paraId="0B98FB59" w14:textId="28F15F81" w:rsidR="009A131F" w:rsidRPr="00EE66F7" w:rsidRDefault="00C032B8" w:rsidP="00AA55BC">
            <w:pPr>
              <w:pStyle w:val="paragraph"/>
              <w:numPr>
                <w:ilvl w:val="0"/>
                <w:numId w:val="11"/>
              </w:numPr>
              <w:spacing w:before="0" w:beforeAutospacing="0" w:after="0" w:afterAutospacing="0"/>
              <w:jc w:val="both"/>
              <w:textAlignment w:val="baseline"/>
              <w:rPr>
                <w:color w:val="000000"/>
              </w:rPr>
            </w:pPr>
            <w:r w:rsidRPr="0021202F">
              <w:t xml:space="preserve">projektu vadībā un īstenošanā tiks virzīti pasākumi, kas veicina dzimumu līdztiesību un nodarbinātību cilvēkiem ar invaliditāti, ieviešot tādus personāla atlases nosacījumus un prakses, lai veicinātu mazāk pārstāvētā dzimuma (piemēram, tiks veicināta iespēja saskaņot darba un ģimenes dzīvi) un cilvēku ar invaliditāti </w:t>
            </w:r>
            <w:r w:rsidRPr="0021202F">
              <w:lastRenderedPageBreak/>
              <w:t>(piemēram, piekļūstamu telpu un atbilstošu IT nodrošināšana) piesaistīšanu</w:t>
            </w:r>
            <w:r w:rsidR="009A131F" w:rsidRPr="00EE66F7">
              <w:rPr>
                <w:rStyle w:val="normaltextrun"/>
              </w:rPr>
              <w:t>;</w:t>
            </w:r>
            <w:r w:rsidR="009A131F" w:rsidRPr="00EE66F7">
              <w:rPr>
                <w:rStyle w:val="eop"/>
              </w:rPr>
              <w:t> </w:t>
            </w:r>
          </w:p>
          <w:p w14:paraId="06EF46D3" w14:textId="35BCE366" w:rsidR="009A131F" w:rsidRPr="00EE66F7" w:rsidRDefault="00C032B8" w:rsidP="00AA55BC">
            <w:pPr>
              <w:pStyle w:val="paragraph"/>
              <w:numPr>
                <w:ilvl w:val="0"/>
                <w:numId w:val="11"/>
              </w:numPr>
              <w:spacing w:before="0" w:beforeAutospacing="0" w:after="0" w:afterAutospacing="0"/>
              <w:jc w:val="both"/>
              <w:textAlignment w:val="baseline"/>
              <w:rPr>
                <w:color w:val="000000"/>
              </w:rPr>
            </w:pPr>
            <w:r w:rsidRPr="0021202F">
              <w:t>projekta vadībā un īstenošanā sievietēm un vīriešiem tiks nodrošināta vienāda samaksa par vienādas vērtības darbu</w:t>
            </w:r>
            <w:r w:rsidR="009A131F" w:rsidRPr="00EE66F7">
              <w:rPr>
                <w:rStyle w:val="normaltextrun"/>
              </w:rPr>
              <w:t>;</w:t>
            </w:r>
            <w:r w:rsidR="009A131F" w:rsidRPr="00EE66F7">
              <w:rPr>
                <w:rStyle w:val="eop"/>
              </w:rPr>
              <w:t> </w:t>
            </w:r>
          </w:p>
          <w:p w14:paraId="247CB6B0" w14:textId="4609690E" w:rsidR="009A131F" w:rsidRPr="00EE66F7" w:rsidRDefault="00C032B8" w:rsidP="00AA55BC">
            <w:pPr>
              <w:pStyle w:val="paragraph"/>
              <w:numPr>
                <w:ilvl w:val="0"/>
                <w:numId w:val="11"/>
              </w:numPr>
              <w:spacing w:before="0" w:beforeAutospacing="0" w:after="0" w:afterAutospacing="0"/>
              <w:jc w:val="both"/>
              <w:textAlignment w:val="baseline"/>
              <w:rPr>
                <w:color w:val="000000"/>
              </w:rPr>
            </w:pPr>
            <w:r w:rsidRPr="0021202F">
              <w:t xml:space="preserve">projekta ietvaros tiks nodrošinātas personu ar invaliditāti intereses pārstāvošo nevalstisko organizāciju vides </w:t>
            </w:r>
            <w:proofErr w:type="spellStart"/>
            <w:r w:rsidRPr="0021202F">
              <w:t>piekļūstamības</w:t>
            </w:r>
            <w:proofErr w:type="spellEnd"/>
            <w:r w:rsidRPr="0021202F">
              <w:t xml:space="preserve"> ekspertu konsultācijas, tās paredzot projektēšanas un būvniecības procesā (attiecīgi pievienojot dokumentus, piem. protokolus u.c.)</w:t>
            </w:r>
            <w:r w:rsidR="009A131F" w:rsidRPr="00EE66F7">
              <w:rPr>
                <w:rStyle w:val="normaltextrun"/>
              </w:rPr>
              <w:t>;</w:t>
            </w:r>
            <w:r w:rsidR="009A131F" w:rsidRPr="00EE66F7">
              <w:rPr>
                <w:rStyle w:val="eop"/>
              </w:rPr>
              <w:t> </w:t>
            </w:r>
          </w:p>
          <w:p w14:paraId="3B00E9C5" w14:textId="77777777" w:rsidR="00C032B8" w:rsidRPr="00C032B8" w:rsidRDefault="00C032B8" w:rsidP="00AA55BC">
            <w:pPr>
              <w:pStyle w:val="paragraph"/>
              <w:numPr>
                <w:ilvl w:val="0"/>
                <w:numId w:val="11"/>
              </w:numPr>
              <w:spacing w:before="0" w:beforeAutospacing="0" w:after="0" w:afterAutospacing="0"/>
              <w:jc w:val="both"/>
              <w:textAlignment w:val="baseline"/>
              <w:rPr>
                <w:rStyle w:val="normaltextrun"/>
                <w:color w:val="000000"/>
              </w:rPr>
            </w:pPr>
            <w:r w:rsidRPr="0021202F">
              <w:t xml:space="preserve">projektēšanas laikā un pirms objekta nodošanas ekspluatācijā publiskajām būvēm tiks veikts vides un informācijas </w:t>
            </w:r>
            <w:proofErr w:type="spellStart"/>
            <w:r w:rsidRPr="0021202F">
              <w:t>piekļūstamības</w:t>
            </w:r>
            <w:proofErr w:type="spellEnd"/>
            <w:r w:rsidRPr="0021202F">
              <w:t xml:space="preserve"> pašnovērtējums (Labklājības ministrijas vides un informācijas </w:t>
            </w:r>
            <w:proofErr w:type="spellStart"/>
            <w:r w:rsidRPr="0021202F">
              <w:t>piekļūstamības</w:t>
            </w:r>
            <w:proofErr w:type="spellEnd"/>
            <w:r w:rsidRPr="0021202F">
              <w:t xml:space="preserve"> pašnovērtējuma metodika pieejama šeit: </w:t>
            </w:r>
            <w:hyperlink r:id="rId12">
              <w:r w:rsidRPr="0021202F">
                <w:rPr>
                  <w:rStyle w:val="Hyperlink"/>
                </w:rPr>
                <w:t>https://www.lm.gov.lv/lv/vides-pieejamibas-pasnovertejums-2020</w:t>
              </w:r>
            </w:hyperlink>
            <w:r w:rsidRPr="0021202F">
              <w:t>)</w:t>
            </w:r>
            <w:r w:rsidR="009A131F" w:rsidRPr="00EE66F7">
              <w:rPr>
                <w:rStyle w:val="normaltextrun"/>
              </w:rPr>
              <w:t>;</w:t>
            </w:r>
          </w:p>
          <w:p w14:paraId="4C96A58F" w14:textId="1622A858" w:rsidR="009A131F" w:rsidRPr="00C032B8" w:rsidRDefault="00C032B8" w:rsidP="00AA55BC">
            <w:pPr>
              <w:pStyle w:val="paragraph"/>
              <w:numPr>
                <w:ilvl w:val="0"/>
                <w:numId w:val="11"/>
              </w:numPr>
              <w:spacing w:before="0" w:beforeAutospacing="0" w:after="0" w:afterAutospacing="0"/>
              <w:jc w:val="both"/>
              <w:textAlignment w:val="baseline"/>
              <w:rPr>
                <w:color w:val="000000"/>
              </w:rPr>
            </w:pPr>
            <w:r w:rsidRPr="0021202F">
              <w:t>papildu būvnormatīvos noteiktajam projektā tiks īstenotas darbības, kas īpaši veicina vides un informācijas piekļūstamību personām ar kustību, redzes, dzirdes vai garīga rakstura traucējumiem, vecāka gadagājuma cilvēkiem un vecākiem ar bērniem (skatīt pret spēkā esošo būvnormatīvu)</w:t>
            </w:r>
            <w:r w:rsidR="009A131F" w:rsidRPr="00EE66F7">
              <w:rPr>
                <w:rStyle w:val="normaltextrun"/>
              </w:rPr>
              <w:t>.</w:t>
            </w:r>
          </w:p>
          <w:p w14:paraId="04F07026" w14:textId="638516E3" w:rsidR="009A131F" w:rsidRPr="00EE66F7" w:rsidRDefault="009A131F" w:rsidP="00AA55BC">
            <w:pPr>
              <w:pStyle w:val="paragraph"/>
              <w:spacing w:before="0" w:beforeAutospacing="0" w:after="0" w:afterAutospacing="0"/>
              <w:jc w:val="both"/>
              <w:textAlignment w:val="baseline"/>
              <w:rPr>
                <w:rStyle w:val="normaltextrun"/>
              </w:rPr>
            </w:pPr>
            <w:r w:rsidRPr="00EE66F7">
              <w:rPr>
                <w:rStyle w:val="eop"/>
              </w:rPr>
              <w:t> </w:t>
            </w:r>
            <w:r w:rsidR="00C032B8" w:rsidRPr="00413E3E">
              <w:rPr>
                <w:rStyle w:val="normaltextrun"/>
              </w:rPr>
              <w:t>Papildus izmantojamā informācija par vides un informācijas piekļūstamību un vienlīdzīgām iespējām</w:t>
            </w:r>
            <w:r w:rsidRPr="00EE66F7">
              <w:rPr>
                <w:rStyle w:val="normaltextrun"/>
              </w:rPr>
              <w:t>:</w:t>
            </w:r>
          </w:p>
          <w:p w14:paraId="170B2159" w14:textId="4721BB9F" w:rsidR="009A131F" w:rsidRPr="00EE66F7" w:rsidRDefault="00C032B8" w:rsidP="00AA55BC">
            <w:pPr>
              <w:pStyle w:val="paragraph"/>
              <w:numPr>
                <w:ilvl w:val="0"/>
                <w:numId w:val="11"/>
              </w:numPr>
              <w:spacing w:before="0" w:beforeAutospacing="0" w:after="0" w:afterAutospacing="0"/>
              <w:jc w:val="both"/>
              <w:textAlignment w:val="baseline"/>
              <w:rPr>
                <w:rStyle w:val="normaltextrun"/>
                <w:color w:val="000000"/>
              </w:rPr>
            </w:pPr>
            <w:r w:rsidRPr="00413E3E">
              <w:rPr>
                <w:rStyle w:val="normaltextrun"/>
              </w:rPr>
              <w:t>Labklājības ministrijas tīmekļa vietnē sadaļā “Horizontālais princips “Vienlīdzīgas iespējas”: </w:t>
            </w:r>
            <w:hyperlink r:id="rId13" w:history="1">
              <w:r w:rsidRPr="00413E3E">
                <w:rPr>
                  <w:rStyle w:val="Hyperlink"/>
                </w:rPr>
                <w:t>https://www.lm.gov.lv/lv/metodiskie-materiali</w:t>
              </w:r>
            </w:hyperlink>
            <w:r w:rsidR="009A131F" w:rsidRPr="00EE66F7">
              <w:rPr>
                <w:rStyle w:val="normaltextrun"/>
              </w:rPr>
              <w:t>.</w:t>
            </w:r>
          </w:p>
          <w:p w14:paraId="210B0802" w14:textId="53CBFDAD" w:rsidR="009A131F" w:rsidRPr="00EE66F7" w:rsidRDefault="00C032B8" w:rsidP="00AA55BC">
            <w:pPr>
              <w:pStyle w:val="paragraph"/>
              <w:numPr>
                <w:ilvl w:val="0"/>
                <w:numId w:val="11"/>
              </w:numPr>
              <w:spacing w:before="0" w:beforeAutospacing="0" w:after="0" w:afterAutospacing="0"/>
              <w:jc w:val="both"/>
              <w:textAlignment w:val="baseline"/>
              <w:rPr>
                <w:rStyle w:val="normaltextrun"/>
                <w:color w:val="000000"/>
              </w:rPr>
            </w:pPr>
            <w:r w:rsidRPr="00413E3E">
              <w:rPr>
                <w:rStyle w:val="normaltextrun"/>
              </w:rPr>
              <w:t>Vides un informācijas </w:t>
            </w:r>
            <w:proofErr w:type="spellStart"/>
            <w:r w:rsidRPr="00413E3E">
              <w:rPr>
                <w:rStyle w:val="normaltextrun"/>
              </w:rPr>
              <w:t>piekļūstamības</w:t>
            </w:r>
            <w:proofErr w:type="spellEnd"/>
            <w:r w:rsidRPr="00413E3E">
              <w:rPr>
                <w:rStyle w:val="normaltextrun"/>
              </w:rPr>
              <w:t> pašnovērtējums (pašnovērtējuma anketa pieejama šeit: </w:t>
            </w:r>
            <w:hyperlink r:id="rId14" w:history="1">
              <w:r w:rsidRPr="00413E3E">
                <w:rPr>
                  <w:rStyle w:val="Hyperlink"/>
                </w:rPr>
                <w:t>https://www.lm.gov.lv/lv/vides-pieejamibas-pasnovertejums-2020</w:t>
              </w:r>
            </w:hyperlink>
            <w:r w:rsidR="009A131F" w:rsidRPr="00EE66F7">
              <w:rPr>
                <w:rStyle w:val="normaltextrun"/>
              </w:rPr>
              <w:t>)</w:t>
            </w:r>
            <w:r>
              <w:rPr>
                <w:rStyle w:val="normaltextrun"/>
              </w:rPr>
              <w:t>;</w:t>
            </w:r>
          </w:p>
          <w:p w14:paraId="3F3F02CD" w14:textId="2577A5B2" w:rsidR="009A131F" w:rsidRPr="00EE66F7" w:rsidRDefault="00C032B8" w:rsidP="00AA55BC">
            <w:pPr>
              <w:pStyle w:val="paragraph"/>
              <w:numPr>
                <w:ilvl w:val="0"/>
                <w:numId w:val="11"/>
              </w:numPr>
              <w:spacing w:before="0" w:beforeAutospacing="0" w:after="0" w:afterAutospacing="0"/>
              <w:jc w:val="both"/>
              <w:textAlignment w:val="baseline"/>
              <w:rPr>
                <w:rStyle w:val="normaltextrun"/>
                <w:color w:val="000000"/>
              </w:rPr>
            </w:pPr>
            <w:r w:rsidRPr="00413E3E">
              <w:rPr>
                <w:rStyle w:val="normaltextrun"/>
              </w:rPr>
              <w:t>Vadlīnijas horizontālā principa atspoguļošanai Atveseļošanas un noturības mehānisma plānā (2021-2027) (pieejams šeit: </w:t>
            </w:r>
            <w:hyperlink r:id="rId15" w:history="1">
              <w:r w:rsidRPr="00413E3E">
                <w:rPr>
                  <w:rStyle w:val="Hyperlink"/>
                </w:rPr>
                <w:t>https://www.lm.gov.lv/lv/metodiskie-materiali</w:t>
              </w:r>
            </w:hyperlink>
            <w:r w:rsidR="009A131F" w:rsidRPr="00EE66F7">
              <w:rPr>
                <w:rStyle w:val="normaltextrun"/>
              </w:rPr>
              <w:t>)</w:t>
            </w:r>
            <w:r>
              <w:rPr>
                <w:rStyle w:val="normaltextrun"/>
              </w:rPr>
              <w:t>;</w:t>
            </w:r>
          </w:p>
          <w:p w14:paraId="6ACCBC6F" w14:textId="65E16144" w:rsidR="00C032B8" w:rsidRPr="00413E3E" w:rsidRDefault="00C032B8" w:rsidP="00AA55BC">
            <w:pPr>
              <w:pStyle w:val="paragraph"/>
              <w:numPr>
                <w:ilvl w:val="0"/>
                <w:numId w:val="11"/>
              </w:numPr>
              <w:spacing w:before="0" w:beforeAutospacing="0" w:after="0" w:afterAutospacing="0"/>
              <w:jc w:val="both"/>
              <w:textAlignment w:val="baseline"/>
            </w:pPr>
            <w:r w:rsidRPr="00413E3E">
              <w:rPr>
                <w:rStyle w:val="normaltextrun"/>
              </w:rPr>
              <w:t xml:space="preserve">Ieteikumi cilvēku ar redzes traucējumiem vides pieejamības standartu izstrādāšanai un ieviešanai Latvijā: </w:t>
            </w:r>
            <w:hyperlink r:id="rId16" w:history="1">
              <w:r w:rsidRPr="00413E3E">
                <w:rPr>
                  <w:rStyle w:val="Hyperlink"/>
                </w:rPr>
                <w:t>http://www.redzigaismu.lv/lat/vides-pieejamiba/ieteikumi-vides-pieejamibas-nodrosinasanai-redzes-invalidiem/</w:t>
              </w:r>
            </w:hyperlink>
            <w:r w:rsidRPr="00C032B8">
              <w:rPr>
                <w:rStyle w:val="Hyperlink"/>
                <w:color w:val="auto"/>
                <w:u w:val="none"/>
              </w:rPr>
              <w:t>;</w:t>
            </w:r>
          </w:p>
          <w:p w14:paraId="63BE221C" w14:textId="70C0992D" w:rsidR="007260DD" w:rsidRPr="00EE66F7" w:rsidRDefault="009A131F" w:rsidP="00AA55BC">
            <w:pPr>
              <w:pStyle w:val="paragraph"/>
              <w:numPr>
                <w:ilvl w:val="0"/>
                <w:numId w:val="11"/>
              </w:numPr>
              <w:spacing w:before="0" w:beforeAutospacing="0" w:after="0" w:afterAutospacing="0"/>
              <w:jc w:val="both"/>
              <w:textAlignment w:val="baseline"/>
              <w:rPr>
                <w:color w:val="000000"/>
              </w:rPr>
            </w:pPr>
            <w:proofErr w:type="spellStart"/>
            <w:r w:rsidRPr="00EE66F7">
              <w:rPr>
                <w:rStyle w:val="normaltextrun"/>
              </w:rPr>
              <w:t>Taktilie</w:t>
            </w:r>
            <w:proofErr w:type="spellEnd"/>
            <w:r w:rsidRPr="00EE66F7">
              <w:rPr>
                <w:rStyle w:val="normaltextrun"/>
              </w:rPr>
              <w:t xml:space="preserve"> uzraksti: </w:t>
            </w:r>
            <w:hyperlink r:id="rId17" w:history="1">
              <w:r w:rsidR="00D87065" w:rsidRPr="00413E3E">
                <w:rPr>
                  <w:rStyle w:val="Hyperlink"/>
                </w:rPr>
                <w:t>http://www.redzigaismu.lv/files/Taktilie%20uzraksti.pdf</w:t>
              </w:r>
            </w:hyperlink>
            <w:r w:rsidR="00D87065">
              <w:rPr>
                <w:rStyle w:val="Hyperlink"/>
              </w:rPr>
              <w:t xml:space="preserve">. </w:t>
            </w:r>
          </w:p>
        </w:tc>
      </w:tr>
      <w:tr w:rsidR="00A936E2" w:rsidRPr="008F59B0" w14:paraId="2360F25E" w14:textId="77777777" w:rsidTr="00281EEC">
        <w:tc>
          <w:tcPr>
            <w:tcW w:w="6974" w:type="dxa"/>
          </w:tcPr>
          <w:p w14:paraId="28216F57" w14:textId="77777777" w:rsidR="001C6E87" w:rsidRPr="006215A2" w:rsidRDefault="001C6E87" w:rsidP="00AA55BC">
            <w:pPr>
              <w:spacing w:line="240" w:lineRule="auto"/>
              <w:jc w:val="both"/>
              <w:rPr>
                <w:rFonts w:ascii="Times New Roman" w:hAnsi="Times New Roman" w:cs="Times New Roman"/>
                <w:sz w:val="24"/>
                <w:szCs w:val="24"/>
              </w:rPr>
            </w:pPr>
            <w:r w:rsidRPr="006215A2">
              <w:rPr>
                <w:rFonts w:ascii="Times New Roman" w:hAnsi="Times New Roman" w:cs="Times New Roman"/>
                <w:sz w:val="24"/>
                <w:szCs w:val="24"/>
              </w:rPr>
              <w:lastRenderedPageBreak/>
              <w:t>Vērtēšanas kritērijs Nr.4.4. – Projekta ietekme uz horizontālo principu „Ilgtspējīga attīstība”.</w:t>
            </w:r>
          </w:p>
          <w:p w14:paraId="25B914BB" w14:textId="77777777" w:rsidR="001C6E87" w:rsidRPr="006215A2" w:rsidRDefault="001C6E87" w:rsidP="00AA55BC">
            <w:pPr>
              <w:spacing w:line="240" w:lineRule="auto"/>
              <w:jc w:val="both"/>
              <w:rPr>
                <w:rFonts w:ascii="Times New Roman" w:hAnsi="Times New Roman" w:cs="Times New Roman"/>
                <w:sz w:val="24"/>
                <w:szCs w:val="24"/>
              </w:rPr>
            </w:pPr>
            <w:r w:rsidRPr="006215A2">
              <w:rPr>
                <w:rFonts w:ascii="Times New Roman" w:hAnsi="Times New Roman" w:cs="Times New Roman"/>
                <w:sz w:val="24"/>
                <w:szCs w:val="24"/>
              </w:rPr>
              <w:t>Mums tiek plānots viens būvdarbu iepirkums, kurā būs 2.daļas:</w:t>
            </w:r>
          </w:p>
          <w:p w14:paraId="485CFF48" w14:textId="77777777" w:rsidR="001C6E87" w:rsidRPr="006215A2" w:rsidRDefault="001C6E87" w:rsidP="00AA55BC">
            <w:pPr>
              <w:spacing w:line="240" w:lineRule="auto"/>
              <w:ind w:left="589" w:hanging="589"/>
              <w:jc w:val="both"/>
              <w:rPr>
                <w:rFonts w:ascii="Times New Roman" w:hAnsi="Times New Roman" w:cs="Times New Roman"/>
                <w:sz w:val="24"/>
                <w:szCs w:val="24"/>
              </w:rPr>
            </w:pPr>
            <w:r w:rsidRPr="006215A2">
              <w:rPr>
                <w:rFonts w:ascii="Times New Roman" w:hAnsi="Times New Roman" w:cs="Times New Roman"/>
                <w:sz w:val="24"/>
                <w:szCs w:val="24"/>
              </w:rPr>
              <w:t>1.daļa – būvdarbi, kuri paredzēti energosertifikātā, kā pasākumi, kuri ieviešami, lai nodrošinātu ēkas energoefektivitāti;</w:t>
            </w:r>
          </w:p>
          <w:p w14:paraId="32BA5396" w14:textId="77777777" w:rsidR="001C6E87" w:rsidRPr="006215A2" w:rsidRDefault="001C6E87" w:rsidP="00AA55BC">
            <w:pPr>
              <w:spacing w:line="240" w:lineRule="auto"/>
              <w:ind w:left="589" w:hanging="589"/>
              <w:jc w:val="both"/>
              <w:rPr>
                <w:rFonts w:ascii="Times New Roman" w:hAnsi="Times New Roman" w:cs="Times New Roman"/>
                <w:sz w:val="24"/>
                <w:szCs w:val="24"/>
              </w:rPr>
            </w:pPr>
            <w:r w:rsidRPr="006215A2">
              <w:rPr>
                <w:rFonts w:ascii="Times New Roman" w:hAnsi="Times New Roman" w:cs="Times New Roman"/>
                <w:sz w:val="24"/>
                <w:szCs w:val="24"/>
              </w:rPr>
              <w:t>2.daļa – būvdarbi, kuri nepieciešami, lai telpas savestu kārtībā – kosmētika, inženierkomunikācijas,  t.sk. elektroinstalācijas pārbūve, kuram tiks piemērots zaļais iepirkums.</w:t>
            </w:r>
          </w:p>
          <w:p w14:paraId="31256095" w14:textId="77777777" w:rsidR="001C6E87" w:rsidRPr="006215A2" w:rsidRDefault="001C6E87" w:rsidP="00AA55BC">
            <w:pPr>
              <w:spacing w:line="240" w:lineRule="auto"/>
              <w:jc w:val="both"/>
              <w:rPr>
                <w:rFonts w:ascii="Times New Roman" w:hAnsi="Times New Roman" w:cs="Times New Roman"/>
                <w:sz w:val="24"/>
                <w:szCs w:val="24"/>
              </w:rPr>
            </w:pPr>
            <w:r w:rsidRPr="006215A2">
              <w:rPr>
                <w:rFonts w:ascii="Times New Roman" w:hAnsi="Times New Roman" w:cs="Times New Roman"/>
                <w:sz w:val="24"/>
                <w:szCs w:val="24"/>
              </w:rPr>
              <w:t>Mūsu bažas un jautājums ir šāds:</w:t>
            </w:r>
          </w:p>
          <w:p w14:paraId="01F70BB9" w14:textId="250962E6" w:rsidR="001C6E87" w:rsidRPr="006215A2" w:rsidRDefault="001C6E87" w:rsidP="00AA55BC">
            <w:pPr>
              <w:spacing w:line="240" w:lineRule="auto"/>
              <w:jc w:val="both"/>
              <w:rPr>
                <w:rFonts w:ascii="Times New Roman" w:hAnsi="Times New Roman" w:cs="Times New Roman"/>
                <w:sz w:val="24"/>
                <w:szCs w:val="24"/>
              </w:rPr>
            </w:pPr>
            <w:r w:rsidRPr="006215A2">
              <w:rPr>
                <w:rFonts w:ascii="Times New Roman" w:hAnsi="Times New Roman" w:cs="Times New Roman"/>
                <w:sz w:val="24"/>
                <w:szCs w:val="24"/>
              </w:rPr>
              <w:t>Ja zaļais iepirkums tiks piemērots elektroinstalācijas pārbūvei ēkā uz energoefektīvu apgaismoju, bet šis pasākums nebūs energoefektivitātes daļā /nav paredzēts energosertifikāta pasākumos/, bet daļā, kuru finansēs pašvaldība, bet abas daļas realizēsies vienā ēkā, tad 4.4.vērtēšanas kritērijs šim zaļajam iepirkumam varētu tikt attiecināts?</w:t>
            </w:r>
          </w:p>
        </w:tc>
        <w:tc>
          <w:tcPr>
            <w:tcW w:w="6974" w:type="dxa"/>
          </w:tcPr>
          <w:p w14:paraId="31FBFA06" w14:textId="77777777" w:rsidR="00AA34E7" w:rsidRPr="00AA34E7" w:rsidRDefault="001C6E87" w:rsidP="00AA55BC">
            <w:pPr>
              <w:spacing w:line="240" w:lineRule="auto"/>
              <w:jc w:val="both"/>
              <w:rPr>
                <w:rFonts w:ascii="Times New Roman" w:hAnsi="Times New Roman" w:cs="Times New Roman"/>
                <w:sz w:val="24"/>
                <w:szCs w:val="24"/>
              </w:rPr>
            </w:pPr>
            <w:r w:rsidRPr="00AA34E7">
              <w:rPr>
                <w:rFonts w:ascii="Times New Roman" w:hAnsi="Times New Roman" w:cs="Times New Roman"/>
                <w:sz w:val="24"/>
                <w:szCs w:val="24"/>
              </w:rPr>
              <w:t xml:space="preserve">Apgaismojuma </w:t>
            </w:r>
            <w:proofErr w:type="spellStart"/>
            <w:r w:rsidRPr="00AA34E7">
              <w:rPr>
                <w:rFonts w:ascii="Times New Roman" w:hAnsi="Times New Roman" w:cs="Times New Roman"/>
                <w:sz w:val="24"/>
                <w:szCs w:val="24"/>
              </w:rPr>
              <w:t>inženiersistēmu</w:t>
            </w:r>
            <w:proofErr w:type="spellEnd"/>
            <w:r w:rsidRPr="00AA34E7">
              <w:rPr>
                <w:rFonts w:ascii="Times New Roman" w:hAnsi="Times New Roman" w:cs="Times New Roman"/>
                <w:sz w:val="24"/>
                <w:szCs w:val="24"/>
              </w:rPr>
              <w:t xml:space="preserve"> pārbūve, atjaunošana vai izveide pašvaldību infrastruktūras energoefektivitātes projektos ir atbalstāma un tās ir vienas no</w:t>
            </w:r>
            <w:r w:rsidR="00AA34E7" w:rsidRPr="00AA34E7">
              <w:rPr>
                <w:rFonts w:ascii="Times New Roman" w:hAnsi="Times New Roman" w:cs="Times New Roman"/>
                <w:sz w:val="24"/>
                <w:szCs w:val="24"/>
              </w:rPr>
              <w:t xml:space="preserve"> MK noteikumu </w:t>
            </w:r>
            <w:r w:rsidRPr="00AA34E7">
              <w:rPr>
                <w:rFonts w:ascii="Times New Roman" w:hAnsi="Times New Roman" w:cs="Times New Roman"/>
                <w:sz w:val="24"/>
                <w:szCs w:val="24"/>
              </w:rPr>
              <w:t>44.3. apakšpunktā noteiktajām attiecināmajā būvdarbu izmaksām – “</w:t>
            </w:r>
            <w:r w:rsidRPr="00AA34E7">
              <w:rPr>
                <w:rFonts w:ascii="Times New Roman" w:hAnsi="Times New Roman" w:cs="Times New Roman"/>
                <w:i/>
                <w:iCs/>
                <w:sz w:val="24"/>
                <w:szCs w:val="24"/>
              </w:rPr>
              <w:t xml:space="preserve">ēkas </w:t>
            </w:r>
            <w:proofErr w:type="spellStart"/>
            <w:r w:rsidRPr="00AA34E7">
              <w:rPr>
                <w:rFonts w:ascii="Times New Roman" w:hAnsi="Times New Roman" w:cs="Times New Roman"/>
                <w:i/>
                <w:iCs/>
                <w:sz w:val="24"/>
                <w:szCs w:val="24"/>
              </w:rPr>
              <w:t>inženiersistēmu</w:t>
            </w:r>
            <w:proofErr w:type="spellEnd"/>
            <w:r w:rsidRPr="00AA34E7">
              <w:rPr>
                <w:rFonts w:ascii="Times New Roman" w:hAnsi="Times New Roman" w:cs="Times New Roman"/>
                <w:i/>
                <w:iCs/>
                <w:sz w:val="24"/>
                <w:szCs w:val="24"/>
              </w:rPr>
              <w:t xml:space="preserve"> pārbūve, atjaunošana vai izveide, ja tā nepieciešama projekta rezultātu sasniegšanai vai nodrošina siltumenerģijas patēriņa samazinājumu, tai skaitā ventilācijas un apgaismojuma </w:t>
            </w:r>
            <w:proofErr w:type="spellStart"/>
            <w:r w:rsidRPr="00AA34E7">
              <w:rPr>
                <w:rFonts w:ascii="Times New Roman" w:hAnsi="Times New Roman" w:cs="Times New Roman"/>
                <w:i/>
                <w:iCs/>
                <w:sz w:val="24"/>
                <w:szCs w:val="24"/>
              </w:rPr>
              <w:t>inženiersistēmu</w:t>
            </w:r>
            <w:proofErr w:type="spellEnd"/>
            <w:r w:rsidRPr="00AA34E7">
              <w:rPr>
                <w:rFonts w:ascii="Times New Roman" w:hAnsi="Times New Roman" w:cs="Times New Roman"/>
                <w:i/>
                <w:iCs/>
                <w:sz w:val="24"/>
                <w:szCs w:val="24"/>
              </w:rPr>
              <w:t xml:space="preserve"> pārbūve, atjaunošana vai izveide</w:t>
            </w:r>
            <w:r w:rsidRPr="00AA34E7">
              <w:rPr>
                <w:rFonts w:ascii="Times New Roman" w:hAnsi="Times New Roman" w:cs="Times New Roman"/>
                <w:sz w:val="24"/>
                <w:szCs w:val="24"/>
              </w:rPr>
              <w:t xml:space="preserve">”. </w:t>
            </w:r>
          </w:p>
          <w:p w14:paraId="7D8978A4" w14:textId="626E067E" w:rsidR="001C6E87" w:rsidRPr="00AA34E7" w:rsidRDefault="001C6E87" w:rsidP="00AA55BC">
            <w:pPr>
              <w:spacing w:line="240" w:lineRule="auto"/>
              <w:jc w:val="both"/>
              <w:rPr>
                <w:rFonts w:ascii="Times New Roman" w:hAnsi="Times New Roman" w:cs="Times New Roman"/>
                <w:sz w:val="24"/>
                <w:szCs w:val="24"/>
              </w:rPr>
            </w:pPr>
            <w:r w:rsidRPr="00AA34E7">
              <w:rPr>
                <w:rFonts w:ascii="Times New Roman" w:hAnsi="Times New Roman" w:cs="Times New Roman"/>
                <w:sz w:val="24"/>
                <w:szCs w:val="24"/>
              </w:rPr>
              <w:t xml:space="preserve">Taču uzmanība jāpievērš arī tam, ka šai darbībai jāveicina projektu rezultātu sasniegšana un atbilstoši MK noteikumu 41.1.-41.3. apakšpunktiem </w:t>
            </w:r>
            <w:r w:rsidRPr="00AA34E7">
              <w:rPr>
                <w:rFonts w:ascii="Times New Roman" w:hAnsi="Times New Roman" w:cs="Times New Roman"/>
                <w:b/>
                <w:bCs/>
                <w:sz w:val="24"/>
                <w:szCs w:val="24"/>
              </w:rPr>
              <w:t>visām energoefektivitāti paaugstinošajām darbībām jābūt iekļautām ēkas energosertifikātā</w:t>
            </w:r>
            <w:r w:rsidRPr="00AA34E7">
              <w:rPr>
                <w:rFonts w:ascii="Times New Roman" w:hAnsi="Times New Roman" w:cs="Times New Roman"/>
                <w:sz w:val="24"/>
                <w:szCs w:val="24"/>
              </w:rPr>
              <w:t>. Tas ir veids, kā projekta vērtēšanā iespējams pārliecināties, ka darbības tiešām ir vērstas uz plānotā rezultāta sasniegšanu.</w:t>
            </w:r>
          </w:p>
          <w:p w14:paraId="1DE633E1" w14:textId="6504CF22" w:rsidR="001C6E87" w:rsidRPr="00AA34E7" w:rsidRDefault="001C6E87" w:rsidP="00AA55BC">
            <w:pPr>
              <w:pStyle w:val="ListParagraph"/>
              <w:spacing w:line="240" w:lineRule="auto"/>
              <w:ind w:left="0"/>
              <w:jc w:val="both"/>
              <w:rPr>
                <w:rFonts w:ascii="Times New Roman" w:hAnsi="Times New Roman" w:cs="Times New Roman"/>
                <w:sz w:val="24"/>
                <w:szCs w:val="24"/>
              </w:rPr>
            </w:pPr>
            <w:r w:rsidRPr="00AA34E7">
              <w:rPr>
                <w:rFonts w:ascii="Times New Roman" w:hAnsi="Times New Roman" w:cs="Times New Roman"/>
                <w:sz w:val="24"/>
                <w:szCs w:val="24"/>
              </w:rPr>
              <w:t xml:space="preserve">Spriežot pēc sniegtās informācijas, zaļo iepirkumu plānots piemērot tikai apgaismojuma </w:t>
            </w:r>
            <w:proofErr w:type="spellStart"/>
            <w:r w:rsidRPr="00AA34E7">
              <w:rPr>
                <w:rFonts w:ascii="Times New Roman" w:hAnsi="Times New Roman" w:cs="Times New Roman"/>
                <w:sz w:val="24"/>
                <w:szCs w:val="24"/>
              </w:rPr>
              <w:t>inženiersistēmu</w:t>
            </w:r>
            <w:proofErr w:type="spellEnd"/>
            <w:r w:rsidRPr="00AA34E7">
              <w:rPr>
                <w:rFonts w:ascii="Times New Roman" w:hAnsi="Times New Roman" w:cs="Times New Roman"/>
                <w:sz w:val="24"/>
                <w:szCs w:val="24"/>
              </w:rPr>
              <w:t xml:space="preserve"> būvdarbiem. Te jāņem vērā, ka, līdzīgi kā 4.2.2. SAM </w:t>
            </w:r>
            <w:r w:rsidR="005C5012">
              <w:rPr>
                <w:rFonts w:ascii="Times New Roman" w:hAnsi="Times New Roman" w:cs="Times New Roman"/>
                <w:sz w:val="24"/>
                <w:szCs w:val="24"/>
              </w:rPr>
              <w:t>projektu iesniegumu</w:t>
            </w:r>
            <w:r w:rsidRPr="00AA34E7">
              <w:rPr>
                <w:rFonts w:ascii="Times New Roman" w:hAnsi="Times New Roman" w:cs="Times New Roman"/>
                <w:sz w:val="24"/>
                <w:szCs w:val="24"/>
              </w:rPr>
              <w:t xml:space="preserve">1.-4.atlases kārtā, </w:t>
            </w:r>
            <w:r w:rsidRPr="00AA34E7">
              <w:rPr>
                <w:rFonts w:ascii="Times New Roman" w:hAnsi="Times New Roman" w:cs="Times New Roman"/>
                <w:b/>
                <w:bCs/>
                <w:sz w:val="24"/>
                <w:szCs w:val="24"/>
              </w:rPr>
              <w:t xml:space="preserve">papildu punkti/koeficients </w:t>
            </w:r>
            <w:r w:rsidRPr="00AA34E7">
              <w:rPr>
                <w:rFonts w:ascii="Times New Roman" w:hAnsi="Times New Roman" w:cs="Times New Roman"/>
                <w:sz w:val="24"/>
                <w:szCs w:val="24"/>
              </w:rPr>
              <w:t xml:space="preserve">šajā gadījumā netiktu piemērots. Šāda priekšrocība </w:t>
            </w:r>
            <w:r w:rsidRPr="00AA34E7">
              <w:rPr>
                <w:rFonts w:ascii="Times New Roman" w:hAnsi="Times New Roman" w:cs="Times New Roman"/>
                <w:b/>
                <w:bCs/>
                <w:sz w:val="24"/>
                <w:szCs w:val="24"/>
              </w:rPr>
              <w:t>tiek dota projektiem, kuri veic attiecīgas darbības ārpus esošā normatīvā regulējuma</w:t>
            </w:r>
            <w:r w:rsidRPr="00AA34E7">
              <w:rPr>
                <w:rFonts w:ascii="Times New Roman" w:hAnsi="Times New Roman" w:cs="Times New Roman"/>
                <w:sz w:val="24"/>
                <w:szCs w:val="24"/>
              </w:rPr>
              <w:t>. Savukārt zaļā obligātu iepirkuma principu piemērošanu iekštelpu apgaismojumam nosaka 2017.gada 20.jūnija Ministru kabineta noteikumi Nr.353 “</w:t>
            </w:r>
            <w:r w:rsidRPr="00AA34E7">
              <w:rPr>
                <w:rFonts w:ascii="Times New Roman" w:hAnsi="Times New Roman" w:cs="Times New Roman"/>
                <w:i/>
                <w:iCs/>
                <w:sz w:val="24"/>
                <w:szCs w:val="24"/>
              </w:rPr>
              <w:t>Prasības zaļajam publiskajam iepirkumam un to piemērošanas kārtība</w:t>
            </w:r>
            <w:r w:rsidRPr="00AA34E7">
              <w:rPr>
                <w:rFonts w:ascii="Times New Roman" w:hAnsi="Times New Roman" w:cs="Times New Roman"/>
                <w:sz w:val="24"/>
                <w:szCs w:val="24"/>
              </w:rPr>
              <w:t>” (skat. 1.pielikumu “</w:t>
            </w:r>
            <w:r w:rsidRPr="00AA34E7">
              <w:rPr>
                <w:rFonts w:ascii="Times New Roman" w:hAnsi="Times New Roman" w:cs="Times New Roman"/>
                <w:i/>
                <w:iCs/>
                <w:sz w:val="24"/>
                <w:szCs w:val="24"/>
              </w:rPr>
              <w:t>Preču un pakalpojumu grupas, kurām obligāti piemērojams zaļais publiskais iepirkums. (ZPI)</w:t>
            </w:r>
            <w:r w:rsidRPr="00AA34E7">
              <w:rPr>
                <w:rFonts w:ascii="Times New Roman" w:hAnsi="Times New Roman" w:cs="Times New Roman"/>
                <w:sz w:val="24"/>
                <w:szCs w:val="24"/>
              </w:rPr>
              <w:t>”).</w:t>
            </w:r>
          </w:p>
        </w:tc>
      </w:tr>
      <w:tr w:rsidR="00A936E2" w:rsidRPr="008F59B0" w14:paraId="01891D8B" w14:textId="77777777" w:rsidTr="00281EEC">
        <w:tc>
          <w:tcPr>
            <w:tcW w:w="6974" w:type="dxa"/>
          </w:tcPr>
          <w:p w14:paraId="2E53EF87" w14:textId="77777777" w:rsidR="005B73EC" w:rsidRPr="00212048" w:rsidRDefault="005B73EC" w:rsidP="00AA55BC">
            <w:pPr>
              <w:spacing w:before="100" w:line="240" w:lineRule="auto"/>
              <w:jc w:val="both"/>
              <w:rPr>
                <w:rFonts w:ascii="Times New Roman" w:hAnsi="Times New Roman" w:cs="Times New Roman"/>
                <w:sz w:val="24"/>
                <w:szCs w:val="24"/>
              </w:rPr>
            </w:pPr>
            <w:r w:rsidRPr="00212048">
              <w:rPr>
                <w:rFonts w:ascii="Times New Roman" w:hAnsi="Times New Roman" w:cs="Times New Roman"/>
                <w:sz w:val="24"/>
                <w:szCs w:val="24"/>
              </w:rPr>
              <w:t xml:space="preserve">Par kritērijiem – ja projekta pieteikums tiks veidots no vismaz 2 aktivitātēm, kur abas vērstas uz tehnoloģiskā procesa energoefektivitātes uzlabošanu, bet viena no tām būs vērsta uz elektroenerģijas patēriņa samazināšanu, bet otra uz AER izmantošanas </w:t>
            </w:r>
            <w:r w:rsidRPr="00212048">
              <w:rPr>
                <w:rFonts w:ascii="Times New Roman" w:hAnsi="Times New Roman" w:cs="Times New Roman"/>
                <w:sz w:val="24"/>
                <w:szCs w:val="24"/>
              </w:rPr>
              <w:lastRenderedPageBreak/>
              <w:t>palielināšanu, tad jautājums vai minimālie kritēriji (E un G) jāizpilda katrai aktivitātei atsevišķi vai arī tam jāizpildās visas aktivitātes kopā rēķinot?</w:t>
            </w:r>
          </w:p>
          <w:p w14:paraId="6518D5AC" w14:textId="77777777" w:rsidR="005B73EC" w:rsidRPr="00212048" w:rsidRDefault="005B73EC" w:rsidP="00AA55BC">
            <w:pPr>
              <w:spacing w:line="240" w:lineRule="auto"/>
              <w:jc w:val="both"/>
              <w:rPr>
                <w:rFonts w:ascii="Times New Roman" w:hAnsi="Times New Roman" w:cs="Times New Roman"/>
                <w:sz w:val="24"/>
                <w:szCs w:val="24"/>
              </w:rPr>
            </w:pPr>
          </w:p>
        </w:tc>
        <w:tc>
          <w:tcPr>
            <w:tcW w:w="6974" w:type="dxa"/>
          </w:tcPr>
          <w:p w14:paraId="04CA1A34" w14:textId="77777777" w:rsidR="005B73EC" w:rsidRPr="00212048" w:rsidRDefault="005B73EC" w:rsidP="00AA55BC">
            <w:pPr>
              <w:jc w:val="both"/>
              <w:rPr>
                <w:rFonts w:ascii="Times New Roman" w:hAnsi="Times New Roman" w:cs="Times New Roman"/>
                <w:sz w:val="24"/>
                <w:szCs w:val="24"/>
              </w:rPr>
            </w:pPr>
            <w:r w:rsidRPr="00212048">
              <w:rPr>
                <w:rFonts w:ascii="Times New Roman" w:hAnsi="Times New Roman" w:cs="Times New Roman"/>
                <w:sz w:val="24"/>
                <w:szCs w:val="24"/>
              </w:rPr>
              <w:lastRenderedPageBreak/>
              <w:t xml:space="preserve">Izvērtējot SAM 4.2.2.(13.1.3.1.) 5.kārtā projektu efektivitāti attiecībā pret ERAF ieguldījumu, netiek nodalītas atsevišķas projektu darbības, bet gan to </w:t>
            </w:r>
            <w:r w:rsidRPr="00212048">
              <w:rPr>
                <w:rFonts w:ascii="Times New Roman" w:hAnsi="Times New Roman" w:cs="Times New Roman"/>
                <w:sz w:val="24"/>
                <w:szCs w:val="24"/>
                <w:u w:val="single"/>
              </w:rPr>
              <w:t>kopumā</w:t>
            </w:r>
            <w:r w:rsidRPr="00212048">
              <w:rPr>
                <w:rFonts w:ascii="Times New Roman" w:hAnsi="Times New Roman" w:cs="Times New Roman"/>
                <w:sz w:val="24"/>
                <w:szCs w:val="24"/>
              </w:rPr>
              <w:t xml:space="preserve"> sniegtais rezultāts. Tātad projekta efektivitātes aprēķina formulā minētais:</w:t>
            </w:r>
          </w:p>
          <w:p w14:paraId="585BF3E3" w14:textId="77777777" w:rsidR="005B73EC" w:rsidRPr="00212048" w:rsidRDefault="005B73EC" w:rsidP="00AA55BC">
            <w:pPr>
              <w:pStyle w:val="ListParagraph"/>
              <w:numPr>
                <w:ilvl w:val="0"/>
                <w:numId w:val="6"/>
              </w:numPr>
              <w:spacing w:line="240" w:lineRule="auto"/>
              <w:ind w:left="292" w:hanging="292"/>
              <w:contextualSpacing w:val="0"/>
              <w:jc w:val="both"/>
              <w:rPr>
                <w:rFonts w:ascii="Times New Roman" w:hAnsi="Times New Roman" w:cs="Times New Roman"/>
                <w:sz w:val="24"/>
                <w:szCs w:val="24"/>
              </w:rPr>
            </w:pPr>
            <w:r w:rsidRPr="00212048">
              <w:rPr>
                <w:rFonts w:ascii="Times New Roman" w:hAnsi="Times New Roman" w:cs="Times New Roman"/>
                <w:sz w:val="24"/>
                <w:szCs w:val="24"/>
              </w:rPr>
              <w:lastRenderedPageBreak/>
              <w:t xml:space="preserve">E jeb ieguldītais ERAF finansējums uz vienu ietaupīto primārās enerģijas kilovatstundu gadā ir aprēķināms, projektā plānoto ERAF finansējumu dalot ar </w:t>
            </w:r>
            <w:r w:rsidRPr="00212048">
              <w:rPr>
                <w:rFonts w:ascii="Times New Roman" w:hAnsi="Times New Roman" w:cs="Times New Roman"/>
                <w:sz w:val="24"/>
                <w:szCs w:val="24"/>
                <w:u w:val="single"/>
              </w:rPr>
              <w:t>kopējo projektā sasniedzamo</w:t>
            </w:r>
            <w:r w:rsidRPr="00212048">
              <w:rPr>
                <w:rFonts w:ascii="Times New Roman" w:hAnsi="Times New Roman" w:cs="Times New Roman"/>
                <w:sz w:val="24"/>
                <w:szCs w:val="24"/>
              </w:rPr>
              <w:t xml:space="preserve"> ikgadējo primārās enerģijas ietaupījumu (</w:t>
            </w:r>
            <w:proofErr w:type="spellStart"/>
            <w:r w:rsidRPr="00212048">
              <w:rPr>
                <w:rFonts w:ascii="Times New Roman" w:hAnsi="Times New Roman" w:cs="Times New Roman"/>
                <w:i/>
                <w:iCs/>
                <w:sz w:val="24"/>
                <w:szCs w:val="24"/>
              </w:rPr>
              <w:t>euro</w:t>
            </w:r>
            <w:proofErr w:type="spellEnd"/>
            <w:r w:rsidRPr="00212048">
              <w:rPr>
                <w:rFonts w:ascii="Times New Roman" w:hAnsi="Times New Roman" w:cs="Times New Roman"/>
                <w:sz w:val="24"/>
                <w:szCs w:val="24"/>
              </w:rPr>
              <w:t>/kWh gadā);</w:t>
            </w:r>
          </w:p>
          <w:p w14:paraId="5AA831BE" w14:textId="77777777" w:rsidR="005B73EC" w:rsidRPr="00212048" w:rsidRDefault="005B73EC" w:rsidP="00AA55BC">
            <w:pPr>
              <w:pStyle w:val="ListParagraph"/>
              <w:numPr>
                <w:ilvl w:val="0"/>
                <w:numId w:val="6"/>
              </w:numPr>
              <w:spacing w:line="240" w:lineRule="auto"/>
              <w:ind w:left="292" w:hanging="292"/>
              <w:contextualSpacing w:val="0"/>
              <w:jc w:val="both"/>
              <w:rPr>
                <w:rFonts w:ascii="Times New Roman" w:hAnsi="Times New Roman" w:cs="Times New Roman"/>
                <w:sz w:val="24"/>
                <w:szCs w:val="24"/>
              </w:rPr>
            </w:pPr>
            <w:r w:rsidRPr="00212048">
              <w:rPr>
                <w:rFonts w:ascii="Times New Roman" w:hAnsi="Times New Roman" w:cs="Times New Roman"/>
                <w:sz w:val="24"/>
                <w:szCs w:val="24"/>
              </w:rPr>
              <w:t>G jeb ieguldītais ERAF finansējums uz vienu ietaupīto ogļskābās gāzes emisijas (CO</w:t>
            </w:r>
            <w:r w:rsidRPr="00212048">
              <w:rPr>
                <w:rFonts w:ascii="Times New Roman" w:hAnsi="Times New Roman" w:cs="Times New Roman"/>
                <w:sz w:val="24"/>
                <w:szCs w:val="24"/>
                <w:vertAlign w:val="subscript"/>
              </w:rPr>
              <w:t>2</w:t>
            </w:r>
            <w:r w:rsidRPr="00212048">
              <w:rPr>
                <w:rFonts w:ascii="Times New Roman" w:hAnsi="Times New Roman" w:cs="Times New Roman"/>
                <w:sz w:val="24"/>
                <w:szCs w:val="24"/>
              </w:rPr>
              <w:t xml:space="preserve">) ekvivalenta tonnu gadā ir aprēķināms, projektā plānoto ERAF finansējumu dalot ar </w:t>
            </w:r>
            <w:r w:rsidRPr="00212048">
              <w:rPr>
                <w:rFonts w:ascii="Times New Roman" w:hAnsi="Times New Roman" w:cs="Times New Roman"/>
                <w:sz w:val="24"/>
                <w:szCs w:val="24"/>
                <w:u w:val="single"/>
              </w:rPr>
              <w:t>kopējo projektā sasniedzamo</w:t>
            </w:r>
            <w:r w:rsidRPr="00212048">
              <w:rPr>
                <w:rFonts w:ascii="Times New Roman" w:hAnsi="Times New Roman" w:cs="Times New Roman"/>
                <w:sz w:val="24"/>
                <w:szCs w:val="24"/>
              </w:rPr>
              <w:t xml:space="preserve"> ikgadējo CO</w:t>
            </w:r>
            <w:r w:rsidRPr="00212048">
              <w:rPr>
                <w:rFonts w:ascii="Times New Roman" w:hAnsi="Times New Roman" w:cs="Times New Roman"/>
                <w:sz w:val="24"/>
                <w:szCs w:val="24"/>
                <w:vertAlign w:val="subscript"/>
              </w:rPr>
              <w:t>2</w:t>
            </w:r>
            <w:r w:rsidRPr="00212048">
              <w:rPr>
                <w:rFonts w:ascii="Times New Roman" w:hAnsi="Times New Roman" w:cs="Times New Roman"/>
                <w:sz w:val="24"/>
                <w:szCs w:val="24"/>
              </w:rPr>
              <w:t xml:space="preserve"> ekvivalenta tonnu samazinājumu (</w:t>
            </w:r>
            <w:proofErr w:type="spellStart"/>
            <w:r w:rsidRPr="00212048">
              <w:rPr>
                <w:rFonts w:ascii="Times New Roman" w:hAnsi="Times New Roman" w:cs="Times New Roman"/>
                <w:i/>
                <w:iCs/>
                <w:sz w:val="24"/>
                <w:szCs w:val="24"/>
              </w:rPr>
              <w:t>euro</w:t>
            </w:r>
            <w:proofErr w:type="spellEnd"/>
            <w:r w:rsidRPr="00212048">
              <w:rPr>
                <w:rFonts w:ascii="Times New Roman" w:hAnsi="Times New Roman" w:cs="Times New Roman"/>
                <w:sz w:val="24"/>
                <w:szCs w:val="24"/>
              </w:rPr>
              <w:t>/t CO</w:t>
            </w:r>
            <w:r w:rsidRPr="00212048">
              <w:rPr>
                <w:rFonts w:ascii="Times New Roman" w:hAnsi="Times New Roman" w:cs="Times New Roman"/>
                <w:sz w:val="24"/>
                <w:szCs w:val="24"/>
                <w:vertAlign w:val="subscript"/>
              </w:rPr>
              <w:t>2</w:t>
            </w:r>
            <w:r w:rsidRPr="00212048">
              <w:rPr>
                <w:rFonts w:ascii="Times New Roman" w:hAnsi="Times New Roman" w:cs="Times New Roman"/>
                <w:sz w:val="24"/>
                <w:szCs w:val="24"/>
              </w:rPr>
              <w:t xml:space="preserve"> </w:t>
            </w:r>
            <w:proofErr w:type="spellStart"/>
            <w:r w:rsidRPr="00212048">
              <w:rPr>
                <w:rFonts w:ascii="Times New Roman" w:hAnsi="Times New Roman" w:cs="Times New Roman"/>
                <w:sz w:val="24"/>
                <w:szCs w:val="24"/>
              </w:rPr>
              <w:t>ekv</w:t>
            </w:r>
            <w:proofErr w:type="spellEnd"/>
            <w:r w:rsidRPr="00212048">
              <w:rPr>
                <w:rFonts w:ascii="Times New Roman" w:hAnsi="Times New Roman" w:cs="Times New Roman"/>
                <w:sz w:val="24"/>
                <w:szCs w:val="24"/>
              </w:rPr>
              <w:t>. gadā).</w:t>
            </w:r>
          </w:p>
        </w:tc>
      </w:tr>
      <w:tr w:rsidR="00A936E2" w14:paraId="235FE2E7" w14:textId="77777777" w:rsidTr="00281EEC">
        <w:tc>
          <w:tcPr>
            <w:tcW w:w="6974" w:type="dxa"/>
            <w:shd w:val="clear" w:color="auto" w:fill="auto"/>
          </w:tcPr>
          <w:p w14:paraId="4CA6996D" w14:textId="77777777" w:rsidR="00CE4C27" w:rsidRPr="00CE4C27" w:rsidRDefault="00CE4C27" w:rsidP="00AA55BC">
            <w:pPr>
              <w:jc w:val="both"/>
              <w:rPr>
                <w:rFonts w:ascii="Times New Roman" w:hAnsi="Times New Roman" w:cs="Times New Roman"/>
                <w:sz w:val="24"/>
                <w:szCs w:val="24"/>
              </w:rPr>
            </w:pPr>
            <w:r w:rsidRPr="00CE4C27">
              <w:rPr>
                <w:rFonts w:ascii="Times New Roman" w:hAnsi="Times New Roman" w:cs="Times New Roman"/>
                <w:sz w:val="24"/>
                <w:szCs w:val="24"/>
              </w:rPr>
              <w:lastRenderedPageBreak/>
              <w:t xml:space="preserve">Izskatot projektu atbilstības kritērijus rodas jautājums, ja tiks sniegts projekts no pašvaldības puses (nevis sabiedrisko ūdenssaimniecības pakalpojumu sniedzējs), vai pieejamā ERAF aprēķināšanai ir jāorientējas tikai uz vienu ietaupīto enerģijas kilovatstundu gadā ēkā, lai tas nebūtu lielāks par 4 </w:t>
            </w:r>
            <w:proofErr w:type="spellStart"/>
            <w:r w:rsidRPr="00CE4C27">
              <w:rPr>
                <w:rFonts w:ascii="Times New Roman" w:hAnsi="Times New Roman" w:cs="Times New Roman"/>
                <w:i/>
                <w:iCs/>
                <w:sz w:val="24"/>
                <w:szCs w:val="24"/>
              </w:rPr>
              <w:t>euro</w:t>
            </w:r>
            <w:proofErr w:type="spellEnd"/>
            <w:r w:rsidRPr="00CE4C27">
              <w:rPr>
                <w:rFonts w:ascii="Times New Roman" w:hAnsi="Times New Roman" w:cs="Times New Roman"/>
                <w:sz w:val="24"/>
                <w:szCs w:val="24"/>
              </w:rPr>
              <w:t>?</w:t>
            </w:r>
          </w:p>
          <w:p w14:paraId="39EEFE3D" w14:textId="2E58B7A0" w:rsidR="007260DD" w:rsidRDefault="00CE4C27" w:rsidP="00AA55BC">
            <w:pPr>
              <w:jc w:val="both"/>
              <w:rPr>
                <w:rFonts w:ascii="Times New Roman" w:hAnsi="Times New Roman" w:cs="Times New Roman"/>
                <w:sz w:val="24"/>
                <w:szCs w:val="24"/>
              </w:rPr>
            </w:pPr>
            <w:r w:rsidRPr="00CE4C27">
              <w:rPr>
                <w:rFonts w:ascii="Times New Roman" w:hAnsi="Times New Roman" w:cs="Times New Roman"/>
                <w:sz w:val="24"/>
                <w:szCs w:val="24"/>
              </w:rPr>
              <w:t xml:space="preserve">Vai tomēr ir jābūt arī otram kritērijam: uz vienu ietaupīto ogļskābās gāzes emisijas ekvivalenta tonnu gadā nav lielāks par 15 848 </w:t>
            </w:r>
            <w:proofErr w:type="spellStart"/>
            <w:r w:rsidRPr="00CE4C27">
              <w:rPr>
                <w:rFonts w:ascii="Times New Roman" w:hAnsi="Times New Roman" w:cs="Times New Roman"/>
                <w:i/>
                <w:iCs/>
                <w:sz w:val="24"/>
                <w:szCs w:val="24"/>
              </w:rPr>
              <w:t>euro</w:t>
            </w:r>
            <w:proofErr w:type="spellEnd"/>
            <w:r w:rsidRPr="00CE4C27">
              <w:rPr>
                <w:rFonts w:ascii="Times New Roman" w:hAnsi="Times New Roman" w:cs="Times New Roman"/>
                <w:sz w:val="24"/>
                <w:szCs w:val="24"/>
              </w:rPr>
              <w:t>?</w:t>
            </w:r>
          </w:p>
        </w:tc>
        <w:tc>
          <w:tcPr>
            <w:tcW w:w="6974" w:type="dxa"/>
            <w:shd w:val="clear" w:color="auto" w:fill="auto"/>
          </w:tcPr>
          <w:p w14:paraId="5F49DE23" w14:textId="77777777" w:rsidR="00CE4C27" w:rsidRPr="00CE4C27" w:rsidRDefault="00CE4C27" w:rsidP="00AA55BC">
            <w:pPr>
              <w:jc w:val="both"/>
              <w:rPr>
                <w:rFonts w:ascii="Times New Roman" w:hAnsi="Times New Roman" w:cs="Times New Roman"/>
                <w:sz w:val="24"/>
                <w:szCs w:val="24"/>
              </w:rPr>
            </w:pPr>
            <w:r w:rsidRPr="00CE4C27">
              <w:rPr>
                <w:rFonts w:ascii="Times New Roman" w:hAnsi="Times New Roman" w:cs="Times New Roman"/>
                <w:sz w:val="24"/>
                <w:szCs w:val="24"/>
              </w:rPr>
              <w:t xml:space="preserve">Iesniedzot pašvaldības projektu iesniegumu, jānodrošina, lai plānotais ERAF finansējums uz vienu projektā plānoto ietaupīto primārās enerģijas kilovatstundu gadā nav lielāks par 4 </w:t>
            </w:r>
            <w:proofErr w:type="spellStart"/>
            <w:r w:rsidRPr="00CE4C27">
              <w:rPr>
                <w:rFonts w:ascii="Times New Roman" w:hAnsi="Times New Roman" w:cs="Times New Roman"/>
                <w:i/>
                <w:iCs/>
                <w:sz w:val="24"/>
                <w:szCs w:val="24"/>
              </w:rPr>
              <w:t>euro</w:t>
            </w:r>
            <w:proofErr w:type="spellEnd"/>
            <w:r w:rsidRPr="00CE4C27">
              <w:rPr>
                <w:rFonts w:ascii="Times New Roman" w:hAnsi="Times New Roman" w:cs="Times New Roman"/>
                <w:sz w:val="24"/>
                <w:szCs w:val="24"/>
              </w:rPr>
              <w:t xml:space="preserve">. Attiecībā uz siltumnīcefekta gāzes (ogļskābās gāzes ekvivalentā) tonnas samazinājumu ēku energoefektivitātes paaugstināšanas projektos šāda ierobežojuma nav. Savukārt ūdenssaimniecības tehnoloģisko procesu energoefektivitātes paaugstināšanas (Ū/S energoefektivitātes) projektiem ieguldītais ERAF finansējums uz vienu samazināto siltumnīcefekta gāzes (ogļskābās gāzes ekvivalentā) tonnu gadā nedrīkst pārsniegt 15 848 </w:t>
            </w:r>
            <w:proofErr w:type="spellStart"/>
            <w:r w:rsidRPr="00CE4C27">
              <w:rPr>
                <w:rFonts w:ascii="Times New Roman" w:hAnsi="Times New Roman" w:cs="Times New Roman"/>
                <w:i/>
                <w:iCs/>
                <w:sz w:val="24"/>
                <w:szCs w:val="24"/>
              </w:rPr>
              <w:t>euro</w:t>
            </w:r>
            <w:proofErr w:type="spellEnd"/>
            <w:r w:rsidRPr="00CE4C27">
              <w:rPr>
                <w:rFonts w:ascii="Times New Roman" w:hAnsi="Times New Roman" w:cs="Times New Roman"/>
                <w:sz w:val="24"/>
                <w:szCs w:val="24"/>
              </w:rPr>
              <w:t>. Minētie nosacījumi noteikti projektu iesniegumu izvērtēšanas kvalitātes kritērijos:</w:t>
            </w:r>
          </w:p>
          <w:p w14:paraId="2FDBC479" w14:textId="4CB22F02" w:rsidR="00CE4C27" w:rsidRPr="00CE4C27" w:rsidRDefault="00CE4C27" w:rsidP="00AA55BC">
            <w:pPr>
              <w:pStyle w:val="ListParagraph"/>
              <w:numPr>
                <w:ilvl w:val="0"/>
                <w:numId w:val="12"/>
              </w:numPr>
              <w:spacing w:line="240" w:lineRule="auto"/>
              <w:contextualSpacing w:val="0"/>
              <w:jc w:val="both"/>
              <w:rPr>
                <w:rFonts w:ascii="Calibri" w:hAnsi="Calibri" w:cs="Calibri"/>
              </w:rPr>
            </w:pPr>
            <w:r>
              <w:rPr>
                <w:rFonts w:ascii="Times New Roman" w:hAnsi="Times New Roman" w:cs="Times New Roman"/>
                <w:sz w:val="24"/>
                <w:szCs w:val="24"/>
              </w:rPr>
              <w:t>Nr.</w:t>
            </w:r>
            <w:r w:rsidRPr="00CE4C27">
              <w:rPr>
                <w:rFonts w:ascii="Times New Roman" w:hAnsi="Times New Roman" w:cs="Times New Roman"/>
                <w:sz w:val="24"/>
                <w:szCs w:val="24"/>
              </w:rPr>
              <w:t>3.3. “</w:t>
            </w:r>
            <w:r w:rsidRPr="00CE4C27">
              <w:rPr>
                <w:rFonts w:ascii="Times New Roman" w:hAnsi="Times New Roman" w:cs="Times New Roman"/>
                <w:i/>
                <w:iCs/>
                <w:sz w:val="24"/>
                <w:szCs w:val="24"/>
              </w:rPr>
              <w:t>Ieguldītais Eiropas Reģionālās attīstības fonda finansējums uz vienu ietaupīto primārās enerģijas kilovatstundu gadā ēkās nav lielāks par 4</w:t>
            </w:r>
            <w:r w:rsidRPr="00CE4C27">
              <w:rPr>
                <w:rFonts w:ascii="Times New Roman" w:hAnsi="Times New Roman" w:cs="Times New Roman"/>
                <w:sz w:val="24"/>
                <w:szCs w:val="24"/>
              </w:rPr>
              <w:t xml:space="preserve"> </w:t>
            </w:r>
            <w:proofErr w:type="spellStart"/>
            <w:r w:rsidRPr="00CE4C27">
              <w:rPr>
                <w:rFonts w:ascii="Times New Roman" w:hAnsi="Times New Roman" w:cs="Times New Roman"/>
                <w:i/>
                <w:iCs/>
                <w:sz w:val="24"/>
                <w:szCs w:val="24"/>
              </w:rPr>
              <w:t>euro</w:t>
            </w:r>
            <w:proofErr w:type="spellEnd"/>
            <w:r w:rsidRPr="00CE4C27">
              <w:rPr>
                <w:rFonts w:ascii="Times New Roman" w:hAnsi="Times New Roman" w:cs="Times New Roman"/>
                <w:sz w:val="24"/>
                <w:szCs w:val="24"/>
              </w:rPr>
              <w:t>”, kurš nav attiecināms, ja projektā plānoti ieguldījumi atbilstoši MK noteikumu 15.5.2. apakšpunktam, t.i., plānots atbalsts pašvaldības sniegto ūdenssaimniecības pakalpojumu tehnoloģisko procesu energoefektivitātes paaugstināšanai;</w:t>
            </w:r>
          </w:p>
          <w:p w14:paraId="1D0D350B" w14:textId="378286E9" w:rsidR="00CE4C27" w:rsidRPr="00CE4C27" w:rsidRDefault="00CE4C27" w:rsidP="00AA55BC">
            <w:pPr>
              <w:pStyle w:val="ListParagraph"/>
              <w:numPr>
                <w:ilvl w:val="0"/>
                <w:numId w:val="12"/>
              </w:numPr>
              <w:spacing w:line="240" w:lineRule="auto"/>
              <w:contextualSpacing w:val="0"/>
              <w:jc w:val="both"/>
            </w:pPr>
            <w:r>
              <w:rPr>
                <w:rFonts w:ascii="Times New Roman" w:hAnsi="Times New Roman" w:cs="Times New Roman"/>
                <w:sz w:val="24"/>
                <w:szCs w:val="24"/>
              </w:rPr>
              <w:t>Nr.</w:t>
            </w:r>
            <w:r w:rsidRPr="00CE4C27">
              <w:rPr>
                <w:rFonts w:ascii="Times New Roman" w:hAnsi="Times New Roman" w:cs="Times New Roman"/>
                <w:sz w:val="24"/>
                <w:szCs w:val="24"/>
              </w:rPr>
              <w:t>3.4. “</w:t>
            </w:r>
            <w:r w:rsidRPr="00CE4C27">
              <w:rPr>
                <w:rFonts w:ascii="Times New Roman" w:hAnsi="Times New Roman" w:cs="Times New Roman"/>
                <w:i/>
                <w:iCs/>
                <w:sz w:val="24"/>
                <w:szCs w:val="24"/>
              </w:rPr>
              <w:t xml:space="preserve">Ieguldītais Eiropas Reģionālās attīstības fonda finansējums uz vienu ietaupīto ogļskābās gāzes emisijas ekvivalenta tonnu gadā nav lielāks par 15 848 </w:t>
            </w:r>
            <w:proofErr w:type="spellStart"/>
            <w:r w:rsidRPr="00CE4C27">
              <w:rPr>
                <w:rFonts w:ascii="Times New Roman" w:hAnsi="Times New Roman" w:cs="Times New Roman"/>
                <w:i/>
                <w:iCs/>
                <w:sz w:val="24"/>
                <w:szCs w:val="24"/>
              </w:rPr>
              <w:t>euro</w:t>
            </w:r>
            <w:proofErr w:type="spellEnd"/>
            <w:r w:rsidRPr="00CE4C27">
              <w:rPr>
                <w:rFonts w:ascii="Times New Roman" w:hAnsi="Times New Roman" w:cs="Times New Roman"/>
                <w:sz w:val="24"/>
                <w:szCs w:val="24"/>
              </w:rPr>
              <w:t xml:space="preserve">” - nav attiecināms, ja projektā iekļautās darbības atbilst MK noteikumu 15.5.1. apakšpunktā plānotajiem ieguldījumiem, </w:t>
            </w:r>
            <w:r w:rsidRPr="00CE4C27">
              <w:rPr>
                <w:rFonts w:ascii="Times New Roman" w:hAnsi="Times New Roman" w:cs="Times New Roman"/>
                <w:sz w:val="24"/>
                <w:szCs w:val="24"/>
              </w:rPr>
              <w:lastRenderedPageBreak/>
              <w:t>t.i., plānots atbalsts pašvaldības ēku energoefektivitātes paaugstināšanai.</w:t>
            </w:r>
          </w:p>
          <w:p w14:paraId="2DEDA465" w14:textId="77777777" w:rsidR="00CE4C27" w:rsidRPr="00CE4C27" w:rsidRDefault="00CE4C27" w:rsidP="00AA55BC">
            <w:pPr>
              <w:jc w:val="both"/>
            </w:pPr>
            <w:r w:rsidRPr="00CE4C27">
              <w:rPr>
                <w:rFonts w:ascii="Times New Roman" w:hAnsi="Times New Roman" w:cs="Times New Roman"/>
                <w:sz w:val="24"/>
                <w:szCs w:val="24"/>
              </w:rPr>
              <w:t xml:space="preserve">Vienlaikus vēršam uzmanību uz to, ka, lai arī uz </w:t>
            </w:r>
            <w:r w:rsidRPr="00CE4C27">
              <w:rPr>
                <w:rFonts w:ascii="Times New Roman" w:hAnsi="Times New Roman" w:cs="Times New Roman"/>
                <w:sz w:val="24"/>
                <w:szCs w:val="24"/>
                <w:u w:val="single"/>
              </w:rPr>
              <w:t>ēku energoefektivitātes projektiem</w:t>
            </w:r>
            <w:r w:rsidRPr="00CE4C27">
              <w:rPr>
                <w:rFonts w:ascii="Times New Roman" w:hAnsi="Times New Roman" w:cs="Times New Roman"/>
                <w:sz w:val="24"/>
                <w:szCs w:val="24"/>
              </w:rPr>
              <w:t xml:space="preserve"> attiecas viens no minētajiem kritērijiem, tomēr projekta efektivitātes koeficienta aprēķinā tiks ņemti vērā abi lielumi – ERAF ieguldījums gan attiecībā pret primārās enerģijas, gan attiecībā pret SEG samazinājumu. Tas nozīmē, ka jo mazāks būs ieguldījums uz vienu samazināto ogļskābās gāzes tonnas ekvivalentu, jo labāks projekta efektivitātes koeficients. Minētā koeficienta aprēķins ietverts projektu atlases kritēriju piemērošanas metodikas 4.1. kritērijā:</w:t>
            </w:r>
          </w:p>
          <w:p w14:paraId="10C878C8" w14:textId="77777777" w:rsidR="00CE4C27" w:rsidRPr="00CE4C27" w:rsidRDefault="00CE4C27" w:rsidP="00AA55BC">
            <w:pPr>
              <w:jc w:val="both"/>
              <w:rPr>
                <w:rFonts w:ascii="Times New Roman" w:hAnsi="Times New Roman" w:cs="Times New Roman"/>
                <w:sz w:val="24"/>
                <w:szCs w:val="24"/>
              </w:rPr>
            </w:pPr>
          </w:p>
          <w:p w14:paraId="75CE4C12" w14:textId="4C10B199" w:rsidR="00CE4C27" w:rsidRPr="00CE4C27" w:rsidRDefault="00CE4C27" w:rsidP="00AA55BC">
            <w:pPr>
              <w:jc w:val="both"/>
              <w:rPr>
                <w:rFonts w:ascii="Times New Roman" w:hAnsi="Times New Roman" w:cs="Times New Roman"/>
                <w:sz w:val="24"/>
                <w:szCs w:val="24"/>
              </w:rPr>
            </w:pPr>
            <w:r w:rsidRPr="00CE4C27">
              <w:rPr>
                <w:rFonts w:ascii="Times New Roman" w:hAnsi="Times New Roman" w:cs="Times New Roman"/>
                <w:noProof/>
                <w:sz w:val="24"/>
                <w:szCs w:val="24"/>
              </w:rPr>
              <w:drawing>
                <wp:inline distT="0" distB="0" distL="0" distR="0" wp14:anchorId="402A7ABE" wp14:editId="3CD4D589">
                  <wp:extent cx="168592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85925" cy="409575"/>
                          </a:xfrm>
                          <a:prstGeom prst="rect">
                            <a:avLst/>
                          </a:prstGeom>
                          <a:noFill/>
                          <a:ln>
                            <a:noFill/>
                          </a:ln>
                        </pic:spPr>
                      </pic:pic>
                    </a:graphicData>
                  </a:graphic>
                </wp:inline>
              </w:drawing>
            </w:r>
          </w:p>
          <w:p w14:paraId="06495052" w14:textId="77777777" w:rsidR="00CE4C27" w:rsidRPr="00CE4C27" w:rsidRDefault="00CE4C27" w:rsidP="00AA55BC">
            <w:pPr>
              <w:jc w:val="both"/>
              <w:rPr>
                <w:rFonts w:ascii="Times New Roman" w:hAnsi="Times New Roman" w:cs="Times New Roman"/>
                <w:sz w:val="24"/>
                <w:szCs w:val="24"/>
              </w:rPr>
            </w:pPr>
          </w:p>
          <w:p w14:paraId="459AFDFB" w14:textId="77777777" w:rsidR="00CE4C27" w:rsidRPr="00CE4C27" w:rsidRDefault="00CE4C27" w:rsidP="00AA55BC">
            <w:pPr>
              <w:jc w:val="both"/>
              <w:rPr>
                <w:rFonts w:ascii="Times New Roman" w:hAnsi="Times New Roman" w:cs="Times New Roman"/>
                <w:sz w:val="24"/>
                <w:szCs w:val="24"/>
              </w:rPr>
            </w:pPr>
            <w:r w:rsidRPr="00CE4C27">
              <w:rPr>
                <w:rFonts w:ascii="Times New Roman" w:hAnsi="Times New Roman" w:cs="Times New Roman"/>
                <w:b/>
                <w:bCs/>
                <w:sz w:val="24"/>
                <w:szCs w:val="24"/>
              </w:rPr>
              <w:t xml:space="preserve">F </w:t>
            </w:r>
            <w:r w:rsidRPr="00CE4C27">
              <w:rPr>
                <w:rFonts w:ascii="Times New Roman" w:hAnsi="Times New Roman" w:cs="Times New Roman"/>
                <w:sz w:val="24"/>
                <w:szCs w:val="24"/>
              </w:rPr>
              <w:t>– plānotais kopējais ERAF finansējums (datu avots: Projekta iesnieguma 2.pielikums “Finansēšanas plāns”)</w:t>
            </w:r>
          </w:p>
          <w:p w14:paraId="660E55C1" w14:textId="77777777" w:rsidR="00CE4C27" w:rsidRPr="00CE4C27" w:rsidRDefault="00CE4C27" w:rsidP="00AA55BC">
            <w:pPr>
              <w:jc w:val="both"/>
              <w:rPr>
                <w:rFonts w:ascii="Times New Roman" w:hAnsi="Times New Roman" w:cs="Times New Roman"/>
                <w:sz w:val="24"/>
                <w:szCs w:val="24"/>
              </w:rPr>
            </w:pPr>
            <w:r w:rsidRPr="00CE4C27">
              <w:rPr>
                <w:rFonts w:ascii="Times New Roman" w:hAnsi="Times New Roman" w:cs="Times New Roman"/>
                <w:b/>
                <w:bCs/>
                <w:sz w:val="24"/>
                <w:szCs w:val="24"/>
              </w:rPr>
              <w:t>E</w:t>
            </w:r>
            <w:r w:rsidRPr="00CE4C27">
              <w:rPr>
                <w:rFonts w:ascii="Times New Roman" w:hAnsi="Times New Roman" w:cs="Times New Roman"/>
                <w:sz w:val="24"/>
                <w:szCs w:val="24"/>
              </w:rPr>
              <w:t xml:space="preserve"> – plānotais ikgadējais primārās enerģijas samazinājums ēkās, kWh/gadā (</w:t>
            </w:r>
            <w:r w:rsidRPr="00CE4C27">
              <w:rPr>
                <w:rFonts w:ascii="Times New Roman" w:hAnsi="Times New Roman" w:cs="Times New Roman"/>
                <w:i/>
                <w:iCs/>
                <w:sz w:val="24"/>
                <w:szCs w:val="24"/>
              </w:rPr>
              <w:t>datu avots: atbilstoši  projekta iesnieguma pielikuma “Primārās enerģijas un siltumnīcefekta gāzu emisiju novērtējums” 4.izklājlapā (šūna G/I 6) norādītajam</w:t>
            </w:r>
            <w:r w:rsidRPr="00CE4C27">
              <w:rPr>
                <w:rFonts w:ascii="Times New Roman" w:hAnsi="Times New Roman" w:cs="Times New Roman"/>
                <w:sz w:val="24"/>
                <w:szCs w:val="24"/>
              </w:rPr>
              <w:t>)</w:t>
            </w:r>
            <w:r w:rsidRPr="00CE4C27">
              <w:t xml:space="preserve"> </w:t>
            </w:r>
            <w:r w:rsidRPr="00CE4C27">
              <w:rPr>
                <w:rFonts w:ascii="Times New Roman" w:hAnsi="Times New Roman" w:cs="Times New Roman"/>
                <w:sz w:val="24"/>
                <w:szCs w:val="24"/>
              </w:rPr>
              <w:t>Nav attiecināms, ja projektā iekļautās darbības atbilst MK noteikumu 15.5.2. apakšpunktā plānotajiem ieguldījumiem (“E” netiek rēķināts, līdz ar to 4/(F/E)=0).</w:t>
            </w:r>
          </w:p>
          <w:p w14:paraId="4EFCC992" w14:textId="765C5D6E" w:rsidR="00CE4C27" w:rsidRPr="00CE4C27" w:rsidRDefault="00CE4C27" w:rsidP="00AA55BC">
            <w:pPr>
              <w:jc w:val="both"/>
              <w:rPr>
                <w:rFonts w:ascii="Times New Roman" w:hAnsi="Times New Roman" w:cs="Times New Roman"/>
                <w:sz w:val="24"/>
                <w:szCs w:val="24"/>
              </w:rPr>
            </w:pPr>
            <w:r w:rsidRPr="00CE4C27">
              <w:rPr>
                <w:rFonts w:ascii="Times New Roman" w:hAnsi="Times New Roman" w:cs="Times New Roman"/>
                <w:b/>
                <w:bCs/>
                <w:sz w:val="24"/>
                <w:szCs w:val="24"/>
              </w:rPr>
              <w:t>G</w:t>
            </w:r>
            <w:r w:rsidRPr="00CE4C27">
              <w:rPr>
                <w:rFonts w:ascii="Times New Roman" w:hAnsi="Times New Roman" w:cs="Times New Roman"/>
                <w:sz w:val="24"/>
                <w:szCs w:val="24"/>
              </w:rPr>
              <w:t xml:space="preserve"> – plānotais ikgadējais siltumnīcefekta gāzu emisiju  samazinājums, ogļskābo gāzu ekvivalenta tonnas / gadā (</w:t>
            </w:r>
            <w:r w:rsidRPr="00CE4C27">
              <w:rPr>
                <w:rFonts w:ascii="Times New Roman" w:hAnsi="Times New Roman" w:cs="Times New Roman"/>
                <w:i/>
                <w:iCs/>
                <w:sz w:val="24"/>
                <w:szCs w:val="24"/>
              </w:rPr>
              <w:t>datu avots: atbilstoši projekta iesnieguma pielikuma “Primārās enerģijas un siltumnīcefekta gāzu emisiju novērtējums” 4.izklājlapā (šūna G/I 7)</w:t>
            </w:r>
            <w:r w:rsidRPr="00CE4C27">
              <w:rPr>
                <w:rFonts w:ascii="Times New Roman" w:hAnsi="Times New Roman" w:cs="Times New Roman"/>
                <w:sz w:val="24"/>
                <w:szCs w:val="24"/>
              </w:rPr>
              <w:t xml:space="preserve">). Projekta efektivitātes rādītāja daļa ( </w:t>
            </w:r>
            <w:r w:rsidRPr="00CE4C27">
              <w:rPr>
                <w:rFonts w:ascii="Times New Roman" w:hAnsi="Times New Roman" w:cs="Times New Roman"/>
                <w:noProof/>
                <w:sz w:val="24"/>
                <w:szCs w:val="24"/>
              </w:rPr>
              <w:drawing>
                <wp:inline distT="0" distB="0" distL="0" distR="0" wp14:anchorId="38B3A83C" wp14:editId="1E4273AC">
                  <wp:extent cx="2762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CE4C27">
              <w:rPr>
                <w:rFonts w:ascii="Times New Roman" w:hAnsi="Times New Roman" w:cs="Times New Roman"/>
                <w:sz w:val="24"/>
                <w:szCs w:val="24"/>
              </w:rPr>
              <w:t> ) aprēķināma arī gadījumā, ja projektā iekļautās darbības atbilst MK noteikumu 15.5.1. apakšpunktā plānotajiem ieguldījumiem.</w:t>
            </w:r>
          </w:p>
          <w:p w14:paraId="209C3311" w14:textId="5ECE084F" w:rsidR="007260DD" w:rsidRPr="00CE4C27" w:rsidRDefault="00CE4C27" w:rsidP="00AA55BC">
            <w:pPr>
              <w:jc w:val="both"/>
              <w:rPr>
                <w:rFonts w:ascii="Times New Roman" w:hAnsi="Times New Roman" w:cs="Times New Roman"/>
                <w:sz w:val="24"/>
                <w:szCs w:val="24"/>
              </w:rPr>
            </w:pPr>
            <w:r w:rsidRPr="00CE4C27">
              <w:rPr>
                <w:rFonts w:ascii="Times New Roman" w:hAnsi="Times New Roman" w:cs="Times New Roman"/>
                <w:b/>
                <w:bCs/>
                <w:sz w:val="24"/>
                <w:szCs w:val="24"/>
              </w:rPr>
              <w:t>R</w:t>
            </w:r>
            <w:r w:rsidRPr="00CE4C27">
              <w:rPr>
                <w:rFonts w:ascii="Times New Roman" w:hAnsi="Times New Roman" w:cs="Times New Roman"/>
                <w:sz w:val="24"/>
                <w:szCs w:val="24"/>
              </w:rPr>
              <w:t xml:space="preserve"> – atbilstoši plānotās atjaunojamos energoresursus (AER) izmantojošās enerģiju ražojošās iekārtas tehniskajiem parametriem </w:t>
            </w:r>
            <w:r w:rsidRPr="00CE4C27">
              <w:rPr>
                <w:rFonts w:ascii="Times New Roman" w:hAnsi="Times New Roman" w:cs="Times New Roman"/>
                <w:sz w:val="24"/>
                <w:szCs w:val="24"/>
              </w:rPr>
              <w:lastRenderedPageBreak/>
              <w:t>piešķir rādītāju (</w:t>
            </w:r>
            <w:r w:rsidRPr="00CE4C27">
              <w:rPr>
                <w:rFonts w:ascii="Times New Roman" w:hAnsi="Times New Roman" w:cs="Times New Roman"/>
                <w:i/>
                <w:iCs/>
                <w:sz w:val="24"/>
                <w:szCs w:val="24"/>
              </w:rPr>
              <w:t>papildus datu avots: atbilstoši projekta iesnieguma pielikuma “Primārās enerģijas un siltumnīcefekta gāzu emisiju novērtējums” 4.izklājlapā (šūna J 66)</w:t>
            </w:r>
            <w:r w:rsidRPr="00CE4C27">
              <w:rPr>
                <w:rFonts w:ascii="Times New Roman" w:hAnsi="Times New Roman" w:cs="Times New Roman"/>
                <w:sz w:val="24"/>
                <w:szCs w:val="24"/>
              </w:rPr>
              <w:t xml:space="preserve">). </w:t>
            </w:r>
          </w:p>
        </w:tc>
      </w:tr>
      <w:tr w:rsidR="00A936E2" w14:paraId="71F6EAE5" w14:textId="77777777" w:rsidTr="00281EEC">
        <w:tc>
          <w:tcPr>
            <w:tcW w:w="6974" w:type="dxa"/>
          </w:tcPr>
          <w:p w14:paraId="272AB89D" w14:textId="77777777" w:rsidR="00FE0896" w:rsidRPr="00491A03" w:rsidRDefault="00FE0896" w:rsidP="00AA55BC">
            <w:pPr>
              <w:tabs>
                <w:tab w:val="left" w:pos="930"/>
              </w:tabs>
              <w:spacing w:line="240" w:lineRule="auto"/>
              <w:jc w:val="both"/>
              <w:rPr>
                <w:rFonts w:ascii="Times New Roman" w:hAnsi="Times New Roman" w:cs="Times New Roman"/>
                <w:sz w:val="24"/>
                <w:szCs w:val="24"/>
              </w:rPr>
            </w:pPr>
            <w:r w:rsidRPr="00491A03">
              <w:rPr>
                <w:rFonts w:ascii="Times New Roman" w:hAnsi="Times New Roman" w:cs="Times New Roman"/>
                <w:sz w:val="24"/>
                <w:szCs w:val="24"/>
              </w:rPr>
              <w:lastRenderedPageBreak/>
              <w:t xml:space="preserve">Ja ēkai ir primārās enerģijas ietaupījums 144 874 </w:t>
            </w:r>
            <w:proofErr w:type="spellStart"/>
            <w:r w:rsidRPr="00491A03">
              <w:rPr>
                <w:rFonts w:ascii="Times New Roman" w:hAnsi="Times New Roman" w:cs="Times New Roman"/>
                <w:sz w:val="24"/>
                <w:szCs w:val="24"/>
              </w:rPr>
              <w:t>kwh</w:t>
            </w:r>
            <w:proofErr w:type="spellEnd"/>
            <w:r w:rsidRPr="00491A03">
              <w:rPr>
                <w:rFonts w:ascii="Times New Roman" w:hAnsi="Times New Roman" w:cs="Times New Roman"/>
                <w:sz w:val="24"/>
                <w:szCs w:val="24"/>
              </w:rPr>
              <w:t>/gadā, teorētiski varam pretendēt uz ERAF 579 496,00 EUR apmērā?</w:t>
            </w:r>
          </w:p>
        </w:tc>
        <w:tc>
          <w:tcPr>
            <w:tcW w:w="6974" w:type="dxa"/>
          </w:tcPr>
          <w:p w14:paraId="2CF92C70" w14:textId="77777777" w:rsidR="00FE0896" w:rsidRPr="00491A03" w:rsidRDefault="00FE0896" w:rsidP="00AA55BC">
            <w:pPr>
              <w:spacing w:line="240" w:lineRule="auto"/>
              <w:rPr>
                <w:rFonts w:ascii="Times New Roman" w:hAnsi="Times New Roman" w:cs="Times New Roman"/>
                <w:sz w:val="24"/>
                <w:szCs w:val="24"/>
              </w:rPr>
            </w:pPr>
            <w:r w:rsidRPr="00491A03">
              <w:rPr>
                <w:rFonts w:ascii="Times New Roman" w:hAnsi="Times New Roman" w:cs="Times New Roman"/>
                <w:sz w:val="24"/>
                <w:szCs w:val="24"/>
              </w:rPr>
              <w:t xml:space="preserve">Jā, 579 496,00 </w:t>
            </w:r>
            <w:proofErr w:type="spellStart"/>
            <w:r w:rsidRPr="00491A03">
              <w:rPr>
                <w:rFonts w:ascii="Times New Roman" w:hAnsi="Times New Roman" w:cs="Times New Roman"/>
                <w:i/>
                <w:iCs/>
                <w:sz w:val="24"/>
                <w:szCs w:val="24"/>
              </w:rPr>
              <w:t>euro</w:t>
            </w:r>
            <w:proofErr w:type="spellEnd"/>
            <w:r w:rsidRPr="00491A03">
              <w:rPr>
                <w:rFonts w:ascii="Times New Roman" w:hAnsi="Times New Roman" w:cs="Times New Roman"/>
                <w:i/>
                <w:iCs/>
                <w:sz w:val="24"/>
                <w:szCs w:val="24"/>
              </w:rPr>
              <w:t xml:space="preserve"> </w:t>
            </w:r>
            <w:r w:rsidRPr="00491A03">
              <w:rPr>
                <w:rFonts w:ascii="Times New Roman" w:hAnsi="Times New Roman" w:cs="Times New Roman"/>
                <w:sz w:val="24"/>
                <w:szCs w:val="24"/>
              </w:rPr>
              <w:t xml:space="preserve">(144 874 kWh/gadā x 4 </w:t>
            </w:r>
            <w:proofErr w:type="spellStart"/>
            <w:r w:rsidRPr="00491A03">
              <w:rPr>
                <w:rFonts w:ascii="Times New Roman" w:hAnsi="Times New Roman" w:cs="Times New Roman"/>
                <w:i/>
                <w:iCs/>
                <w:sz w:val="24"/>
                <w:szCs w:val="24"/>
              </w:rPr>
              <w:t>euro</w:t>
            </w:r>
            <w:proofErr w:type="spellEnd"/>
            <w:r w:rsidRPr="00491A03">
              <w:rPr>
                <w:rFonts w:ascii="Times New Roman" w:hAnsi="Times New Roman" w:cs="Times New Roman"/>
                <w:i/>
                <w:iCs/>
                <w:sz w:val="24"/>
                <w:szCs w:val="24"/>
              </w:rPr>
              <w:t xml:space="preserve"> </w:t>
            </w:r>
            <w:r w:rsidRPr="00491A03">
              <w:rPr>
                <w:rFonts w:ascii="Times New Roman" w:hAnsi="Times New Roman" w:cs="Times New Roman"/>
                <w:sz w:val="24"/>
                <w:szCs w:val="24"/>
              </w:rPr>
              <w:t xml:space="preserve">uz 1 kWh/gadā) ir maksimālais pieejamais ERAF finansējums projekta iesniegumā. </w:t>
            </w:r>
          </w:p>
          <w:p w14:paraId="6E2A9083" w14:textId="77777777" w:rsidR="00FE0896" w:rsidRPr="00491A03" w:rsidRDefault="00FE0896" w:rsidP="00AA55BC">
            <w:pPr>
              <w:spacing w:line="240" w:lineRule="auto"/>
              <w:jc w:val="both"/>
              <w:rPr>
                <w:rFonts w:ascii="Times New Roman" w:hAnsi="Times New Roman" w:cs="Times New Roman"/>
                <w:sz w:val="24"/>
                <w:szCs w:val="24"/>
              </w:rPr>
            </w:pPr>
            <w:r w:rsidRPr="00491A03">
              <w:rPr>
                <w:rFonts w:ascii="Times New Roman" w:hAnsi="Times New Roman" w:cs="Times New Roman"/>
                <w:sz w:val="24"/>
                <w:szCs w:val="24"/>
              </w:rPr>
              <w:t xml:space="preserve">Vienlaikus jāņem vērā, ka tas </w:t>
            </w:r>
            <w:r w:rsidRPr="00491A03">
              <w:rPr>
                <w:rFonts w:ascii="Times New Roman" w:hAnsi="Times New Roman" w:cs="Times New Roman"/>
                <w:sz w:val="24"/>
                <w:szCs w:val="24"/>
                <w:u w:val="single"/>
              </w:rPr>
              <w:t>maksimālais</w:t>
            </w:r>
            <w:r w:rsidRPr="00491A03">
              <w:rPr>
                <w:rFonts w:ascii="Times New Roman" w:hAnsi="Times New Roman" w:cs="Times New Roman"/>
                <w:sz w:val="24"/>
                <w:szCs w:val="24"/>
              </w:rPr>
              <w:t xml:space="preserve"> ERAF ieguldījums uz vienu sasniedzamā rādītāja vienību. Pie zemāka ERAF ieguldījuma atbilstoši projekta efektivitātes koeficienta aprēķina formulai (skat. projektu iesniegumu izvērtēšanas 4.1. kvalitātes kritēriju) tiek nodrošināta lielāka projekta efektivitāte</w:t>
            </w:r>
            <w:r>
              <w:rPr>
                <w:rFonts w:ascii="Times New Roman" w:hAnsi="Times New Roman" w:cs="Times New Roman"/>
                <w:sz w:val="24"/>
                <w:szCs w:val="24"/>
              </w:rPr>
              <w:t>.</w:t>
            </w:r>
          </w:p>
        </w:tc>
      </w:tr>
      <w:tr w:rsidR="00A936E2" w14:paraId="4DA5B9A2" w14:textId="77777777" w:rsidTr="00281EEC">
        <w:tc>
          <w:tcPr>
            <w:tcW w:w="6974" w:type="dxa"/>
            <w:shd w:val="clear" w:color="auto" w:fill="auto"/>
          </w:tcPr>
          <w:p w14:paraId="2D29FE59" w14:textId="21262C00" w:rsidR="00150AB2" w:rsidRDefault="00150AB2" w:rsidP="00AA55BC">
            <w:pPr>
              <w:jc w:val="both"/>
              <w:rPr>
                <w:rFonts w:ascii="Times New Roman" w:hAnsi="Times New Roman" w:cs="Times New Roman"/>
                <w:sz w:val="24"/>
                <w:szCs w:val="24"/>
              </w:rPr>
            </w:pPr>
            <w:r w:rsidRPr="00150AB2">
              <w:rPr>
                <w:rFonts w:ascii="Times New Roman" w:hAnsi="Times New Roman" w:cs="Times New Roman"/>
                <w:sz w:val="24"/>
                <w:szCs w:val="24"/>
              </w:rPr>
              <w:t>Vai var realizēt notekūdeņu attīrīšanas iekārtu atjaunošanu, ja finansējuma saņēmējs (</w:t>
            </w:r>
            <w:r w:rsidR="004C67D2" w:rsidRPr="00150AB2">
              <w:rPr>
                <w:rFonts w:ascii="Times New Roman" w:hAnsi="Times New Roman" w:cs="Times New Roman"/>
                <w:sz w:val="24"/>
                <w:szCs w:val="24"/>
              </w:rPr>
              <w:t>ūdenssaimniecības</w:t>
            </w:r>
            <w:r w:rsidRPr="00150AB2">
              <w:rPr>
                <w:rFonts w:ascii="Times New Roman" w:hAnsi="Times New Roman" w:cs="Times New Roman"/>
                <w:sz w:val="24"/>
                <w:szCs w:val="24"/>
              </w:rPr>
              <w:t xml:space="preserve"> pakalpojumu sniedzējs ) ir </w:t>
            </w:r>
            <w:r w:rsidRPr="00150AB2">
              <w:rPr>
                <w:rFonts w:ascii="Times New Roman" w:hAnsi="Times New Roman" w:cs="Times New Roman"/>
                <w:sz w:val="24"/>
                <w:szCs w:val="24"/>
                <w:u w:val="single"/>
              </w:rPr>
              <w:t>pašvaldība</w:t>
            </w:r>
            <w:r>
              <w:rPr>
                <w:rFonts w:ascii="Times New Roman" w:hAnsi="Times New Roman" w:cs="Times New Roman"/>
                <w:sz w:val="24"/>
                <w:szCs w:val="24"/>
              </w:rPr>
              <w:t>?</w:t>
            </w:r>
          </w:p>
        </w:tc>
        <w:tc>
          <w:tcPr>
            <w:tcW w:w="6974" w:type="dxa"/>
            <w:shd w:val="clear" w:color="auto" w:fill="auto"/>
          </w:tcPr>
          <w:p w14:paraId="273E474C" w14:textId="77777777" w:rsidR="00150AB2" w:rsidRPr="00150AB2" w:rsidRDefault="00150AB2" w:rsidP="00AA55BC">
            <w:pPr>
              <w:jc w:val="both"/>
              <w:rPr>
                <w:rFonts w:ascii="Times New Roman" w:hAnsi="Times New Roman" w:cs="Times New Roman"/>
                <w:sz w:val="24"/>
                <w:szCs w:val="24"/>
              </w:rPr>
            </w:pPr>
            <w:r w:rsidRPr="00150AB2">
              <w:rPr>
                <w:rFonts w:ascii="Times New Roman" w:hAnsi="Times New Roman" w:cs="Times New Roman"/>
                <w:sz w:val="24"/>
                <w:szCs w:val="24"/>
              </w:rPr>
              <w:t xml:space="preserve">Var realizēt. </w:t>
            </w:r>
          </w:p>
          <w:p w14:paraId="1B41F412" w14:textId="2D5B10FE" w:rsidR="00150AB2" w:rsidRPr="00150AB2" w:rsidRDefault="00150AB2" w:rsidP="00AA55BC">
            <w:pPr>
              <w:jc w:val="both"/>
              <w:rPr>
                <w:rFonts w:ascii="Times New Roman" w:hAnsi="Times New Roman" w:cs="Times New Roman"/>
                <w:sz w:val="24"/>
                <w:szCs w:val="24"/>
              </w:rPr>
            </w:pPr>
            <w:r w:rsidRPr="00150AB2">
              <w:rPr>
                <w:rFonts w:ascii="Times New Roman" w:hAnsi="Times New Roman" w:cs="Times New Roman"/>
                <w:sz w:val="24"/>
                <w:szCs w:val="24"/>
              </w:rPr>
              <w:t>Norādām, ka atbilstoši MK noteikumu 32.punktam finansējuma saņēmējs skaidri nodala sabiedrisko pakalpojumu  no citiem darbību veidiem (un ar tiem saistītās finanšu pl</w:t>
            </w:r>
            <w:r w:rsidR="00704CFF">
              <w:rPr>
                <w:rFonts w:ascii="Times New Roman" w:hAnsi="Times New Roman" w:cs="Times New Roman"/>
                <w:sz w:val="24"/>
                <w:szCs w:val="24"/>
              </w:rPr>
              <w:t>ū</w:t>
            </w:r>
            <w:r w:rsidRPr="00150AB2">
              <w:rPr>
                <w:rFonts w:ascii="Times New Roman" w:hAnsi="Times New Roman" w:cs="Times New Roman"/>
                <w:sz w:val="24"/>
                <w:szCs w:val="24"/>
              </w:rPr>
              <w:t>smas). Ienākumus, kas rodas, sniedzot sabiedriskos pakalpojumus, izmanto, lai segtu tikai tās izmaksas, kas saistītas ar projekta ietvaros attīstīto infrastruktūru sabiedrisko pakalpojumu sniegšanai.</w:t>
            </w:r>
          </w:p>
          <w:p w14:paraId="4C3D18A0" w14:textId="6DA11BEB" w:rsidR="00150AB2" w:rsidRPr="00150AB2" w:rsidRDefault="00150AB2" w:rsidP="00AA55BC">
            <w:pPr>
              <w:jc w:val="both"/>
              <w:rPr>
                <w:rFonts w:ascii="Times New Roman" w:hAnsi="Times New Roman" w:cs="Times New Roman"/>
                <w:sz w:val="24"/>
                <w:szCs w:val="24"/>
              </w:rPr>
            </w:pPr>
            <w:r w:rsidRPr="00150AB2">
              <w:rPr>
                <w:rFonts w:ascii="Times New Roman" w:hAnsi="Times New Roman" w:cs="Times New Roman"/>
                <w:sz w:val="24"/>
                <w:szCs w:val="24"/>
              </w:rPr>
              <w:t>Ja sabiedrisko pakalpojumu sniedz pašvaldība, tiek pieņemts pārvaldes lēmums par sabiedrisko ūdenssaimniecības pakalpojumu sniegšanu. Pārvaldes lēmumam jāatbilst MK noteikumu 31.punktam.</w:t>
            </w:r>
          </w:p>
          <w:p w14:paraId="3F0F6BC2" w14:textId="0DE6CC7E" w:rsidR="00150AB2" w:rsidRDefault="00150AB2" w:rsidP="00AA55BC">
            <w:pPr>
              <w:jc w:val="both"/>
              <w:rPr>
                <w:rFonts w:ascii="Times New Roman" w:hAnsi="Times New Roman" w:cs="Times New Roman"/>
                <w:sz w:val="24"/>
                <w:szCs w:val="24"/>
              </w:rPr>
            </w:pPr>
            <w:r w:rsidRPr="00150AB2">
              <w:rPr>
                <w:rFonts w:ascii="Times New Roman" w:hAnsi="Times New Roman" w:cs="Times New Roman"/>
                <w:sz w:val="24"/>
                <w:szCs w:val="24"/>
              </w:rPr>
              <w:t xml:space="preserve">Kā arī darbībām, jābūt paredzētām uzņēmuma (pašvaldības) </w:t>
            </w:r>
            <w:proofErr w:type="spellStart"/>
            <w:r w:rsidRPr="00150AB2">
              <w:rPr>
                <w:rFonts w:ascii="Times New Roman" w:hAnsi="Times New Roman" w:cs="Times New Roman"/>
                <w:sz w:val="24"/>
                <w:szCs w:val="24"/>
              </w:rPr>
              <w:t>energoauditā</w:t>
            </w:r>
            <w:proofErr w:type="spellEnd"/>
            <w:r w:rsidRPr="00150AB2">
              <w:rPr>
                <w:rFonts w:ascii="Times New Roman" w:hAnsi="Times New Roman" w:cs="Times New Roman"/>
                <w:sz w:val="24"/>
                <w:szCs w:val="24"/>
              </w:rPr>
              <w:t>, energopārvaldības sistēmā vai vides pārvaldības sistēmā atbilstoši MK noteikumu 41.3.</w:t>
            </w:r>
            <w:r w:rsidRPr="00150AB2">
              <w:rPr>
                <w:rFonts w:ascii="Times New Roman" w:hAnsi="Times New Roman" w:cs="Times New Roman"/>
                <w:sz w:val="24"/>
                <w:szCs w:val="24"/>
                <w:vertAlign w:val="superscript"/>
              </w:rPr>
              <w:t>1</w:t>
            </w:r>
            <w:r w:rsidRPr="00150AB2">
              <w:rPr>
                <w:rFonts w:ascii="Times New Roman" w:hAnsi="Times New Roman" w:cs="Times New Roman"/>
                <w:sz w:val="24"/>
                <w:szCs w:val="24"/>
              </w:rPr>
              <w:t xml:space="preserve"> apakšpunktam.</w:t>
            </w:r>
          </w:p>
        </w:tc>
      </w:tr>
      <w:tr w:rsidR="00A936E2" w14:paraId="36AA8C55" w14:textId="77777777" w:rsidTr="00281EEC">
        <w:tc>
          <w:tcPr>
            <w:tcW w:w="6974" w:type="dxa"/>
            <w:shd w:val="clear" w:color="auto" w:fill="auto"/>
          </w:tcPr>
          <w:p w14:paraId="69CF529E" w14:textId="01C3FAB6" w:rsidR="00150AB2" w:rsidRDefault="00150AB2" w:rsidP="00AA55BC">
            <w:pPr>
              <w:jc w:val="both"/>
              <w:rPr>
                <w:rFonts w:ascii="Times New Roman" w:hAnsi="Times New Roman" w:cs="Times New Roman"/>
                <w:sz w:val="24"/>
                <w:szCs w:val="24"/>
              </w:rPr>
            </w:pPr>
            <w:r w:rsidRPr="00150AB2">
              <w:rPr>
                <w:rFonts w:ascii="Times New Roman" w:hAnsi="Times New Roman" w:cs="Times New Roman"/>
                <w:sz w:val="24"/>
                <w:szCs w:val="24"/>
              </w:rPr>
              <w:t>Apkures katlu nomaiņa – vai finansējums pieejams tikai katlu nomaiņu decentralizētās sistēmās (t.i. lokāla sistēma vienā ēkā) vai arī var mainīt katlus pašvaldības katlu mājā, kas apkalpo vairākas ēkas</w:t>
            </w:r>
            <w:r>
              <w:rPr>
                <w:rFonts w:ascii="Times New Roman" w:hAnsi="Times New Roman" w:cs="Times New Roman"/>
                <w:sz w:val="24"/>
                <w:szCs w:val="24"/>
              </w:rPr>
              <w:t>?</w:t>
            </w:r>
          </w:p>
        </w:tc>
        <w:tc>
          <w:tcPr>
            <w:tcW w:w="6974" w:type="dxa"/>
            <w:shd w:val="clear" w:color="auto" w:fill="auto"/>
          </w:tcPr>
          <w:p w14:paraId="7A85CD16" w14:textId="15C41C10" w:rsidR="00150AB2" w:rsidRPr="00150AB2" w:rsidRDefault="00150AB2" w:rsidP="00AA55BC">
            <w:pPr>
              <w:jc w:val="both"/>
              <w:rPr>
                <w:rFonts w:ascii="Times New Roman" w:hAnsi="Times New Roman" w:cs="Times New Roman"/>
                <w:sz w:val="24"/>
                <w:szCs w:val="24"/>
              </w:rPr>
            </w:pPr>
            <w:r w:rsidRPr="00150AB2">
              <w:rPr>
                <w:rFonts w:ascii="Times New Roman" w:hAnsi="Times New Roman" w:cs="Times New Roman"/>
                <w:sz w:val="24"/>
                <w:szCs w:val="24"/>
              </w:rPr>
              <w:t>Atbilstoši MK noteikumu 41.2.apakšpunktā norādītajam, atbalstāma ir tikai lokālās vai autonomās siltumapgādes infrastruktūras pārbūve vai atjaunošana, kas paredzēta ēkas energosertifikātā. Centralizētas siltumapgādes sistēmas pārbūve vai atjaunošana nav atbalstāma SAM 4.2.2.(13.1.3.1.) 5.kārtas ietvaros.</w:t>
            </w:r>
          </w:p>
          <w:p w14:paraId="51A15E46" w14:textId="167C3FC3" w:rsidR="00150AB2" w:rsidRDefault="00150AB2" w:rsidP="00AA55BC">
            <w:pPr>
              <w:jc w:val="both"/>
              <w:rPr>
                <w:rFonts w:ascii="Times New Roman" w:hAnsi="Times New Roman" w:cs="Times New Roman"/>
                <w:sz w:val="24"/>
                <w:szCs w:val="24"/>
              </w:rPr>
            </w:pPr>
            <w:r w:rsidRPr="00150AB2">
              <w:rPr>
                <w:rFonts w:ascii="Times New Roman" w:hAnsi="Times New Roman" w:cs="Times New Roman"/>
                <w:sz w:val="24"/>
                <w:szCs w:val="24"/>
              </w:rPr>
              <w:t xml:space="preserve">Izņēmums varētu būt tajā gadījumā, ja Jūsu minētā katlu māja apkalpo tikai kopēju ēku grupu, kur vairākas ēkas atrodas vienā adresē un tām ir kopīga enerģijas uzskaite (atbilstoši MK noteikumu 25.punktam). Tad projektu iesniedz par kopējo ēku grupu, tikai šajā ēku grupā ir </w:t>
            </w:r>
            <w:r w:rsidRPr="00150AB2">
              <w:rPr>
                <w:rFonts w:ascii="Times New Roman" w:hAnsi="Times New Roman" w:cs="Times New Roman"/>
                <w:sz w:val="24"/>
                <w:szCs w:val="24"/>
              </w:rPr>
              <w:lastRenderedPageBreak/>
              <w:t>jānodrošina valsts vai pašvaldības deleģēto funkciju veikšana vai tai jāatbilst MK noteikumu 30.punktam</w:t>
            </w:r>
          </w:p>
        </w:tc>
      </w:tr>
      <w:tr w:rsidR="00A936E2" w14:paraId="2C298EB5" w14:textId="77777777" w:rsidTr="00281EEC">
        <w:tc>
          <w:tcPr>
            <w:tcW w:w="6974" w:type="dxa"/>
            <w:shd w:val="clear" w:color="auto" w:fill="auto"/>
          </w:tcPr>
          <w:p w14:paraId="47D657BE" w14:textId="7EBD2726" w:rsidR="00150AB2" w:rsidRDefault="00150AB2" w:rsidP="00AA55BC">
            <w:pPr>
              <w:jc w:val="both"/>
              <w:rPr>
                <w:rFonts w:ascii="Times New Roman" w:hAnsi="Times New Roman" w:cs="Times New Roman"/>
                <w:sz w:val="24"/>
                <w:szCs w:val="24"/>
              </w:rPr>
            </w:pPr>
            <w:r w:rsidRPr="00150AB2">
              <w:rPr>
                <w:rFonts w:ascii="Times New Roman" w:hAnsi="Times New Roman" w:cs="Times New Roman"/>
                <w:sz w:val="24"/>
                <w:szCs w:val="24"/>
              </w:rPr>
              <w:lastRenderedPageBreak/>
              <w:t>Atlases nolikumā ir norādīts, ka Izmaksas ir attiecināmas no 2020. gada 1. februāra. Vai tas nozīmē, ka varam attiecināt izmaksas arī jau būvdarbu stadijā esošiem energoefektivitātes objektiem</w:t>
            </w:r>
            <w:r>
              <w:rPr>
                <w:rFonts w:ascii="Times New Roman" w:hAnsi="Times New Roman" w:cs="Times New Roman"/>
                <w:sz w:val="24"/>
                <w:szCs w:val="24"/>
              </w:rPr>
              <w:t>?</w:t>
            </w:r>
          </w:p>
        </w:tc>
        <w:tc>
          <w:tcPr>
            <w:tcW w:w="6974" w:type="dxa"/>
            <w:shd w:val="clear" w:color="auto" w:fill="auto"/>
          </w:tcPr>
          <w:p w14:paraId="04F0FD14" w14:textId="0DA23E6F" w:rsidR="00150AB2" w:rsidRDefault="00150AB2" w:rsidP="00AA55BC">
            <w:pPr>
              <w:jc w:val="both"/>
              <w:rPr>
                <w:rFonts w:ascii="Times New Roman" w:hAnsi="Times New Roman" w:cs="Times New Roman"/>
                <w:sz w:val="24"/>
                <w:szCs w:val="24"/>
              </w:rPr>
            </w:pPr>
            <w:r w:rsidRPr="00150AB2">
              <w:rPr>
                <w:rFonts w:ascii="Times New Roman" w:hAnsi="Times New Roman" w:cs="Times New Roman"/>
                <w:sz w:val="24"/>
                <w:szCs w:val="24"/>
              </w:rPr>
              <w:t>Jā, Jūs esat sapratuši pareizi. Galvenais, lai būvdarbi nebūtu jau pabeigti un nodoti ekspluatācijā</w:t>
            </w:r>
          </w:p>
        </w:tc>
      </w:tr>
      <w:tr w:rsidR="00A936E2" w14:paraId="60F59274" w14:textId="77777777" w:rsidTr="00281EEC">
        <w:tc>
          <w:tcPr>
            <w:tcW w:w="6974" w:type="dxa"/>
            <w:shd w:val="clear" w:color="auto" w:fill="auto"/>
          </w:tcPr>
          <w:p w14:paraId="6D8096E8" w14:textId="7A167616" w:rsidR="00B77972" w:rsidRDefault="00150AB2" w:rsidP="00AA55BC">
            <w:pPr>
              <w:jc w:val="both"/>
              <w:rPr>
                <w:rFonts w:ascii="Times New Roman" w:hAnsi="Times New Roman" w:cs="Times New Roman"/>
                <w:sz w:val="24"/>
                <w:szCs w:val="24"/>
              </w:rPr>
            </w:pPr>
            <w:r w:rsidRPr="00150AB2">
              <w:rPr>
                <w:rFonts w:ascii="Times New Roman" w:hAnsi="Times New Roman" w:cs="Times New Roman"/>
                <w:sz w:val="24"/>
                <w:szCs w:val="24"/>
              </w:rPr>
              <w:t>Ja uz projekta iesnieguma iesniegšanas brīdi ir gatavs energosertifikāts, bet nav veikta būvvaldes atzīme par projektēšanas nosacījumu izpildi būvatļaujā vai apliecinājuma kartē, vai paskaidrojuma rakstā (dokumentācija ir izstrādes/saskaņošanas stadijā), vai šis vērtēšanas kritērijs būs precizējams, vai izslēdzošs</w:t>
            </w:r>
            <w:r>
              <w:rPr>
                <w:rFonts w:ascii="Times New Roman" w:hAnsi="Times New Roman" w:cs="Times New Roman"/>
                <w:sz w:val="24"/>
                <w:szCs w:val="24"/>
              </w:rPr>
              <w:t>?</w:t>
            </w:r>
          </w:p>
        </w:tc>
        <w:tc>
          <w:tcPr>
            <w:tcW w:w="6974" w:type="dxa"/>
            <w:shd w:val="clear" w:color="auto" w:fill="auto"/>
          </w:tcPr>
          <w:p w14:paraId="792A25B5" w14:textId="3E70B7C4" w:rsidR="00B77972" w:rsidRDefault="00150AB2" w:rsidP="00AA55BC">
            <w:pPr>
              <w:jc w:val="both"/>
              <w:rPr>
                <w:rFonts w:ascii="Times New Roman" w:hAnsi="Times New Roman" w:cs="Times New Roman"/>
                <w:sz w:val="24"/>
                <w:szCs w:val="24"/>
              </w:rPr>
            </w:pPr>
            <w:r w:rsidRPr="00150AB2">
              <w:rPr>
                <w:rFonts w:ascii="Times New Roman" w:hAnsi="Times New Roman" w:cs="Times New Roman"/>
                <w:sz w:val="24"/>
                <w:szCs w:val="24"/>
              </w:rPr>
              <w:t>Atbilstoši atlases nolikuma 4.pielikumā “Projektu iesniegumu vērtēšanas kritēriju piemērošanas metodika” pie kritērija Nr.3.5. iekļautā skaidrojuma – kritērijs nav izslēdzošs un gadījumā, ja jūsu projekts pretendēs uz finansējuma saņemšanu, tajā tiks izvirzīts nosacījums nodrošināt būvvaldes atzīmi par projektēšanas nosacījumu izpildi</w:t>
            </w:r>
            <w:r>
              <w:rPr>
                <w:rFonts w:ascii="Times New Roman" w:hAnsi="Times New Roman" w:cs="Times New Roman"/>
                <w:sz w:val="24"/>
                <w:szCs w:val="24"/>
              </w:rPr>
              <w:t>.</w:t>
            </w:r>
          </w:p>
        </w:tc>
      </w:tr>
      <w:tr w:rsidR="00A936E2" w14:paraId="38E7739D" w14:textId="77777777" w:rsidTr="00281EEC">
        <w:tc>
          <w:tcPr>
            <w:tcW w:w="6974" w:type="dxa"/>
            <w:shd w:val="clear" w:color="auto" w:fill="auto"/>
          </w:tcPr>
          <w:p w14:paraId="259EEF1F" w14:textId="27F0322C" w:rsidR="00B77972" w:rsidRDefault="004F1FAB" w:rsidP="00AA55BC">
            <w:pPr>
              <w:jc w:val="both"/>
              <w:rPr>
                <w:rFonts w:ascii="Times New Roman" w:hAnsi="Times New Roman" w:cs="Times New Roman"/>
                <w:sz w:val="24"/>
                <w:szCs w:val="24"/>
              </w:rPr>
            </w:pPr>
            <w:r w:rsidRPr="004F1FAB">
              <w:rPr>
                <w:rFonts w:ascii="Times New Roman" w:hAnsi="Times New Roman" w:cs="Times New Roman"/>
                <w:sz w:val="24"/>
                <w:szCs w:val="24"/>
              </w:rPr>
              <w:t>Vai avanss, ko varam plānot naudas plūsmā no ERAF  - būs 20% vai 30 % apmērā</w:t>
            </w:r>
            <w:r>
              <w:rPr>
                <w:rFonts w:ascii="Times New Roman" w:hAnsi="Times New Roman" w:cs="Times New Roman"/>
                <w:sz w:val="24"/>
                <w:szCs w:val="24"/>
              </w:rPr>
              <w:t>?</w:t>
            </w:r>
          </w:p>
        </w:tc>
        <w:tc>
          <w:tcPr>
            <w:tcW w:w="6974" w:type="dxa"/>
            <w:shd w:val="clear" w:color="auto" w:fill="auto"/>
          </w:tcPr>
          <w:p w14:paraId="5D484762" w14:textId="02FEC291" w:rsidR="00B77972" w:rsidRDefault="004F1FAB" w:rsidP="00AA55BC">
            <w:pPr>
              <w:jc w:val="both"/>
              <w:rPr>
                <w:rFonts w:ascii="Times New Roman" w:hAnsi="Times New Roman" w:cs="Times New Roman"/>
                <w:sz w:val="24"/>
                <w:szCs w:val="24"/>
              </w:rPr>
            </w:pPr>
            <w:r w:rsidRPr="004F1FAB">
              <w:rPr>
                <w:rFonts w:ascii="Times New Roman" w:hAnsi="Times New Roman" w:cs="Times New Roman"/>
                <w:sz w:val="24"/>
                <w:szCs w:val="24"/>
              </w:rPr>
              <w:t>Atbilstoši MK noteikumu 39.punktam, pamatojoties uz finansējuma saņēmēja rakstisku avansa pieprasījumu, CFLA nodrošina avansa maksājumu nepārsniedzot 90% no projektam piešķirtā ERAF. Papildus jāņem vērā, ka par avansa izlietojumu jāatskaitās 6 mēnešu laikā pēc tā saņemšanas, tas nozīmē, ka Jums avanss jāiztērē 6 mēnešu laikā</w:t>
            </w:r>
          </w:p>
        </w:tc>
      </w:tr>
      <w:tr w:rsidR="00A936E2" w14:paraId="036578CD" w14:textId="77777777" w:rsidTr="00281EEC">
        <w:tc>
          <w:tcPr>
            <w:tcW w:w="6974" w:type="dxa"/>
            <w:shd w:val="clear" w:color="auto" w:fill="auto"/>
          </w:tcPr>
          <w:p w14:paraId="5C035CEC" w14:textId="760E01D2" w:rsidR="00583DDC" w:rsidRDefault="00583DDC" w:rsidP="00AA55BC">
            <w:pPr>
              <w:jc w:val="both"/>
              <w:rPr>
                <w:rFonts w:ascii="Times New Roman" w:hAnsi="Times New Roman" w:cs="Times New Roman"/>
                <w:sz w:val="24"/>
                <w:szCs w:val="24"/>
              </w:rPr>
            </w:pPr>
            <w:r w:rsidRPr="00583DDC">
              <w:rPr>
                <w:rFonts w:ascii="Times New Roman" w:hAnsi="Times New Roman" w:cs="Times New Roman"/>
                <w:sz w:val="24"/>
                <w:szCs w:val="24"/>
              </w:rPr>
              <w:t>Projekta apjomā plānojam uzstādīt divas saules elektrostacijas: (1) notekūdens attīrīšanas iekārtās L</w:t>
            </w:r>
            <w:r w:rsidR="00D53536">
              <w:rPr>
                <w:rFonts w:ascii="Times New Roman" w:hAnsi="Times New Roman" w:cs="Times New Roman"/>
                <w:sz w:val="24"/>
                <w:szCs w:val="24"/>
              </w:rPr>
              <w:t xml:space="preserve"> </w:t>
            </w:r>
            <w:r w:rsidRPr="00583DDC">
              <w:rPr>
                <w:rFonts w:ascii="Times New Roman" w:hAnsi="Times New Roman" w:cs="Times New Roman"/>
                <w:sz w:val="24"/>
                <w:szCs w:val="24"/>
              </w:rPr>
              <w:t>ielā un (2) ūdenssaimniecības ražotnē V</w:t>
            </w:r>
            <w:r w:rsidR="00D53536">
              <w:rPr>
                <w:rFonts w:ascii="Times New Roman" w:hAnsi="Times New Roman" w:cs="Times New Roman"/>
                <w:sz w:val="24"/>
                <w:szCs w:val="24"/>
              </w:rPr>
              <w:t xml:space="preserve"> </w:t>
            </w:r>
            <w:r w:rsidRPr="00583DDC">
              <w:rPr>
                <w:rFonts w:ascii="Times New Roman" w:hAnsi="Times New Roman" w:cs="Times New Roman"/>
                <w:sz w:val="24"/>
                <w:szCs w:val="24"/>
              </w:rPr>
              <w:t>ielā – sakiet lūdzu vai tas</w:t>
            </w:r>
            <w:r w:rsidR="00D53536">
              <w:rPr>
                <w:rFonts w:ascii="Times New Roman" w:hAnsi="Times New Roman" w:cs="Times New Roman"/>
                <w:sz w:val="24"/>
                <w:szCs w:val="24"/>
              </w:rPr>
              <w:t xml:space="preserve"> </w:t>
            </w:r>
            <w:r w:rsidRPr="00583DDC">
              <w:rPr>
                <w:rFonts w:ascii="Times New Roman" w:hAnsi="Times New Roman" w:cs="Times New Roman"/>
                <w:sz w:val="24"/>
                <w:szCs w:val="24"/>
              </w:rPr>
              <w:t>ir viens projekts un viens projekta pieteikums vai divi pieteikumi  - katrai adresei atsevišķi. Stacijas identiskas tikai atšķirīgas jaudas</w:t>
            </w:r>
          </w:p>
        </w:tc>
        <w:tc>
          <w:tcPr>
            <w:tcW w:w="6974" w:type="dxa"/>
            <w:shd w:val="clear" w:color="auto" w:fill="auto"/>
          </w:tcPr>
          <w:p w14:paraId="0810B110" w14:textId="77EEC7B4" w:rsidR="00583DDC" w:rsidRPr="00D53536" w:rsidRDefault="00583DDC" w:rsidP="00AA55BC">
            <w:pPr>
              <w:jc w:val="both"/>
              <w:rPr>
                <w:rFonts w:ascii="Times New Roman" w:hAnsi="Times New Roman" w:cs="Times New Roman"/>
                <w:sz w:val="24"/>
                <w:szCs w:val="24"/>
              </w:rPr>
            </w:pPr>
            <w:r w:rsidRPr="00D53536">
              <w:rPr>
                <w:rFonts w:ascii="Times New Roman" w:hAnsi="Times New Roman" w:cs="Times New Roman"/>
                <w:sz w:val="24"/>
                <w:szCs w:val="24"/>
              </w:rPr>
              <w:t>Atbalsts paredzēts gan ūdensapgādes pakalpojumu, gan kanalizācijas pakalpojumu ūdenssaimniecības tehnoloģisko procesu energoefektivitātes uzlabošanai. Par vienu ūdenssaimniecības pakalpojumu sistēmu pakalpojumu sniegšanas zonas robežās var iesniegt vienu projekta iesniegumu, kurā var iekļaut energoefektivitātes uzlabošanas pasākumus gan viena (ūdensapgāde vai kanalizācija), gan abu pakalpojumu veidu tehnoloģiskajos procesos. Ar vienu ūdenssaimniecības pakalpojuma sistēmu ir saprotams tehnoloģiski, ģeogrāfiski un fiziski nodalīts ārējo ūdensvada vai kanalizācijas tīklu un būvju kopums, kas nodrošina centralizētos ūdensapgādes un kanalizācijas pakalpojumus noteiktā pakalpojumu sniegšanas zonā. Ja Jūsu projekta ideja atbilst šiem nosacījumiem un abu stacijas nodrošina pakalpojumus vienas ūdenssaimniecības pakalpojumu sniegšanas zonas robežās, tad par abām stacijām iespējams iesniegt vienu kopīgu projektu</w:t>
            </w:r>
          </w:p>
        </w:tc>
      </w:tr>
      <w:tr w:rsidR="00A936E2" w14:paraId="430D6AF2" w14:textId="77777777" w:rsidTr="00281EEC">
        <w:tc>
          <w:tcPr>
            <w:tcW w:w="6974" w:type="dxa"/>
            <w:shd w:val="clear" w:color="auto" w:fill="auto"/>
          </w:tcPr>
          <w:p w14:paraId="3FF27253" w14:textId="77777777" w:rsidR="00AA386E" w:rsidRPr="00D53536" w:rsidRDefault="00AA386E" w:rsidP="00AA55BC">
            <w:pPr>
              <w:tabs>
                <w:tab w:val="left" w:pos="1530"/>
              </w:tabs>
              <w:jc w:val="both"/>
              <w:rPr>
                <w:rFonts w:ascii="Times New Roman" w:hAnsi="Times New Roman" w:cs="Times New Roman"/>
                <w:sz w:val="24"/>
                <w:szCs w:val="24"/>
              </w:rPr>
            </w:pPr>
            <w:r w:rsidRPr="00D53536">
              <w:rPr>
                <w:rFonts w:ascii="Times New Roman" w:hAnsi="Times New Roman" w:cs="Times New Roman"/>
                <w:sz w:val="24"/>
                <w:szCs w:val="24"/>
              </w:rPr>
              <w:lastRenderedPageBreak/>
              <w:t>Ja vienā projektā varam iekļaut abas saules stacijas, tad kādas jānorāda projekta rezultāta (emisijas samazinājums un/vai saražotās enerģijas apjoms) skaitliskās vērtības – kopā par abām stacijām vai atsevišķi uz katru adresi</w:t>
            </w:r>
          </w:p>
        </w:tc>
        <w:tc>
          <w:tcPr>
            <w:tcW w:w="6974" w:type="dxa"/>
            <w:shd w:val="clear" w:color="auto" w:fill="auto"/>
          </w:tcPr>
          <w:p w14:paraId="5318AB73" w14:textId="77777777" w:rsidR="00AA386E" w:rsidRPr="00D53536" w:rsidRDefault="00AA386E" w:rsidP="00AA55BC">
            <w:pPr>
              <w:jc w:val="both"/>
              <w:rPr>
                <w:rFonts w:ascii="Times New Roman" w:hAnsi="Times New Roman" w:cs="Times New Roman"/>
                <w:strike/>
                <w:sz w:val="24"/>
                <w:szCs w:val="24"/>
              </w:rPr>
            </w:pPr>
            <w:r w:rsidRPr="00D53536">
              <w:rPr>
                <w:rFonts w:ascii="Times New Roman" w:hAnsi="Times New Roman" w:cs="Times New Roman"/>
                <w:sz w:val="24"/>
                <w:szCs w:val="24"/>
              </w:rPr>
              <w:t xml:space="preserve">Projektā kā sasniedzamais rādītājs būs plānojams kā abu staciju kopā sasniegtais SEG samazinājums un saražotā </w:t>
            </w:r>
            <w:proofErr w:type="spellStart"/>
            <w:r w:rsidRPr="00D53536">
              <w:rPr>
                <w:rFonts w:ascii="Times New Roman" w:hAnsi="Times New Roman" w:cs="Times New Roman"/>
                <w:sz w:val="24"/>
                <w:szCs w:val="24"/>
              </w:rPr>
              <w:t>papildjauda</w:t>
            </w:r>
            <w:proofErr w:type="spellEnd"/>
            <w:r w:rsidRPr="00D53536">
              <w:rPr>
                <w:rFonts w:ascii="Times New Roman" w:hAnsi="Times New Roman" w:cs="Times New Roman"/>
                <w:sz w:val="24"/>
                <w:szCs w:val="24"/>
              </w:rPr>
              <w:t xml:space="preserve">. Vienlaikus atbilstoši VARAM izstrādātajiem metodiskajiem norādījumiem siltumnīcefekta gāzu emisiju samazinājuma aprēķinam (pieejami </w:t>
            </w:r>
            <w:hyperlink r:id="rId22" w:history="1">
              <w:r w:rsidRPr="00D53536">
                <w:rPr>
                  <w:rStyle w:val="Hyperlink"/>
                  <w:color w:val="auto"/>
                  <w:sz w:val="24"/>
                  <w:szCs w:val="24"/>
                </w:rPr>
                <w:t>https://www.varam.gov.lv/lv/13131-pasakums-energoefektivitates-paaugstinasana-pasvaldibu-infrastruktura-ekonomiskas-situacijas-uzlabosanai</w:t>
              </w:r>
            </w:hyperlink>
            <w:r w:rsidRPr="00D53536">
              <w:rPr>
                <w:rFonts w:ascii="Times New Roman" w:hAnsi="Times New Roman" w:cs="Times New Roman"/>
                <w:sz w:val="24"/>
                <w:szCs w:val="24"/>
              </w:rPr>
              <w:t>), kas jāņem vērā projektu izstrādē un ieviešanā, projekta iesnieguma veidlapā norādāmo plānoto ERAF finansējumu uz vienu ietaupīto ogļskābās gāzes emisijas ekvivalenta tonnu gadā aprēķina atsevišķi:</w:t>
            </w:r>
          </w:p>
          <w:p w14:paraId="747637B0" w14:textId="77777777" w:rsidR="00AA386E" w:rsidRPr="00D53536" w:rsidRDefault="00AA386E" w:rsidP="00AA55BC">
            <w:pPr>
              <w:numPr>
                <w:ilvl w:val="0"/>
                <w:numId w:val="13"/>
              </w:numPr>
              <w:spacing w:line="240" w:lineRule="auto"/>
              <w:ind w:left="360"/>
              <w:jc w:val="both"/>
              <w:rPr>
                <w:rFonts w:ascii="Times New Roman" w:hAnsi="Times New Roman" w:cs="Times New Roman"/>
                <w:sz w:val="24"/>
                <w:szCs w:val="24"/>
              </w:rPr>
            </w:pPr>
            <w:r w:rsidRPr="00D53536">
              <w:rPr>
                <w:rFonts w:ascii="Times New Roman" w:hAnsi="Times New Roman" w:cs="Times New Roman"/>
                <w:sz w:val="24"/>
                <w:szCs w:val="24"/>
              </w:rPr>
              <w:t>ūdensapgādes pakalpojumiem, ja projekta ietvaros plānotas darbības ūdensapgādes pakalpojumu sniegšanai nepieciešamo tehnoloģisko procesu energoefektivitātes uzlabošanai;</w:t>
            </w:r>
          </w:p>
          <w:p w14:paraId="76433DC4" w14:textId="77777777" w:rsidR="00AA386E" w:rsidRPr="00D53536" w:rsidRDefault="00AA386E" w:rsidP="00AA55BC">
            <w:pPr>
              <w:numPr>
                <w:ilvl w:val="0"/>
                <w:numId w:val="13"/>
              </w:numPr>
              <w:spacing w:line="240" w:lineRule="auto"/>
              <w:ind w:left="360"/>
              <w:jc w:val="both"/>
              <w:rPr>
                <w:rFonts w:ascii="Times New Roman" w:hAnsi="Times New Roman" w:cs="Times New Roman"/>
                <w:sz w:val="24"/>
                <w:szCs w:val="24"/>
              </w:rPr>
            </w:pPr>
            <w:r w:rsidRPr="00D53536">
              <w:rPr>
                <w:rFonts w:ascii="Times New Roman" w:hAnsi="Times New Roman" w:cs="Times New Roman"/>
                <w:sz w:val="24"/>
                <w:szCs w:val="24"/>
              </w:rPr>
              <w:t>kanalizācijas pakalpojumiem, ja projekta ietvaros plānotas darbības kanalizācijas pakalpojumu sniegšanai nepieciešamo tehnoloģisko procesu energoefektivitātes uzlabošanai;</w:t>
            </w:r>
          </w:p>
          <w:p w14:paraId="0CA57886" w14:textId="77777777" w:rsidR="00AA386E" w:rsidRPr="00D53536" w:rsidRDefault="00AA386E" w:rsidP="00AA55BC">
            <w:pPr>
              <w:numPr>
                <w:ilvl w:val="0"/>
                <w:numId w:val="13"/>
              </w:numPr>
              <w:spacing w:line="240" w:lineRule="auto"/>
              <w:ind w:left="360"/>
              <w:jc w:val="both"/>
              <w:rPr>
                <w:rFonts w:ascii="Calibri" w:hAnsi="Calibri" w:cs="Calibri"/>
                <w:sz w:val="24"/>
                <w:szCs w:val="24"/>
              </w:rPr>
            </w:pPr>
            <w:r w:rsidRPr="00D53536">
              <w:rPr>
                <w:rFonts w:ascii="Times New Roman" w:hAnsi="Times New Roman" w:cs="Times New Roman"/>
                <w:sz w:val="24"/>
                <w:szCs w:val="24"/>
              </w:rPr>
              <w:t>projekta ietvaros iekļautajai ūdenssaimniecības pakalpojumu sistēmai.</w:t>
            </w:r>
          </w:p>
        </w:tc>
      </w:tr>
      <w:tr w:rsidR="00A936E2" w14:paraId="14B16D22" w14:textId="77777777" w:rsidTr="00281EEC">
        <w:tc>
          <w:tcPr>
            <w:tcW w:w="6974" w:type="dxa"/>
            <w:shd w:val="clear" w:color="auto" w:fill="auto"/>
          </w:tcPr>
          <w:p w14:paraId="66D7F69C" w14:textId="55E9E561" w:rsidR="00583DDC" w:rsidRDefault="00583DDC" w:rsidP="00AA55BC">
            <w:pPr>
              <w:jc w:val="both"/>
              <w:rPr>
                <w:rFonts w:ascii="Times New Roman" w:hAnsi="Times New Roman" w:cs="Times New Roman"/>
                <w:sz w:val="24"/>
                <w:szCs w:val="24"/>
              </w:rPr>
            </w:pPr>
            <w:r w:rsidRPr="00583DDC">
              <w:rPr>
                <w:rFonts w:ascii="Times New Roman" w:hAnsi="Times New Roman" w:cs="Times New Roman"/>
                <w:sz w:val="24"/>
                <w:szCs w:val="24"/>
              </w:rPr>
              <w:t>Projekta īstenošanas ilgums – lūdzu paskaidrot līdz kādam termiņam ir jāplāno projekts, ja saules elektrostacijas plānojam uzstādīt periodā no 2022. gada 2. ceturkšņa līdz 2023. gada 2. ceturksnim, bet saražotās saules enerģijas apjomus un CO2 ietaupījuma rezultāti parasti vērtējami  gada griezumā – tātad līdz 2024. gada 2. ceturksnim. Kādā termiņā /līdz kādam datumam jāsasniedz projekta rādītāji?</w:t>
            </w:r>
          </w:p>
        </w:tc>
        <w:tc>
          <w:tcPr>
            <w:tcW w:w="6974" w:type="dxa"/>
            <w:shd w:val="clear" w:color="auto" w:fill="auto"/>
          </w:tcPr>
          <w:p w14:paraId="061CA9F9" w14:textId="58268ACA" w:rsidR="00583DDC" w:rsidRPr="00D53536" w:rsidRDefault="00583DDC" w:rsidP="00AA55BC">
            <w:pPr>
              <w:jc w:val="both"/>
              <w:rPr>
                <w:rFonts w:ascii="Times New Roman" w:hAnsi="Times New Roman" w:cs="Times New Roman"/>
                <w:sz w:val="24"/>
                <w:szCs w:val="24"/>
              </w:rPr>
            </w:pPr>
            <w:r w:rsidRPr="00D53536">
              <w:rPr>
                <w:rFonts w:ascii="Times New Roman" w:hAnsi="Times New Roman" w:cs="Times New Roman"/>
                <w:sz w:val="24"/>
                <w:szCs w:val="24"/>
              </w:rPr>
              <w:t xml:space="preserve">Atbilstoši MK noteikumu 24.punktam projektu jāīsteno līdz 2023.gada 31.decembrim, tas nozīmē, ka līdz šim datumam ir jābūt pabeigtām projektā plānotajām darbībā un veiktiem visiem maksājumiem par veiktajiem darbiem. Projekta iesniegumā (1.6.1.apakšpunktā “Iznākuma rādītāji”) plānotie rādītāji - “Aprēķinātais siltumnīcefekta gāzu samazinājums gadā” un “No atjaunojamiem energoresursiem ražotā </w:t>
            </w:r>
            <w:proofErr w:type="spellStart"/>
            <w:r w:rsidRPr="00D53536">
              <w:rPr>
                <w:rFonts w:ascii="Times New Roman" w:hAnsi="Times New Roman" w:cs="Times New Roman"/>
                <w:sz w:val="24"/>
                <w:szCs w:val="24"/>
              </w:rPr>
              <w:t>papildjauda</w:t>
            </w:r>
            <w:proofErr w:type="spellEnd"/>
            <w:r w:rsidRPr="00D53536">
              <w:rPr>
                <w:rFonts w:ascii="Times New Roman" w:hAnsi="Times New Roman" w:cs="Times New Roman"/>
                <w:sz w:val="24"/>
                <w:szCs w:val="24"/>
              </w:rPr>
              <w:t>”, jānorāda atbilstoši projekta iesnieguma pielikuma “Siltumnīcefekta gāzu emisiju novērtējums” 3.izklājlapā (izņemot rādītāju “Primārās enerģijas gada patēriņa samazinājums sabiedriskajās ēkās”, kuru sabiedrisko ūdenssaimniecības pakalpojumu sniedzējs, kas īsteno projektu atbilstoši MK noteikumu 43.3.</w:t>
            </w:r>
            <w:r w:rsidRPr="00D53536">
              <w:rPr>
                <w:rFonts w:ascii="Times New Roman" w:hAnsi="Times New Roman" w:cs="Times New Roman"/>
                <w:sz w:val="24"/>
                <w:szCs w:val="24"/>
                <w:vertAlign w:val="superscript"/>
              </w:rPr>
              <w:t>1</w:t>
            </w:r>
            <w:r w:rsidRPr="00D53536">
              <w:rPr>
                <w:rFonts w:ascii="Times New Roman" w:hAnsi="Times New Roman" w:cs="Times New Roman"/>
                <w:sz w:val="24"/>
                <w:szCs w:val="24"/>
              </w:rPr>
              <w:t xml:space="preserve"> apakšpunktam, nenorāda) norādītajam uz 2023.gadu.</w:t>
            </w:r>
          </w:p>
        </w:tc>
      </w:tr>
      <w:tr w:rsidR="00A936E2" w14:paraId="414D8BB3" w14:textId="77777777" w:rsidTr="00281EEC">
        <w:tc>
          <w:tcPr>
            <w:tcW w:w="6974" w:type="dxa"/>
            <w:shd w:val="clear" w:color="auto" w:fill="auto"/>
          </w:tcPr>
          <w:p w14:paraId="75B46340" w14:textId="27757B13" w:rsidR="00583DDC" w:rsidRPr="00D53536" w:rsidRDefault="00D53536" w:rsidP="00AA55BC">
            <w:pPr>
              <w:jc w:val="both"/>
              <w:rPr>
                <w:rFonts w:ascii="Times New Roman" w:hAnsi="Times New Roman" w:cs="Times New Roman"/>
                <w:sz w:val="24"/>
                <w:szCs w:val="24"/>
              </w:rPr>
            </w:pPr>
            <w:r w:rsidRPr="00D53536">
              <w:rPr>
                <w:rFonts w:ascii="Times New Roman" w:hAnsi="Times New Roman" w:cs="Times New Roman"/>
                <w:sz w:val="24"/>
                <w:szCs w:val="24"/>
              </w:rPr>
              <w:t>K</w:t>
            </w:r>
            <w:r w:rsidR="00583DDC" w:rsidRPr="00D53536">
              <w:rPr>
                <w:rFonts w:ascii="Times New Roman" w:hAnsi="Times New Roman" w:cs="Times New Roman"/>
                <w:sz w:val="24"/>
                <w:szCs w:val="24"/>
              </w:rPr>
              <w:t>ad iespējams saņemt/veikt pēdējo maksājumu projektā?</w:t>
            </w:r>
          </w:p>
        </w:tc>
        <w:tc>
          <w:tcPr>
            <w:tcW w:w="6974" w:type="dxa"/>
            <w:shd w:val="clear" w:color="auto" w:fill="auto"/>
          </w:tcPr>
          <w:p w14:paraId="0F9C9966" w14:textId="77777777" w:rsidR="00583DDC" w:rsidRPr="00D53536" w:rsidRDefault="00583DDC" w:rsidP="00AA55BC">
            <w:pPr>
              <w:jc w:val="both"/>
              <w:rPr>
                <w:rFonts w:ascii="Times New Roman" w:hAnsi="Times New Roman" w:cs="Times New Roman"/>
                <w:sz w:val="24"/>
                <w:szCs w:val="24"/>
              </w:rPr>
            </w:pPr>
            <w:r w:rsidRPr="00D53536">
              <w:rPr>
                <w:rFonts w:ascii="Times New Roman" w:hAnsi="Times New Roman" w:cs="Times New Roman"/>
                <w:sz w:val="24"/>
                <w:szCs w:val="24"/>
              </w:rPr>
              <w:t xml:space="preserve">Noslēguma Maksājuma pieprasījumu Finansējuma saņēmējs iesniedz 10 (desmit) darbdienu laikā pēc Vienošanās noteiktā Projekta darbību </w:t>
            </w:r>
            <w:r w:rsidRPr="00D53536">
              <w:rPr>
                <w:rFonts w:ascii="Times New Roman" w:hAnsi="Times New Roman" w:cs="Times New Roman"/>
                <w:sz w:val="24"/>
                <w:szCs w:val="24"/>
              </w:rPr>
              <w:lastRenderedPageBreak/>
              <w:t>īstenošanas laika beigām vai pēc pēdējā Finansējuma saņēmēja veiktā maksājuma, ja maksājums veikts ne vēlāk kā 20 (divdesmit) darbdienu laikā pēc Vienošanās noteiktā Projekta darbību īstenošanas laika beigām un ne vēlāk kā 2023.gada 31.decembrī.</w:t>
            </w:r>
          </w:p>
          <w:p w14:paraId="24508D68" w14:textId="24FB3948" w:rsidR="00583DDC" w:rsidRPr="00D53536" w:rsidRDefault="00583DDC" w:rsidP="00AA55BC">
            <w:pPr>
              <w:jc w:val="both"/>
              <w:rPr>
                <w:rFonts w:ascii="Times New Roman" w:hAnsi="Times New Roman" w:cs="Times New Roman"/>
                <w:sz w:val="24"/>
                <w:szCs w:val="24"/>
              </w:rPr>
            </w:pPr>
            <w:r w:rsidRPr="00D53536">
              <w:rPr>
                <w:rFonts w:ascii="Times New Roman" w:hAnsi="Times New Roman" w:cs="Times New Roman"/>
                <w:sz w:val="24"/>
                <w:szCs w:val="24"/>
              </w:rPr>
              <w:t>Noslēguma Maksājuma pieprasījuma iesniegšanas gadījumā CFLA pārbauda iesniegto Maksājuma pieprasījumu, apstiprina attiecināmos izdevumus un veic maksājumu 60 (sešdesmit) darbdienu laikā no dienas, kad CFLA saņēmusi Noslēguma Maksājuma pieprasījumu.</w:t>
            </w:r>
          </w:p>
        </w:tc>
      </w:tr>
      <w:tr w:rsidR="00A936E2" w14:paraId="3E69D070" w14:textId="77777777" w:rsidTr="00281EEC">
        <w:tc>
          <w:tcPr>
            <w:tcW w:w="6974" w:type="dxa"/>
            <w:shd w:val="clear" w:color="auto" w:fill="auto"/>
          </w:tcPr>
          <w:p w14:paraId="56F51F5A" w14:textId="36FCE1F1" w:rsidR="00583DDC" w:rsidRPr="00D53536" w:rsidRDefault="00583DDC" w:rsidP="00AA55BC">
            <w:pPr>
              <w:jc w:val="both"/>
              <w:rPr>
                <w:rFonts w:ascii="Times New Roman" w:hAnsi="Times New Roman" w:cs="Times New Roman"/>
                <w:sz w:val="24"/>
                <w:szCs w:val="24"/>
              </w:rPr>
            </w:pPr>
            <w:r w:rsidRPr="00D53536">
              <w:rPr>
                <w:rFonts w:ascii="Times New Roman" w:hAnsi="Times New Roman" w:cs="Times New Roman"/>
                <w:sz w:val="24"/>
                <w:szCs w:val="24"/>
              </w:rPr>
              <w:lastRenderedPageBreak/>
              <w:t>Cik ilgi un kā būs jāatskaitās par saražotās elektrības apjomu un emisiju ietaupījumu?</w:t>
            </w:r>
          </w:p>
        </w:tc>
        <w:tc>
          <w:tcPr>
            <w:tcW w:w="6974" w:type="dxa"/>
            <w:shd w:val="clear" w:color="auto" w:fill="auto"/>
          </w:tcPr>
          <w:p w14:paraId="14C0AAEC" w14:textId="1DD41397" w:rsidR="00583DDC" w:rsidRPr="00D53536" w:rsidRDefault="00583DDC" w:rsidP="00AA55BC">
            <w:pPr>
              <w:jc w:val="both"/>
              <w:rPr>
                <w:rFonts w:ascii="Times New Roman" w:hAnsi="Times New Roman" w:cs="Times New Roman"/>
                <w:sz w:val="24"/>
                <w:szCs w:val="24"/>
              </w:rPr>
            </w:pPr>
            <w:r w:rsidRPr="00D53536">
              <w:rPr>
                <w:rFonts w:ascii="Times New Roman" w:hAnsi="Times New Roman" w:cs="Times New Roman"/>
                <w:sz w:val="24"/>
                <w:szCs w:val="24"/>
              </w:rPr>
              <w:t>Atbilstoši MK noteikumu 11.punktam par projekta iesnieguma 1.6.1.apakšpunktā “Iznākuma rādītāji” norādītajiem rādītājiem būs jāatskaitās vismaz 3 gadus pēc projekta pabeigšanas, taču projekta uzraudzība būs vismaz 5 gadus pēc projekta pabeigšanas</w:t>
            </w:r>
          </w:p>
        </w:tc>
      </w:tr>
      <w:tr w:rsidR="00A936E2" w14:paraId="1279F7C7" w14:textId="77777777" w:rsidTr="00281EEC">
        <w:tc>
          <w:tcPr>
            <w:tcW w:w="6974" w:type="dxa"/>
            <w:shd w:val="clear" w:color="auto" w:fill="auto"/>
          </w:tcPr>
          <w:p w14:paraId="4B5D6800" w14:textId="1A916579" w:rsidR="004F1FAB" w:rsidRDefault="00583DDC" w:rsidP="00AA55BC">
            <w:pPr>
              <w:jc w:val="both"/>
              <w:rPr>
                <w:rFonts w:ascii="Times New Roman" w:hAnsi="Times New Roman" w:cs="Times New Roman"/>
                <w:sz w:val="24"/>
                <w:szCs w:val="24"/>
              </w:rPr>
            </w:pPr>
            <w:r w:rsidRPr="00583DDC">
              <w:rPr>
                <w:rFonts w:ascii="Times New Roman" w:hAnsi="Times New Roman" w:cs="Times New Roman"/>
                <w:sz w:val="24"/>
                <w:szCs w:val="24"/>
              </w:rPr>
              <w:t>Vai projektā sasniedzamais rezultāts ir ar saules stacijas saražotā enerģija vai iegūtais emisiju samazinājums, vai abi būs sasniedzamie rezultāti/rādītāji</w:t>
            </w:r>
          </w:p>
        </w:tc>
        <w:tc>
          <w:tcPr>
            <w:tcW w:w="6974" w:type="dxa"/>
            <w:shd w:val="clear" w:color="auto" w:fill="auto"/>
          </w:tcPr>
          <w:p w14:paraId="596BAA88" w14:textId="3FD1F4D2" w:rsidR="004F1FAB" w:rsidRPr="00D53536" w:rsidRDefault="00583DDC" w:rsidP="00AA55BC">
            <w:pPr>
              <w:jc w:val="both"/>
              <w:rPr>
                <w:rFonts w:ascii="Times New Roman" w:hAnsi="Times New Roman" w:cs="Times New Roman"/>
                <w:sz w:val="24"/>
                <w:szCs w:val="24"/>
              </w:rPr>
            </w:pPr>
            <w:r w:rsidRPr="00D53536">
              <w:rPr>
                <w:rFonts w:ascii="Times New Roman" w:hAnsi="Times New Roman" w:cs="Times New Roman"/>
                <w:sz w:val="24"/>
                <w:szCs w:val="24"/>
              </w:rPr>
              <w:t xml:space="preserve">Jūsu gadījumā sasniedzamais rādītājs būs gan aprēķinātais siltumnīcefekta gāzu samazinājums gadā, gan no atjaunojamiem energoresursiem ražotā </w:t>
            </w:r>
            <w:proofErr w:type="spellStart"/>
            <w:r w:rsidRPr="00D53536">
              <w:rPr>
                <w:rFonts w:ascii="Times New Roman" w:hAnsi="Times New Roman" w:cs="Times New Roman"/>
                <w:sz w:val="24"/>
                <w:szCs w:val="24"/>
              </w:rPr>
              <w:t>papildjauda</w:t>
            </w:r>
            <w:proofErr w:type="spellEnd"/>
            <w:r w:rsidRPr="00D53536">
              <w:rPr>
                <w:rFonts w:ascii="Times New Roman" w:hAnsi="Times New Roman" w:cs="Times New Roman"/>
                <w:sz w:val="24"/>
                <w:szCs w:val="24"/>
              </w:rPr>
              <w:t>.</w:t>
            </w:r>
          </w:p>
        </w:tc>
      </w:tr>
      <w:tr w:rsidR="00A936E2" w:rsidRPr="00D9461B" w14:paraId="1C432768" w14:textId="77777777" w:rsidTr="00281EEC">
        <w:tc>
          <w:tcPr>
            <w:tcW w:w="6974" w:type="dxa"/>
            <w:shd w:val="clear" w:color="auto" w:fill="auto"/>
          </w:tcPr>
          <w:p w14:paraId="337F6861" w14:textId="7E7D4649" w:rsidR="00583DDC" w:rsidRPr="00D9461B" w:rsidRDefault="00583DDC" w:rsidP="00AA55BC">
            <w:pPr>
              <w:jc w:val="both"/>
              <w:rPr>
                <w:rFonts w:ascii="Times New Roman" w:hAnsi="Times New Roman" w:cs="Times New Roman"/>
                <w:sz w:val="24"/>
                <w:szCs w:val="24"/>
              </w:rPr>
            </w:pPr>
            <w:r w:rsidRPr="00D9461B">
              <w:rPr>
                <w:rFonts w:ascii="Times New Roman" w:hAnsi="Times New Roman" w:cs="Times New Roman"/>
                <w:sz w:val="24"/>
                <w:szCs w:val="24"/>
              </w:rPr>
              <w:t>Gatavojam iepirkuma dokumentus un ir jautājums – vai būs iespējams saņemt ERAF finansētu avansu un cik lielā apjomā, lai varam izstrādāt atbilstošu līguma noteikumus</w:t>
            </w:r>
            <w:r w:rsidR="00D9461B" w:rsidRPr="00D9461B">
              <w:rPr>
                <w:rFonts w:ascii="Times New Roman" w:hAnsi="Times New Roman" w:cs="Times New Roman"/>
                <w:sz w:val="24"/>
                <w:szCs w:val="24"/>
              </w:rPr>
              <w:t>?</w:t>
            </w:r>
          </w:p>
        </w:tc>
        <w:tc>
          <w:tcPr>
            <w:tcW w:w="6974" w:type="dxa"/>
            <w:shd w:val="clear" w:color="auto" w:fill="auto"/>
          </w:tcPr>
          <w:p w14:paraId="39D43006" w14:textId="6E7FBB68" w:rsidR="00583DDC" w:rsidRPr="00D9461B" w:rsidRDefault="00583DDC" w:rsidP="00AA55BC">
            <w:pPr>
              <w:jc w:val="both"/>
              <w:rPr>
                <w:rFonts w:ascii="Times New Roman" w:hAnsi="Times New Roman" w:cs="Times New Roman"/>
                <w:sz w:val="24"/>
                <w:szCs w:val="24"/>
              </w:rPr>
            </w:pPr>
            <w:r w:rsidRPr="00D9461B">
              <w:rPr>
                <w:rFonts w:ascii="Times New Roman" w:hAnsi="Times New Roman" w:cs="Times New Roman"/>
                <w:sz w:val="24"/>
                <w:szCs w:val="24"/>
              </w:rPr>
              <w:t>Atbilstoši MK noteikumu 39.punktam, pamatojoties uz finansējuma saņēmēja rakstisku avansa pieprasījumu, CFLA nodrošina avansa maksājumu nepārsniedzot 90% no projektam piešķirtā ERAF. Papildus jāņem vērā, ka par avansa izlietojumu jāatskaitās 6 mēnešu laikā pēc tā saņemšanas, tas nozīmē, ka Jums avanss jāiztērē 6 mēnešu laikā.</w:t>
            </w:r>
          </w:p>
        </w:tc>
      </w:tr>
      <w:tr w:rsidR="00A936E2" w14:paraId="6D871B94" w14:textId="77777777" w:rsidTr="00281EEC">
        <w:tc>
          <w:tcPr>
            <w:tcW w:w="6974" w:type="dxa"/>
            <w:shd w:val="clear" w:color="auto" w:fill="auto"/>
          </w:tcPr>
          <w:p w14:paraId="7F5920DC" w14:textId="77777777" w:rsidR="001832A2" w:rsidRPr="001832A2" w:rsidRDefault="001832A2" w:rsidP="00AA55BC">
            <w:pPr>
              <w:jc w:val="both"/>
              <w:rPr>
                <w:rFonts w:ascii="Times New Roman" w:hAnsi="Times New Roman" w:cs="Times New Roman"/>
                <w:sz w:val="24"/>
                <w:szCs w:val="24"/>
              </w:rPr>
            </w:pPr>
            <w:r w:rsidRPr="001832A2">
              <w:rPr>
                <w:rFonts w:ascii="Times New Roman" w:hAnsi="Times New Roman" w:cs="Times New Roman"/>
                <w:sz w:val="24"/>
                <w:szCs w:val="24"/>
              </w:rPr>
              <w:t>Divi mēneši ir salīdzinoši īss termiņš, lai nodrošinātu projekta dokumentāciju atbilstoši minētajam.</w:t>
            </w:r>
          </w:p>
          <w:p w14:paraId="0EC9AD20" w14:textId="515D0BC1" w:rsidR="001832A2" w:rsidRPr="001832A2" w:rsidRDefault="001832A2" w:rsidP="00AA55BC">
            <w:pPr>
              <w:jc w:val="both"/>
              <w:rPr>
                <w:rFonts w:ascii="Times New Roman" w:hAnsi="Times New Roman" w:cs="Times New Roman"/>
                <w:sz w:val="24"/>
                <w:szCs w:val="24"/>
              </w:rPr>
            </w:pPr>
            <w:r w:rsidRPr="001832A2">
              <w:rPr>
                <w:rFonts w:ascii="Times New Roman" w:hAnsi="Times New Roman" w:cs="Times New Roman"/>
                <w:sz w:val="24"/>
                <w:szCs w:val="24"/>
              </w:rPr>
              <w:t>Projekta gatavības koeficientam (K2) piešķir vērtību 0,5, ja visām projekta ietvaros plānotajām būvniecības darbībām ir veikta būvvaldes atzīme par projektēšanas nosacījumu izpildi būvatļaujā</w:t>
            </w:r>
            <w:r>
              <w:rPr>
                <w:rFonts w:ascii="Times New Roman" w:hAnsi="Times New Roman" w:cs="Times New Roman"/>
                <w:sz w:val="24"/>
                <w:szCs w:val="24"/>
              </w:rPr>
              <w:t xml:space="preserve"> </w:t>
            </w:r>
            <w:r w:rsidRPr="001832A2">
              <w:rPr>
                <w:rFonts w:ascii="Times New Roman" w:hAnsi="Times New Roman" w:cs="Times New Roman"/>
                <w:sz w:val="24"/>
                <w:szCs w:val="24"/>
              </w:rPr>
              <w:t>vai apliecinājuma kartē, vai paskaidrojuma rakstā, vai ir iesniegta būvvaldes izziņa, kas liecina,</w:t>
            </w:r>
            <w:r>
              <w:rPr>
                <w:rFonts w:ascii="Times New Roman" w:hAnsi="Times New Roman" w:cs="Times New Roman"/>
                <w:sz w:val="24"/>
                <w:szCs w:val="24"/>
              </w:rPr>
              <w:t xml:space="preserve"> </w:t>
            </w:r>
            <w:r w:rsidRPr="001832A2">
              <w:rPr>
                <w:rFonts w:ascii="Times New Roman" w:hAnsi="Times New Roman" w:cs="Times New Roman"/>
                <w:sz w:val="24"/>
                <w:szCs w:val="24"/>
              </w:rPr>
              <w:t xml:space="preserve">ka būvdarbiem būvatļauja, paskaidrojuma raksts vai apliecinājuma karte nav nepieciešama, </w:t>
            </w:r>
            <w:r w:rsidRPr="00AC42C4">
              <w:rPr>
                <w:rFonts w:ascii="Times New Roman" w:hAnsi="Times New Roman" w:cs="Times New Roman"/>
                <w:b/>
                <w:bCs/>
                <w:sz w:val="24"/>
                <w:szCs w:val="24"/>
              </w:rPr>
              <w:t>un</w:t>
            </w:r>
            <w:r w:rsidRPr="001832A2">
              <w:rPr>
                <w:rFonts w:ascii="Times New Roman" w:hAnsi="Times New Roman" w:cs="Times New Roman"/>
                <w:sz w:val="24"/>
                <w:szCs w:val="24"/>
              </w:rPr>
              <w:t xml:space="preserve"> par visām būvniecības darbībām ir izsludināta iepirkuma procedūra.</w:t>
            </w:r>
          </w:p>
          <w:p w14:paraId="6A034B49" w14:textId="77777777" w:rsidR="001832A2" w:rsidRPr="001832A2" w:rsidRDefault="001832A2" w:rsidP="00AA55BC">
            <w:pPr>
              <w:jc w:val="both"/>
              <w:rPr>
                <w:rFonts w:ascii="Times New Roman" w:hAnsi="Times New Roman" w:cs="Times New Roman"/>
                <w:sz w:val="24"/>
                <w:szCs w:val="24"/>
              </w:rPr>
            </w:pPr>
          </w:p>
          <w:p w14:paraId="1B6C253C" w14:textId="77777777" w:rsidR="001832A2" w:rsidRPr="001832A2" w:rsidRDefault="001832A2" w:rsidP="00AA55BC">
            <w:pPr>
              <w:jc w:val="both"/>
              <w:rPr>
                <w:rFonts w:ascii="Times New Roman" w:hAnsi="Times New Roman" w:cs="Times New Roman"/>
                <w:sz w:val="24"/>
                <w:szCs w:val="24"/>
              </w:rPr>
            </w:pPr>
            <w:r w:rsidRPr="001832A2">
              <w:rPr>
                <w:rFonts w:ascii="Times New Roman" w:hAnsi="Times New Roman" w:cs="Times New Roman"/>
                <w:sz w:val="24"/>
                <w:szCs w:val="24"/>
              </w:rPr>
              <w:lastRenderedPageBreak/>
              <w:t>Sakiet, ja gadījumā mēs nepaspējam uz šo kārtu, kad ir plānotas nākamās un pēc pieredzes, šis 0,5 K2 cik lielā mērā mēdz ietekmēt</w:t>
            </w:r>
          </w:p>
          <w:p w14:paraId="2BB99895" w14:textId="1EDD2FFD" w:rsidR="001832A2" w:rsidRDefault="001832A2" w:rsidP="00AA55BC">
            <w:pPr>
              <w:jc w:val="both"/>
              <w:rPr>
                <w:rFonts w:ascii="Times New Roman" w:hAnsi="Times New Roman" w:cs="Times New Roman"/>
                <w:sz w:val="24"/>
                <w:szCs w:val="24"/>
              </w:rPr>
            </w:pPr>
            <w:r w:rsidRPr="001832A2">
              <w:rPr>
                <w:rFonts w:ascii="Times New Roman" w:hAnsi="Times New Roman" w:cs="Times New Roman"/>
                <w:sz w:val="24"/>
                <w:szCs w:val="24"/>
              </w:rPr>
              <w:t>gala rezultātu?</w:t>
            </w:r>
          </w:p>
        </w:tc>
        <w:tc>
          <w:tcPr>
            <w:tcW w:w="6974" w:type="dxa"/>
            <w:shd w:val="clear" w:color="auto" w:fill="auto"/>
          </w:tcPr>
          <w:p w14:paraId="7CA86A18" w14:textId="0E00BC76" w:rsidR="001832A2" w:rsidRPr="001832A2" w:rsidRDefault="001832A2" w:rsidP="00AA55BC">
            <w:pPr>
              <w:jc w:val="both"/>
              <w:rPr>
                <w:rFonts w:ascii="Times New Roman" w:hAnsi="Times New Roman" w:cs="Times New Roman"/>
                <w:sz w:val="24"/>
                <w:szCs w:val="24"/>
              </w:rPr>
            </w:pPr>
            <w:r w:rsidRPr="001832A2">
              <w:rPr>
                <w:rFonts w:ascii="Times New Roman" w:hAnsi="Times New Roman" w:cs="Times New Roman"/>
                <w:sz w:val="24"/>
                <w:szCs w:val="24"/>
              </w:rPr>
              <w:lastRenderedPageBreak/>
              <w:t xml:space="preserve">Atbilstoši ES fondu </w:t>
            </w:r>
            <w:r w:rsidR="00AC42C4" w:rsidRPr="001832A2">
              <w:rPr>
                <w:rFonts w:ascii="Times New Roman" w:hAnsi="Times New Roman" w:cs="Times New Roman"/>
                <w:sz w:val="24"/>
                <w:szCs w:val="24"/>
              </w:rPr>
              <w:t xml:space="preserve">SAM </w:t>
            </w:r>
            <w:r w:rsidRPr="001832A2">
              <w:rPr>
                <w:rFonts w:ascii="Times New Roman" w:hAnsi="Times New Roman" w:cs="Times New Roman"/>
                <w:sz w:val="24"/>
                <w:szCs w:val="24"/>
              </w:rPr>
              <w:t>4.2.2.</w:t>
            </w:r>
            <w:r w:rsidR="00AC42C4">
              <w:rPr>
                <w:rFonts w:ascii="Times New Roman" w:hAnsi="Times New Roman" w:cs="Times New Roman"/>
                <w:sz w:val="24"/>
                <w:szCs w:val="24"/>
              </w:rPr>
              <w:t>(</w:t>
            </w:r>
            <w:r w:rsidRPr="001832A2">
              <w:rPr>
                <w:rFonts w:ascii="Times New Roman" w:hAnsi="Times New Roman" w:cs="Times New Roman"/>
                <w:sz w:val="24"/>
                <w:szCs w:val="24"/>
              </w:rPr>
              <w:t>13.1.3.1.</w:t>
            </w:r>
            <w:r w:rsidR="00AC42C4">
              <w:rPr>
                <w:rFonts w:ascii="Times New Roman" w:hAnsi="Times New Roman" w:cs="Times New Roman"/>
                <w:sz w:val="24"/>
                <w:szCs w:val="24"/>
              </w:rPr>
              <w:t>) 5.</w:t>
            </w:r>
            <w:r w:rsidRPr="001832A2">
              <w:rPr>
                <w:rFonts w:ascii="Times New Roman" w:hAnsi="Times New Roman" w:cs="Times New Roman"/>
                <w:sz w:val="24"/>
                <w:szCs w:val="24"/>
              </w:rPr>
              <w:t xml:space="preserve">atlases kārtas projektu iesniegumu izvērtēšanas </w:t>
            </w:r>
            <w:r w:rsidR="00375D10" w:rsidRPr="001832A2">
              <w:rPr>
                <w:rFonts w:ascii="Times New Roman" w:hAnsi="Times New Roman" w:cs="Times New Roman"/>
                <w:sz w:val="24"/>
                <w:szCs w:val="24"/>
              </w:rPr>
              <w:t xml:space="preserve">kvalitātes kritērija </w:t>
            </w:r>
            <w:r w:rsidR="00375D10">
              <w:rPr>
                <w:rFonts w:ascii="Times New Roman" w:hAnsi="Times New Roman" w:cs="Times New Roman"/>
                <w:sz w:val="24"/>
                <w:szCs w:val="24"/>
              </w:rPr>
              <w:t>Nr.</w:t>
            </w:r>
            <w:r w:rsidRPr="001832A2">
              <w:rPr>
                <w:rFonts w:ascii="Times New Roman" w:hAnsi="Times New Roman" w:cs="Times New Roman"/>
                <w:sz w:val="24"/>
                <w:szCs w:val="24"/>
              </w:rPr>
              <w:t xml:space="preserve">4.2. piemērošanas aprakstam (skat. </w:t>
            </w:r>
            <w:hyperlink r:id="rId23" w:history="1">
              <w:r w:rsidRPr="007C44E9">
                <w:rPr>
                  <w:rStyle w:val="Hyperlink"/>
                  <w:sz w:val="24"/>
                  <w:szCs w:val="24"/>
                </w:rPr>
                <w:t>šeit</w:t>
              </w:r>
            </w:hyperlink>
            <w:r w:rsidRPr="001832A2">
              <w:rPr>
                <w:rFonts w:ascii="Times New Roman" w:hAnsi="Times New Roman" w:cs="Times New Roman"/>
                <w:sz w:val="24"/>
                <w:szCs w:val="24"/>
              </w:rPr>
              <w:t>) šī kritērija izpilde paaugstina projekta efektivitātes koeficienta vērtību par 0,5. T.i., projekta iesniegums iegūst labāku vērtējumu, ja par visām projektā plānotajām darbībām jau ir izsludināts iepirkums. Vēršam uzmanību uz to, ka šī nav obligāti izpildāma prasība. Tās mērķis ir dod priekšroku augstākas gatavības projektiem, kurus varētu uzsākt ātrāk.</w:t>
            </w:r>
          </w:p>
          <w:p w14:paraId="63FB0723" w14:textId="77777777" w:rsidR="001832A2" w:rsidRPr="001832A2" w:rsidRDefault="001832A2" w:rsidP="00AA55BC">
            <w:pPr>
              <w:jc w:val="both"/>
              <w:rPr>
                <w:rFonts w:ascii="Times New Roman" w:hAnsi="Times New Roman" w:cs="Times New Roman"/>
                <w:sz w:val="24"/>
                <w:szCs w:val="24"/>
              </w:rPr>
            </w:pPr>
          </w:p>
          <w:p w14:paraId="304DC3A0" w14:textId="5345A8E7" w:rsidR="001832A2" w:rsidRPr="001832A2" w:rsidRDefault="001832A2" w:rsidP="00AA55BC">
            <w:pPr>
              <w:jc w:val="both"/>
              <w:rPr>
                <w:rFonts w:ascii="Times New Roman" w:hAnsi="Times New Roman" w:cs="Times New Roman"/>
                <w:sz w:val="24"/>
                <w:szCs w:val="24"/>
              </w:rPr>
            </w:pPr>
            <w:r w:rsidRPr="001832A2">
              <w:rPr>
                <w:rFonts w:ascii="Times New Roman" w:hAnsi="Times New Roman" w:cs="Times New Roman"/>
                <w:sz w:val="24"/>
                <w:szCs w:val="24"/>
              </w:rPr>
              <w:lastRenderedPageBreak/>
              <w:t xml:space="preserve">Uz projekta iesniegšanas brīdī jābūt izstrādātam tehniskajam projektam (būvprojektam). Tas noteikts obligāti izpildāmajā specifiskajā atbilstības kritērijā </w:t>
            </w:r>
            <w:r w:rsidR="00375D10">
              <w:rPr>
                <w:rFonts w:ascii="Times New Roman" w:hAnsi="Times New Roman" w:cs="Times New Roman"/>
                <w:sz w:val="24"/>
                <w:szCs w:val="24"/>
              </w:rPr>
              <w:t>Nr.</w:t>
            </w:r>
            <w:r w:rsidRPr="001832A2">
              <w:rPr>
                <w:rFonts w:ascii="Times New Roman" w:hAnsi="Times New Roman" w:cs="Times New Roman"/>
                <w:sz w:val="24"/>
                <w:szCs w:val="24"/>
              </w:rPr>
              <w:t>3.4.:</w:t>
            </w:r>
          </w:p>
          <w:p w14:paraId="325698E8" w14:textId="77777777" w:rsidR="001832A2" w:rsidRPr="001832A2" w:rsidRDefault="001832A2" w:rsidP="00AA55BC">
            <w:pPr>
              <w:jc w:val="both"/>
              <w:rPr>
                <w:rFonts w:ascii="Times New Roman" w:hAnsi="Times New Roman" w:cs="Times New Roman"/>
                <w:sz w:val="24"/>
                <w:szCs w:val="24"/>
              </w:rPr>
            </w:pPr>
            <w:r w:rsidRPr="001832A2">
              <w:rPr>
                <w:rFonts w:ascii="Times New Roman" w:hAnsi="Times New Roman" w:cs="Times New Roman"/>
                <w:sz w:val="24"/>
                <w:szCs w:val="24"/>
              </w:rPr>
              <w:t>“3.4. Visām projekta ietvaros plānotajām būvniecības darbībām ir veikta būvvaldes atzīme par projektēšanas nosacījumu izpildi būvatļaujā vai apliecinājuma kartē, vai paskaidrojuma rakstā, vai ir iesniegta būvvaldes izziņa, kas liecina, ka būvdarbiem būvatļauja, paskaidrojuma raksts vai apliecinājuma karte nav nepieciešama.”</w:t>
            </w:r>
          </w:p>
          <w:p w14:paraId="7118E8E7" w14:textId="77777777" w:rsidR="001832A2" w:rsidRDefault="001832A2" w:rsidP="00AA55BC">
            <w:pPr>
              <w:jc w:val="both"/>
              <w:rPr>
                <w:rFonts w:ascii="Times New Roman" w:hAnsi="Times New Roman" w:cs="Times New Roman"/>
                <w:sz w:val="24"/>
                <w:szCs w:val="24"/>
              </w:rPr>
            </w:pPr>
            <w:r w:rsidRPr="001832A2">
              <w:rPr>
                <w:rFonts w:ascii="Times New Roman" w:hAnsi="Times New Roman" w:cs="Times New Roman"/>
                <w:sz w:val="24"/>
                <w:szCs w:val="24"/>
              </w:rPr>
              <w:t>Projektēšanas nosacījumus var izpildīt, ja ir izstrādāts būvprojekts. Savukārt būvprojekts nav nepieciešams, ja projektā plānota vienkāršotā atjaunošana. Tādā gadījumā nepieciešama kritērijā minētā apliecinājuma karte vai paskaidrojuma raksts, atkarībā no būves tipa. Trešā kritērijā minētā opcija ir pamatojoša dokumentācija, ka minētie dokumenti būvdarbiem nav vajadzīgi.</w:t>
            </w:r>
          </w:p>
          <w:p w14:paraId="0A1F4AD9" w14:textId="097FEB2E" w:rsidR="005B09CC" w:rsidRDefault="005B09CC" w:rsidP="00AA55BC">
            <w:pPr>
              <w:jc w:val="both"/>
              <w:rPr>
                <w:rFonts w:ascii="Times New Roman" w:hAnsi="Times New Roman" w:cs="Times New Roman"/>
                <w:sz w:val="24"/>
                <w:szCs w:val="24"/>
              </w:rPr>
            </w:pPr>
            <w:r w:rsidRPr="005B09CC">
              <w:rPr>
                <w:rFonts w:ascii="Times New Roman" w:hAnsi="Times New Roman" w:cs="Times New Roman"/>
                <w:sz w:val="24"/>
                <w:szCs w:val="24"/>
              </w:rPr>
              <w:t>Jauna pašvaldības infrastruktūras energoefektivitātes projektu atlases kārta 2014.-2020. gada ES fondu plānošanas periodā vairs nav plānota</w:t>
            </w:r>
            <w:r>
              <w:rPr>
                <w:rFonts w:ascii="Times New Roman" w:hAnsi="Times New Roman" w:cs="Times New Roman"/>
                <w:sz w:val="24"/>
                <w:szCs w:val="24"/>
              </w:rPr>
              <w:t>.</w:t>
            </w:r>
          </w:p>
        </w:tc>
      </w:tr>
      <w:tr w:rsidR="00A936E2" w:rsidRPr="00D367F7" w14:paraId="218FAA8A" w14:textId="77777777" w:rsidTr="00281EEC">
        <w:tc>
          <w:tcPr>
            <w:tcW w:w="6974" w:type="dxa"/>
          </w:tcPr>
          <w:p w14:paraId="7339F82B" w14:textId="78292C4C" w:rsidR="001832A2" w:rsidRPr="00D367F7" w:rsidRDefault="00D367F7" w:rsidP="00AA55BC">
            <w:pPr>
              <w:jc w:val="both"/>
              <w:rPr>
                <w:rFonts w:ascii="Times New Roman" w:hAnsi="Times New Roman" w:cs="Times New Roman"/>
                <w:i/>
                <w:iCs/>
                <w:color w:val="FF0000"/>
                <w:sz w:val="24"/>
                <w:szCs w:val="24"/>
              </w:rPr>
            </w:pPr>
            <w:r w:rsidRPr="00D367F7">
              <w:rPr>
                <w:rFonts w:ascii="Times New Roman" w:hAnsi="Times New Roman" w:cs="Times New Roman"/>
                <w:i/>
                <w:iCs/>
                <w:color w:val="FF0000"/>
                <w:sz w:val="24"/>
                <w:szCs w:val="24"/>
              </w:rPr>
              <w:lastRenderedPageBreak/>
              <w:t xml:space="preserve">Papildināts </w:t>
            </w:r>
            <w:r w:rsidR="003A090B">
              <w:rPr>
                <w:rFonts w:ascii="Times New Roman" w:hAnsi="Times New Roman" w:cs="Times New Roman"/>
                <w:i/>
                <w:iCs/>
                <w:color w:val="FF0000"/>
                <w:sz w:val="24"/>
                <w:szCs w:val="24"/>
              </w:rPr>
              <w:t>uz</w:t>
            </w:r>
            <w:r w:rsidRPr="00D367F7">
              <w:rPr>
                <w:rFonts w:ascii="Times New Roman" w:hAnsi="Times New Roman" w:cs="Times New Roman"/>
                <w:i/>
                <w:iCs/>
                <w:color w:val="FF0000"/>
                <w:sz w:val="24"/>
                <w:szCs w:val="24"/>
              </w:rPr>
              <w:t xml:space="preserve"> </w:t>
            </w:r>
            <w:r w:rsidR="00AE434C">
              <w:rPr>
                <w:rFonts w:ascii="Times New Roman" w:hAnsi="Times New Roman" w:cs="Times New Roman"/>
                <w:i/>
                <w:iCs/>
                <w:color w:val="FF0000"/>
                <w:sz w:val="24"/>
                <w:szCs w:val="24"/>
              </w:rPr>
              <w:t>11.11</w:t>
            </w:r>
            <w:r w:rsidRPr="00D367F7">
              <w:rPr>
                <w:rFonts w:ascii="Times New Roman" w:hAnsi="Times New Roman" w:cs="Times New Roman"/>
                <w:i/>
                <w:iCs/>
                <w:color w:val="FF0000"/>
                <w:sz w:val="24"/>
                <w:szCs w:val="24"/>
              </w:rPr>
              <w:t>.2021.</w:t>
            </w:r>
          </w:p>
        </w:tc>
        <w:tc>
          <w:tcPr>
            <w:tcW w:w="6974" w:type="dxa"/>
          </w:tcPr>
          <w:p w14:paraId="11F2901F" w14:textId="77777777" w:rsidR="001832A2" w:rsidRPr="00D367F7" w:rsidRDefault="001832A2" w:rsidP="00AA55BC">
            <w:pPr>
              <w:jc w:val="both"/>
              <w:rPr>
                <w:rFonts w:ascii="Times New Roman" w:hAnsi="Times New Roman" w:cs="Times New Roman"/>
                <w:i/>
                <w:iCs/>
                <w:color w:val="FF0000"/>
                <w:sz w:val="24"/>
                <w:szCs w:val="24"/>
              </w:rPr>
            </w:pPr>
          </w:p>
        </w:tc>
      </w:tr>
      <w:tr w:rsidR="00A936E2" w14:paraId="31959D15" w14:textId="77777777" w:rsidTr="00281EEC">
        <w:tc>
          <w:tcPr>
            <w:tcW w:w="6974" w:type="dxa"/>
          </w:tcPr>
          <w:p w14:paraId="727E95A4" w14:textId="77777777" w:rsidR="00D367F7" w:rsidRPr="005924C3" w:rsidRDefault="005924C3" w:rsidP="00AA55BC">
            <w:pPr>
              <w:jc w:val="both"/>
              <w:rPr>
                <w:rFonts w:ascii="Times New Roman" w:hAnsi="Times New Roman" w:cs="Times New Roman"/>
                <w:i/>
                <w:iCs/>
                <w:sz w:val="24"/>
                <w:szCs w:val="24"/>
              </w:rPr>
            </w:pPr>
            <w:r w:rsidRPr="005924C3">
              <w:rPr>
                <w:rFonts w:ascii="Times New Roman" w:hAnsi="Times New Roman" w:cs="Times New Roman"/>
                <w:i/>
                <w:iCs/>
                <w:sz w:val="24"/>
                <w:szCs w:val="24"/>
              </w:rPr>
              <w:t>(telefonsaruna)</w:t>
            </w:r>
          </w:p>
          <w:p w14:paraId="5E2108F9" w14:textId="11E4E8E3" w:rsidR="005924C3" w:rsidRDefault="005924C3" w:rsidP="00AA55BC">
            <w:pPr>
              <w:jc w:val="both"/>
              <w:rPr>
                <w:rFonts w:ascii="Times New Roman" w:hAnsi="Times New Roman" w:cs="Times New Roman"/>
                <w:sz w:val="24"/>
                <w:szCs w:val="24"/>
              </w:rPr>
            </w:pPr>
            <w:r>
              <w:rPr>
                <w:rFonts w:ascii="Times New Roman" w:hAnsi="Times New Roman" w:cs="Times New Roman"/>
                <w:sz w:val="24"/>
                <w:szCs w:val="24"/>
              </w:rPr>
              <w:t>Kapitālsabiedrība pieder 53% valstij un 47%</w:t>
            </w:r>
            <w:r w:rsidR="0015558C">
              <w:rPr>
                <w:rFonts w:ascii="Times New Roman" w:hAnsi="Times New Roman" w:cs="Times New Roman"/>
                <w:sz w:val="24"/>
                <w:szCs w:val="24"/>
              </w:rPr>
              <w:t xml:space="preserve"> </w:t>
            </w:r>
            <w:r>
              <w:rPr>
                <w:rFonts w:ascii="Times New Roman" w:hAnsi="Times New Roman" w:cs="Times New Roman"/>
                <w:sz w:val="24"/>
                <w:szCs w:val="24"/>
              </w:rPr>
              <w:t>pašvaldībai. Vai šāda kapitālsabiedrība, kas sniedz veselības pakalpojumus, var iesniegt projektu?</w:t>
            </w:r>
          </w:p>
        </w:tc>
        <w:tc>
          <w:tcPr>
            <w:tcW w:w="6974" w:type="dxa"/>
          </w:tcPr>
          <w:p w14:paraId="6F97C67E" w14:textId="779AD94E" w:rsidR="009416BF" w:rsidRDefault="009416BF" w:rsidP="00AA55BC">
            <w:pPr>
              <w:jc w:val="both"/>
              <w:rPr>
                <w:rFonts w:ascii="Times New Roman" w:hAnsi="Times New Roman" w:cs="Times New Roman"/>
                <w:sz w:val="24"/>
                <w:szCs w:val="24"/>
              </w:rPr>
            </w:pPr>
            <w:r>
              <w:rPr>
                <w:rFonts w:ascii="Times New Roman" w:hAnsi="Times New Roman" w:cs="Times New Roman"/>
                <w:sz w:val="24"/>
                <w:szCs w:val="24"/>
              </w:rPr>
              <w:t>Var.</w:t>
            </w:r>
          </w:p>
          <w:p w14:paraId="0A8F72A9" w14:textId="77777777" w:rsidR="00BD7579" w:rsidRDefault="00BD7579" w:rsidP="00AA55BC">
            <w:pPr>
              <w:jc w:val="both"/>
              <w:rPr>
                <w:rFonts w:ascii="Times New Roman" w:hAnsi="Times New Roman" w:cs="Times New Roman"/>
                <w:sz w:val="24"/>
                <w:szCs w:val="24"/>
              </w:rPr>
            </w:pPr>
          </w:p>
          <w:p w14:paraId="34621392" w14:textId="3C2E7178" w:rsidR="00AB56D6" w:rsidRDefault="009416BF" w:rsidP="00AA55BC">
            <w:pPr>
              <w:jc w:val="both"/>
              <w:rPr>
                <w:rFonts w:ascii="Times New Roman" w:hAnsi="Times New Roman" w:cs="Times New Roman"/>
                <w:sz w:val="24"/>
                <w:szCs w:val="24"/>
              </w:rPr>
            </w:pPr>
            <w:r>
              <w:rPr>
                <w:rFonts w:ascii="Times New Roman" w:hAnsi="Times New Roman" w:cs="Times New Roman"/>
                <w:sz w:val="24"/>
                <w:szCs w:val="24"/>
              </w:rPr>
              <w:t xml:space="preserve">Atbilstoši kritēriju piemērošanas metodikā 1.2.kritērija skaidrojumā noteiktajam, projekta iesniedzējs var būt </w:t>
            </w:r>
            <w:r w:rsidRPr="009416BF">
              <w:rPr>
                <w:rFonts w:ascii="Times New Roman" w:hAnsi="Times New Roman" w:cs="Times New Roman"/>
                <w:sz w:val="24"/>
                <w:szCs w:val="24"/>
                <w:u w:val="single"/>
              </w:rPr>
              <w:t xml:space="preserve">kapitālsabiedrība, kurā valsts vai pašvaldības daļa </w:t>
            </w:r>
            <w:r w:rsidRPr="009416BF">
              <w:rPr>
                <w:rFonts w:ascii="Times New Roman" w:hAnsi="Times New Roman" w:cs="Times New Roman"/>
                <w:sz w:val="24"/>
                <w:szCs w:val="24"/>
              </w:rPr>
              <w:t>pamatkapitālā atsevišķi vai</w:t>
            </w:r>
            <w:r w:rsidRPr="009416BF">
              <w:rPr>
                <w:rFonts w:ascii="Times New Roman" w:hAnsi="Times New Roman" w:cs="Times New Roman"/>
                <w:sz w:val="24"/>
                <w:szCs w:val="24"/>
                <w:u w:val="single"/>
              </w:rPr>
              <w:t xml:space="preserve"> kopsummā pārsniedz 50%</w:t>
            </w:r>
            <w:r w:rsidRPr="009416BF">
              <w:rPr>
                <w:rFonts w:ascii="Times New Roman" w:hAnsi="Times New Roman" w:cs="Times New Roman"/>
                <w:sz w:val="24"/>
                <w:szCs w:val="24"/>
              </w:rPr>
              <w:t>, vai vairāku pašvaldību veidota kapitālsabiedrība, kurā pašvaldību daļa pamatkapitālā atsevišķi vai kopsummā pārsniedz 65%, vai publiski privātā kapitālsabiedrība, kurā kapitāla daļas vai balsstiesīgās akcijas pieder vismaz vienai pašvaldībai un kas veic pašvaldības deleģēto pārvaldes uzdevumu izpildi</w:t>
            </w:r>
            <w:r>
              <w:rPr>
                <w:rFonts w:ascii="Times New Roman" w:hAnsi="Times New Roman" w:cs="Times New Roman"/>
                <w:sz w:val="24"/>
                <w:szCs w:val="24"/>
              </w:rPr>
              <w:t>.</w:t>
            </w:r>
          </w:p>
        </w:tc>
      </w:tr>
      <w:tr w:rsidR="00A936E2" w14:paraId="59F02004" w14:textId="77777777" w:rsidTr="00281EEC">
        <w:tc>
          <w:tcPr>
            <w:tcW w:w="6974" w:type="dxa"/>
          </w:tcPr>
          <w:p w14:paraId="18173D47" w14:textId="77777777" w:rsidR="003C555D" w:rsidRPr="005924C3" w:rsidRDefault="003C555D" w:rsidP="003C555D">
            <w:pPr>
              <w:jc w:val="both"/>
              <w:rPr>
                <w:rFonts w:ascii="Times New Roman" w:hAnsi="Times New Roman" w:cs="Times New Roman"/>
                <w:i/>
                <w:iCs/>
                <w:sz w:val="24"/>
                <w:szCs w:val="24"/>
              </w:rPr>
            </w:pPr>
            <w:r w:rsidRPr="005924C3">
              <w:rPr>
                <w:rFonts w:ascii="Times New Roman" w:hAnsi="Times New Roman" w:cs="Times New Roman"/>
                <w:i/>
                <w:iCs/>
                <w:sz w:val="24"/>
                <w:szCs w:val="24"/>
              </w:rPr>
              <w:t>(telefonsaruna)</w:t>
            </w:r>
          </w:p>
          <w:p w14:paraId="53B80EB0" w14:textId="31B2E810" w:rsidR="00D367F7" w:rsidRDefault="003C555D" w:rsidP="003C555D">
            <w:pPr>
              <w:jc w:val="both"/>
              <w:rPr>
                <w:rFonts w:ascii="Times New Roman" w:hAnsi="Times New Roman" w:cs="Times New Roman"/>
                <w:sz w:val="24"/>
                <w:szCs w:val="24"/>
              </w:rPr>
            </w:pPr>
            <w:r>
              <w:rPr>
                <w:rFonts w:ascii="Times New Roman" w:hAnsi="Times New Roman" w:cs="Times New Roman"/>
                <w:sz w:val="24"/>
                <w:szCs w:val="24"/>
              </w:rPr>
              <w:t>Vai projektu var iesniegt par tirgus ēku?</w:t>
            </w:r>
          </w:p>
        </w:tc>
        <w:tc>
          <w:tcPr>
            <w:tcW w:w="6974" w:type="dxa"/>
          </w:tcPr>
          <w:p w14:paraId="6F9340F2" w14:textId="63341E16" w:rsidR="00D367F7" w:rsidRDefault="003C555D" w:rsidP="00AA55BC">
            <w:pPr>
              <w:jc w:val="both"/>
              <w:rPr>
                <w:rFonts w:ascii="Times New Roman" w:hAnsi="Times New Roman" w:cs="Times New Roman"/>
                <w:sz w:val="24"/>
                <w:szCs w:val="24"/>
              </w:rPr>
            </w:pPr>
            <w:r>
              <w:rPr>
                <w:rFonts w:ascii="Times New Roman" w:hAnsi="Times New Roman" w:cs="Times New Roman"/>
                <w:sz w:val="24"/>
                <w:szCs w:val="24"/>
              </w:rPr>
              <w:t>Nevar.</w:t>
            </w:r>
          </w:p>
          <w:p w14:paraId="61732993" w14:textId="77777777" w:rsidR="00BD7579" w:rsidRDefault="00BD7579" w:rsidP="00AA55BC">
            <w:pPr>
              <w:jc w:val="both"/>
              <w:rPr>
                <w:rFonts w:ascii="Times New Roman" w:hAnsi="Times New Roman" w:cs="Times New Roman"/>
                <w:sz w:val="24"/>
                <w:szCs w:val="24"/>
              </w:rPr>
            </w:pPr>
          </w:p>
          <w:p w14:paraId="57184A88" w14:textId="5CC3EBA6" w:rsidR="00AB56D6" w:rsidRDefault="003C555D" w:rsidP="00AA55BC">
            <w:pPr>
              <w:jc w:val="both"/>
              <w:rPr>
                <w:rFonts w:ascii="Times New Roman" w:hAnsi="Times New Roman" w:cs="Times New Roman"/>
                <w:sz w:val="24"/>
                <w:szCs w:val="24"/>
              </w:rPr>
            </w:pPr>
            <w:r>
              <w:rPr>
                <w:rFonts w:ascii="Times New Roman" w:hAnsi="Times New Roman" w:cs="Times New Roman"/>
                <w:sz w:val="24"/>
                <w:szCs w:val="24"/>
              </w:rPr>
              <w:t>Projektu var iesniegt par infrastruktūru, kur</w:t>
            </w:r>
            <w:r w:rsidR="00EF5269">
              <w:rPr>
                <w:rFonts w:ascii="Times New Roman" w:hAnsi="Times New Roman" w:cs="Times New Roman"/>
                <w:sz w:val="24"/>
                <w:szCs w:val="24"/>
              </w:rPr>
              <w:t>u izmanto valsts vai pašvaldību pārvaldes funkciju un uzdevumu īstenošanai.</w:t>
            </w:r>
          </w:p>
        </w:tc>
      </w:tr>
      <w:tr w:rsidR="00A936E2" w14:paraId="37AB9D7C" w14:textId="77777777" w:rsidTr="00281EEC">
        <w:tc>
          <w:tcPr>
            <w:tcW w:w="6974" w:type="dxa"/>
          </w:tcPr>
          <w:p w14:paraId="2B18B462" w14:textId="77777777" w:rsidR="00AB56D6" w:rsidRPr="005924C3" w:rsidRDefault="00AB56D6" w:rsidP="00AB56D6">
            <w:pPr>
              <w:jc w:val="both"/>
              <w:rPr>
                <w:rFonts w:ascii="Times New Roman" w:hAnsi="Times New Roman" w:cs="Times New Roman"/>
                <w:i/>
                <w:iCs/>
                <w:sz w:val="24"/>
                <w:szCs w:val="24"/>
              </w:rPr>
            </w:pPr>
            <w:r w:rsidRPr="005924C3">
              <w:rPr>
                <w:rFonts w:ascii="Times New Roman" w:hAnsi="Times New Roman" w:cs="Times New Roman"/>
                <w:i/>
                <w:iCs/>
                <w:sz w:val="24"/>
                <w:szCs w:val="24"/>
              </w:rPr>
              <w:lastRenderedPageBreak/>
              <w:t>(telefonsaruna)</w:t>
            </w:r>
          </w:p>
          <w:p w14:paraId="6C0926C5" w14:textId="50760220" w:rsidR="00D367F7" w:rsidRDefault="00AB56D6" w:rsidP="00AB56D6">
            <w:pPr>
              <w:jc w:val="both"/>
              <w:rPr>
                <w:rFonts w:ascii="Times New Roman" w:hAnsi="Times New Roman" w:cs="Times New Roman"/>
                <w:sz w:val="24"/>
                <w:szCs w:val="24"/>
              </w:rPr>
            </w:pPr>
            <w:r>
              <w:rPr>
                <w:rFonts w:ascii="Times New Roman" w:hAnsi="Times New Roman" w:cs="Times New Roman"/>
                <w:sz w:val="24"/>
                <w:szCs w:val="24"/>
              </w:rPr>
              <w:t>Projektu plānots iesniegt par mūzikas skolu. Kas jānorāda projekta iesnieguma 7.sadaļā “</w:t>
            </w:r>
            <w:r w:rsidR="00BD7579">
              <w:rPr>
                <w:rFonts w:ascii="Times New Roman" w:hAnsi="Times New Roman" w:cs="Times New Roman"/>
                <w:sz w:val="24"/>
                <w:szCs w:val="24"/>
              </w:rPr>
              <w:t>Valsts atbalsta jautājumi</w:t>
            </w:r>
            <w:r>
              <w:rPr>
                <w:rFonts w:ascii="Times New Roman" w:hAnsi="Times New Roman" w:cs="Times New Roman"/>
                <w:sz w:val="24"/>
                <w:szCs w:val="24"/>
              </w:rPr>
              <w:t>”?</w:t>
            </w:r>
          </w:p>
        </w:tc>
        <w:tc>
          <w:tcPr>
            <w:tcW w:w="6974" w:type="dxa"/>
          </w:tcPr>
          <w:p w14:paraId="3621544B" w14:textId="263D37B6" w:rsidR="00D367F7" w:rsidRDefault="00BD7579" w:rsidP="00AA55BC">
            <w:pPr>
              <w:jc w:val="both"/>
              <w:rPr>
                <w:rFonts w:ascii="Times New Roman" w:hAnsi="Times New Roman" w:cs="Times New Roman"/>
                <w:sz w:val="24"/>
                <w:szCs w:val="24"/>
              </w:rPr>
            </w:pPr>
            <w:r>
              <w:rPr>
                <w:rFonts w:ascii="Times New Roman" w:hAnsi="Times New Roman" w:cs="Times New Roman"/>
                <w:sz w:val="24"/>
                <w:szCs w:val="24"/>
              </w:rPr>
              <w:t>KP VIS attiecīgajā sadaļā jāizvēlas “</w:t>
            </w:r>
            <w:r w:rsidRPr="00BD7579">
              <w:rPr>
                <w:rFonts w:ascii="Times New Roman" w:hAnsi="Times New Roman" w:cs="Times New Roman"/>
                <w:sz w:val="24"/>
                <w:szCs w:val="24"/>
              </w:rPr>
              <w:t xml:space="preserve">Finansējuma saņēmējs nesaņem valsts atbalstu un nav valsts atbalsta, t.sk. </w:t>
            </w:r>
            <w:proofErr w:type="spellStart"/>
            <w:r w:rsidRPr="00BD7579">
              <w:rPr>
                <w:rFonts w:ascii="Times New Roman" w:hAnsi="Times New Roman" w:cs="Times New Roman"/>
                <w:i/>
                <w:iCs/>
                <w:sz w:val="24"/>
                <w:szCs w:val="24"/>
              </w:rPr>
              <w:t>de</w:t>
            </w:r>
            <w:proofErr w:type="spellEnd"/>
            <w:r w:rsidRPr="00BD7579">
              <w:rPr>
                <w:rFonts w:ascii="Times New Roman" w:hAnsi="Times New Roman" w:cs="Times New Roman"/>
                <w:i/>
                <w:iCs/>
                <w:sz w:val="24"/>
                <w:szCs w:val="24"/>
              </w:rPr>
              <w:t xml:space="preserve"> </w:t>
            </w:r>
            <w:proofErr w:type="spellStart"/>
            <w:r w:rsidRPr="00BD7579">
              <w:rPr>
                <w:rFonts w:ascii="Times New Roman" w:hAnsi="Times New Roman" w:cs="Times New Roman"/>
                <w:i/>
                <w:iCs/>
                <w:sz w:val="24"/>
                <w:szCs w:val="24"/>
              </w:rPr>
              <w:t>minimis</w:t>
            </w:r>
            <w:proofErr w:type="spellEnd"/>
            <w:r w:rsidRPr="00BD7579">
              <w:rPr>
                <w:rFonts w:ascii="Times New Roman" w:hAnsi="Times New Roman" w:cs="Times New Roman"/>
                <w:sz w:val="24"/>
                <w:szCs w:val="24"/>
              </w:rPr>
              <w:t>, sniedzējs</w:t>
            </w:r>
            <w:r>
              <w:rPr>
                <w:rFonts w:ascii="Times New Roman" w:hAnsi="Times New Roman" w:cs="Times New Roman"/>
                <w:sz w:val="24"/>
                <w:szCs w:val="24"/>
              </w:rPr>
              <w:t>”</w:t>
            </w:r>
          </w:p>
        </w:tc>
      </w:tr>
      <w:tr w:rsidR="00A936E2" w:rsidRPr="00AB6654" w14:paraId="78BDB428" w14:textId="77777777" w:rsidTr="00281EEC">
        <w:tc>
          <w:tcPr>
            <w:tcW w:w="6974" w:type="dxa"/>
          </w:tcPr>
          <w:p w14:paraId="1F8E293B" w14:textId="1B78F5C6" w:rsidR="001832A2" w:rsidRPr="00AB6654" w:rsidRDefault="00502587" w:rsidP="00AB6654">
            <w:pPr>
              <w:pStyle w:val="PlainText"/>
              <w:jc w:val="both"/>
              <w:rPr>
                <w:rFonts w:cs="Times New Roman"/>
                <w:color w:val="auto"/>
                <w:szCs w:val="24"/>
              </w:rPr>
            </w:pPr>
            <w:r w:rsidRPr="00AB6654">
              <w:rPr>
                <w:rFonts w:cs="Times New Roman"/>
                <w:color w:val="auto"/>
                <w:szCs w:val="24"/>
              </w:rPr>
              <w:t>Jautājums, ja mēs iz</w:t>
            </w:r>
            <w:r w:rsidR="00AB6654">
              <w:rPr>
                <w:rFonts w:cs="Times New Roman"/>
                <w:color w:val="auto"/>
                <w:szCs w:val="24"/>
              </w:rPr>
              <w:t>d</w:t>
            </w:r>
            <w:r w:rsidRPr="00AB6654">
              <w:rPr>
                <w:rFonts w:cs="Times New Roman"/>
                <w:color w:val="auto"/>
                <w:szCs w:val="24"/>
              </w:rPr>
              <w:t>omājam startēt projektu atlases konkursā un siltināt Policijas ēku (adrese 30) un Domes ēku (</w:t>
            </w:r>
            <w:r w:rsidR="00AB6654">
              <w:rPr>
                <w:rFonts w:cs="Times New Roman"/>
                <w:color w:val="auto"/>
                <w:szCs w:val="24"/>
              </w:rPr>
              <w:t>adrese</w:t>
            </w:r>
            <w:r w:rsidRPr="00AB6654">
              <w:rPr>
                <w:rFonts w:cs="Times New Roman"/>
                <w:color w:val="auto"/>
                <w:szCs w:val="24"/>
              </w:rPr>
              <w:t xml:space="preserve"> 8), tad tas nozīmē, ka var iesniegt tikai par vienu no ēkām projektu? Vai arī ir jāsniedz 2 projekti par katru ēku atsevišķi? Vai arī var abas ēkas ielikt 1 projektā?</w:t>
            </w:r>
          </w:p>
        </w:tc>
        <w:tc>
          <w:tcPr>
            <w:tcW w:w="6974" w:type="dxa"/>
          </w:tcPr>
          <w:p w14:paraId="2BD07FA5" w14:textId="2D2E75C2" w:rsidR="001832A2" w:rsidRPr="00AB6654" w:rsidRDefault="00502587" w:rsidP="00AB6654">
            <w:pPr>
              <w:jc w:val="both"/>
              <w:rPr>
                <w:rFonts w:ascii="Times New Roman" w:hAnsi="Times New Roman" w:cs="Times New Roman"/>
                <w:sz w:val="24"/>
                <w:szCs w:val="24"/>
              </w:rPr>
            </w:pPr>
            <w:r w:rsidRPr="00AB6654">
              <w:rPr>
                <w:rFonts w:ascii="Times New Roman" w:hAnsi="Times New Roman" w:cs="Times New Roman"/>
                <w:sz w:val="24"/>
                <w:szCs w:val="24"/>
              </w:rPr>
              <w:t>Ņemot vērā, ka ēkas atrodas dažādās adresēs un visdrīzāk tām ir atsevišķa enerģijas uzskaite, tad Jūs varat iesniegt 2 projektus, t.i. par katru ēku atsevišķs projekts</w:t>
            </w:r>
          </w:p>
        </w:tc>
      </w:tr>
      <w:tr w:rsidR="00A936E2" w:rsidRPr="00AB6654" w14:paraId="65192171" w14:textId="77777777" w:rsidTr="00281EEC">
        <w:tc>
          <w:tcPr>
            <w:tcW w:w="6974" w:type="dxa"/>
          </w:tcPr>
          <w:p w14:paraId="0895EA03" w14:textId="77777777" w:rsidR="00993AFD" w:rsidRPr="00AB6654" w:rsidRDefault="00993AFD" w:rsidP="00AB6654">
            <w:pPr>
              <w:spacing w:line="240" w:lineRule="auto"/>
              <w:jc w:val="both"/>
              <w:rPr>
                <w:rFonts w:ascii="Times New Roman" w:hAnsi="Times New Roman" w:cs="Times New Roman"/>
                <w:sz w:val="24"/>
                <w:szCs w:val="24"/>
              </w:rPr>
            </w:pPr>
            <w:r w:rsidRPr="00AB6654">
              <w:rPr>
                <w:rFonts w:ascii="Times New Roman" w:hAnsi="Times New Roman" w:cs="Times New Roman"/>
                <w:sz w:val="24"/>
                <w:szCs w:val="24"/>
              </w:rPr>
              <w:t xml:space="preserve">Atbilstoši Projektu iesniegumu atlases nolikumam,  pielikumā ir jāpievieno: </w:t>
            </w:r>
          </w:p>
          <w:p w14:paraId="7A3F2291" w14:textId="77777777" w:rsidR="00993AFD" w:rsidRPr="00AB6654" w:rsidRDefault="00993AFD" w:rsidP="00AB6654">
            <w:pPr>
              <w:spacing w:line="240" w:lineRule="auto"/>
              <w:jc w:val="both"/>
              <w:rPr>
                <w:rFonts w:ascii="Times New Roman" w:hAnsi="Times New Roman" w:cs="Times New Roman"/>
                <w:i/>
                <w:iCs/>
                <w:sz w:val="24"/>
                <w:szCs w:val="24"/>
              </w:rPr>
            </w:pPr>
          </w:p>
          <w:p w14:paraId="631E1EB1" w14:textId="77777777" w:rsidR="00993AFD" w:rsidRPr="00AB6654" w:rsidRDefault="00993AFD" w:rsidP="00AB6654">
            <w:pPr>
              <w:spacing w:line="240" w:lineRule="auto"/>
              <w:jc w:val="both"/>
              <w:rPr>
                <w:rFonts w:ascii="Times New Roman" w:hAnsi="Times New Roman" w:cs="Times New Roman"/>
                <w:i/>
                <w:iCs/>
                <w:sz w:val="24"/>
                <w:szCs w:val="24"/>
              </w:rPr>
            </w:pPr>
            <w:r w:rsidRPr="00AB6654">
              <w:rPr>
                <w:rFonts w:ascii="Times New Roman" w:hAnsi="Times New Roman" w:cs="Times New Roman"/>
                <w:i/>
                <w:iCs/>
                <w:sz w:val="24"/>
                <w:szCs w:val="24"/>
              </w:rPr>
              <w:t>9.14 finansējuma pieejamību apliecinoši dokumenti :</w:t>
            </w:r>
          </w:p>
          <w:p w14:paraId="158C5C9F" w14:textId="77777777" w:rsidR="00993AFD" w:rsidRPr="00AB6654" w:rsidRDefault="00993AFD" w:rsidP="00AB6654">
            <w:pPr>
              <w:spacing w:line="240" w:lineRule="auto"/>
              <w:jc w:val="both"/>
              <w:rPr>
                <w:rFonts w:ascii="Times New Roman" w:hAnsi="Times New Roman" w:cs="Times New Roman"/>
                <w:i/>
                <w:iCs/>
                <w:sz w:val="24"/>
                <w:szCs w:val="24"/>
              </w:rPr>
            </w:pPr>
            <w:r w:rsidRPr="00AB6654">
              <w:rPr>
                <w:rFonts w:ascii="Times New Roman" w:hAnsi="Times New Roman" w:cs="Times New Roman"/>
                <w:i/>
                <w:iCs/>
                <w:sz w:val="24"/>
                <w:szCs w:val="24"/>
              </w:rPr>
              <w:t>………….</w:t>
            </w:r>
          </w:p>
          <w:p w14:paraId="44C9FDF4" w14:textId="77777777" w:rsidR="00993AFD" w:rsidRPr="00AB6654" w:rsidRDefault="00993AFD" w:rsidP="00AB6654">
            <w:pPr>
              <w:spacing w:line="240" w:lineRule="auto"/>
              <w:jc w:val="both"/>
              <w:rPr>
                <w:rFonts w:ascii="Times New Roman" w:hAnsi="Times New Roman" w:cs="Times New Roman"/>
                <w:i/>
                <w:iCs/>
                <w:sz w:val="24"/>
                <w:szCs w:val="24"/>
              </w:rPr>
            </w:pPr>
            <w:r w:rsidRPr="00AB6654">
              <w:rPr>
                <w:rFonts w:ascii="Times New Roman" w:hAnsi="Times New Roman" w:cs="Times New Roman"/>
                <w:i/>
                <w:iCs/>
                <w:sz w:val="24"/>
                <w:szCs w:val="24"/>
              </w:rPr>
              <w:t>9.14.3. projekta iesniedzēja valdes lēmums par projekta īstenošanai nepieciešamā finansējuma nodrošināšanu no pašu līdzekļiem un, ja attiecināms, ar potenciālo finanšu resursu avotu izpēti saistītā dokumentācija (attiecināms, ja tiek izmantots pašu finansējums).</w:t>
            </w:r>
          </w:p>
          <w:p w14:paraId="14204A57" w14:textId="77777777" w:rsidR="00993AFD" w:rsidRPr="00AB6654" w:rsidRDefault="00993AFD" w:rsidP="00AB6654">
            <w:pPr>
              <w:spacing w:line="240" w:lineRule="auto"/>
              <w:jc w:val="both"/>
              <w:rPr>
                <w:rFonts w:ascii="Times New Roman" w:hAnsi="Times New Roman" w:cs="Times New Roman"/>
                <w:i/>
                <w:iCs/>
                <w:sz w:val="24"/>
                <w:szCs w:val="24"/>
              </w:rPr>
            </w:pPr>
          </w:p>
          <w:p w14:paraId="35D0B722" w14:textId="77777777" w:rsidR="00993AFD" w:rsidRPr="00AB6654" w:rsidRDefault="00993AFD" w:rsidP="00AB6654">
            <w:pPr>
              <w:spacing w:line="240" w:lineRule="auto"/>
              <w:jc w:val="both"/>
              <w:rPr>
                <w:rFonts w:ascii="Times New Roman" w:hAnsi="Times New Roman" w:cs="Times New Roman"/>
                <w:sz w:val="24"/>
                <w:szCs w:val="24"/>
              </w:rPr>
            </w:pPr>
          </w:p>
          <w:p w14:paraId="230E70CA" w14:textId="77777777" w:rsidR="00993AFD" w:rsidRPr="00AB6654" w:rsidRDefault="00993AFD" w:rsidP="00AB6654">
            <w:pPr>
              <w:spacing w:line="240" w:lineRule="auto"/>
              <w:jc w:val="both"/>
              <w:rPr>
                <w:rFonts w:ascii="Times New Roman" w:hAnsi="Times New Roman" w:cs="Times New Roman"/>
                <w:sz w:val="24"/>
                <w:szCs w:val="24"/>
              </w:rPr>
            </w:pPr>
            <w:r w:rsidRPr="00AB6654">
              <w:rPr>
                <w:rFonts w:ascii="Times New Roman" w:hAnsi="Times New Roman" w:cs="Times New Roman"/>
                <w:sz w:val="24"/>
                <w:szCs w:val="24"/>
              </w:rPr>
              <w:t>Vai varētu lūdzu nosaukt konkrētāk -  kas būtu domāts ar “ar potenciālo finanšu resursu avotu izpēti saistītā dokumentāciju”. Kādi dokumenti, finanšu aprēķini,  tiks uzskatīti par  pamatojošiem?</w:t>
            </w:r>
          </w:p>
        </w:tc>
        <w:tc>
          <w:tcPr>
            <w:tcW w:w="6974" w:type="dxa"/>
          </w:tcPr>
          <w:p w14:paraId="1C88501A" w14:textId="77777777" w:rsidR="00993AFD" w:rsidRPr="00AB6654" w:rsidRDefault="00993AFD" w:rsidP="00AB6654">
            <w:pPr>
              <w:spacing w:line="240" w:lineRule="auto"/>
              <w:jc w:val="both"/>
              <w:rPr>
                <w:rFonts w:ascii="Times New Roman" w:hAnsi="Times New Roman" w:cs="Times New Roman"/>
                <w:sz w:val="24"/>
                <w:szCs w:val="24"/>
              </w:rPr>
            </w:pPr>
            <w:r w:rsidRPr="00AB6654">
              <w:rPr>
                <w:rFonts w:ascii="Times New Roman" w:hAnsi="Times New Roman" w:cs="Times New Roman"/>
                <w:sz w:val="24"/>
                <w:szCs w:val="24"/>
              </w:rPr>
              <w:t>Ja projekta iesniedzējs (ūdenssaimniecības pakalpojumu sniedzējs) plāno iesniegt projektu un līdzfinansējumu plānots nodrošināt no saviem līdzekļiem, tad projektam jāpievieno:</w:t>
            </w:r>
          </w:p>
          <w:p w14:paraId="3475AF5E" w14:textId="77777777" w:rsidR="00993AFD" w:rsidRPr="00AB6654" w:rsidRDefault="00993AFD" w:rsidP="00AB6654">
            <w:pPr>
              <w:pStyle w:val="ListParagraph"/>
              <w:numPr>
                <w:ilvl w:val="0"/>
                <w:numId w:val="14"/>
              </w:numPr>
              <w:spacing w:line="240" w:lineRule="auto"/>
              <w:contextualSpacing w:val="0"/>
              <w:jc w:val="both"/>
              <w:rPr>
                <w:rFonts w:ascii="Times New Roman" w:hAnsi="Times New Roman" w:cs="Times New Roman"/>
                <w:sz w:val="24"/>
                <w:szCs w:val="24"/>
              </w:rPr>
            </w:pPr>
            <w:r w:rsidRPr="00AB6654">
              <w:rPr>
                <w:rFonts w:ascii="Times New Roman" w:hAnsi="Times New Roman" w:cs="Times New Roman"/>
                <w:sz w:val="24"/>
                <w:szCs w:val="24"/>
              </w:rPr>
              <w:t>valdes lēmums par projekta īstenošanai nepieciešamā finansējuma nodrošināšanu no pašu līdzekļiem;</w:t>
            </w:r>
          </w:p>
          <w:p w14:paraId="21D56C49" w14:textId="77777777" w:rsidR="00993AFD" w:rsidRPr="00AB6654" w:rsidRDefault="00993AFD" w:rsidP="00AB6654">
            <w:pPr>
              <w:spacing w:line="240" w:lineRule="auto"/>
              <w:ind w:left="360"/>
              <w:jc w:val="both"/>
              <w:rPr>
                <w:rFonts w:ascii="Times New Roman" w:hAnsi="Times New Roman" w:cs="Times New Roman"/>
                <w:sz w:val="24"/>
                <w:szCs w:val="24"/>
              </w:rPr>
            </w:pPr>
            <w:r w:rsidRPr="00AB6654">
              <w:rPr>
                <w:rFonts w:ascii="Times New Roman" w:hAnsi="Times New Roman" w:cs="Times New Roman"/>
                <w:sz w:val="24"/>
                <w:szCs w:val="24"/>
              </w:rPr>
              <w:t xml:space="preserve">(un, ja iepriekšminētais lēmums nesatur </w:t>
            </w:r>
            <w:proofErr w:type="spellStart"/>
            <w:r w:rsidRPr="00AB6654">
              <w:rPr>
                <w:rFonts w:ascii="Times New Roman" w:hAnsi="Times New Roman" w:cs="Times New Roman"/>
                <w:sz w:val="24"/>
                <w:szCs w:val="24"/>
              </w:rPr>
              <w:t>izvērtējumu</w:t>
            </w:r>
            <w:proofErr w:type="spellEnd"/>
            <w:r w:rsidRPr="00AB6654">
              <w:rPr>
                <w:rFonts w:ascii="Times New Roman" w:hAnsi="Times New Roman" w:cs="Times New Roman"/>
                <w:sz w:val="24"/>
                <w:szCs w:val="24"/>
              </w:rPr>
              <w:t xml:space="preserve"> vai skaidrojumu par izpēti, ka uzņēmumam ir brīvi līdzekļi līdzfinansējuma nodrošināšanai, tad papildus jāpievieno)</w:t>
            </w:r>
          </w:p>
          <w:p w14:paraId="13A7FCC5" w14:textId="77777777" w:rsidR="00993AFD" w:rsidRPr="00AB6654" w:rsidRDefault="00993AFD" w:rsidP="00AB6654">
            <w:pPr>
              <w:pStyle w:val="ListParagraph"/>
              <w:numPr>
                <w:ilvl w:val="0"/>
                <w:numId w:val="14"/>
              </w:numPr>
              <w:spacing w:line="240" w:lineRule="auto"/>
              <w:contextualSpacing w:val="0"/>
              <w:jc w:val="both"/>
              <w:rPr>
                <w:rFonts w:ascii="Times New Roman" w:hAnsi="Times New Roman" w:cs="Times New Roman"/>
                <w:sz w:val="24"/>
                <w:szCs w:val="24"/>
              </w:rPr>
            </w:pPr>
            <w:r w:rsidRPr="00AB6654">
              <w:rPr>
                <w:rFonts w:ascii="Times New Roman" w:hAnsi="Times New Roman" w:cs="Times New Roman"/>
                <w:sz w:val="24"/>
                <w:szCs w:val="24"/>
              </w:rPr>
              <w:t>bilance un skaidrojums, par uzņēmuma aktīviem, no kuriem iespējams izsecināt ka uzņēmumam ir brīvi līdzekļi līdzfinansējuma nodrošināšanai.</w:t>
            </w:r>
          </w:p>
          <w:p w14:paraId="2E98D9A6" w14:textId="77777777" w:rsidR="00993AFD" w:rsidRPr="00AB6654" w:rsidRDefault="00993AFD" w:rsidP="00AB6654">
            <w:pPr>
              <w:spacing w:line="240" w:lineRule="auto"/>
              <w:jc w:val="both"/>
              <w:rPr>
                <w:rFonts w:ascii="Times New Roman" w:hAnsi="Times New Roman" w:cs="Times New Roman"/>
                <w:sz w:val="24"/>
                <w:szCs w:val="24"/>
              </w:rPr>
            </w:pPr>
          </w:p>
          <w:p w14:paraId="38E2851B" w14:textId="77777777" w:rsidR="00993AFD" w:rsidRPr="00AB6654" w:rsidRDefault="00993AFD" w:rsidP="00AB6654">
            <w:pPr>
              <w:spacing w:line="240" w:lineRule="auto"/>
              <w:jc w:val="both"/>
              <w:rPr>
                <w:rFonts w:ascii="Times New Roman" w:hAnsi="Times New Roman" w:cs="Times New Roman"/>
                <w:sz w:val="24"/>
                <w:szCs w:val="24"/>
              </w:rPr>
            </w:pPr>
            <w:r w:rsidRPr="00AB6654">
              <w:rPr>
                <w:rFonts w:ascii="Times New Roman" w:hAnsi="Times New Roman" w:cs="Times New Roman"/>
                <w:sz w:val="24"/>
                <w:szCs w:val="24"/>
              </w:rPr>
              <w:t xml:space="preserve">Ja projekta iesniedzējs plāno līdzfinansējumu </w:t>
            </w:r>
            <w:r w:rsidRPr="00AB6654">
              <w:rPr>
                <w:rFonts w:ascii="Times New Roman" w:hAnsi="Times New Roman" w:cs="Times New Roman"/>
                <w:sz w:val="24"/>
                <w:szCs w:val="24"/>
                <w:u w:val="single"/>
              </w:rPr>
              <w:t>aizņemties</w:t>
            </w:r>
            <w:r w:rsidRPr="00AB6654">
              <w:rPr>
                <w:rFonts w:ascii="Times New Roman" w:hAnsi="Times New Roman" w:cs="Times New Roman"/>
                <w:sz w:val="24"/>
                <w:szCs w:val="24"/>
              </w:rPr>
              <w:t xml:space="preserve">, tad nepieciešams Eiropas Savienībā vai EEZ reģistrētas kredītiestādes lēmums par aizdevuma piešķiršanu </w:t>
            </w:r>
            <w:r w:rsidRPr="00AB6654">
              <w:rPr>
                <w:rFonts w:ascii="Times New Roman" w:hAnsi="Times New Roman" w:cs="Times New Roman"/>
                <w:b/>
                <w:bCs/>
                <w:sz w:val="24"/>
                <w:szCs w:val="24"/>
              </w:rPr>
              <w:t>vai</w:t>
            </w:r>
            <w:r w:rsidRPr="00AB6654">
              <w:rPr>
                <w:rFonts w:ascii="Times New Roman" w:hAnsi="Times New Roman" w:cs="Times New Roman"/>
                <w:sz w:val="24"/>
                <w:szCs w:val="24"/>
              </w:rPr>
              <w:t xml:space="preserve"> aizdevuma līgums </w:t>
            </w:r>
            <w:r w:rsidRPr="00AB6654">
              <w:rPr>
                <w:rFonts w:ascii="Times New Roman" w:hAnsi="Times New Roman" w:cs="Times New Roman"/>
                <w:b/>
                <w:bCs/>
                <w:sz w:val="24"/>
                <w:szCs w:val="24"/>
              </w:rPr>
              <w:t>vai</w:t>
            </w:r>
            <w:r w:rsidRPr="00AB6654">
              <w:rPr>
                <w:rFonts w:ascii="Times New Roman" w:hAnsi="Times New Roman" w:cs="Times New Roman"/>
                <w:sz w:val="24"/>
                <w:szCs w:val="24"/>
              </w:rPr>
              <w:t xml:space="preserve"> līdzvērtīga garantijas vēstule par projekta īstenošanai nepieciešamā finansējuma pieejamību (rezervēšanu) projekta īstenotāja bankas kontā </w:t>
            </w:r>
            <w:r w:rsidRPr="00AB6654">
              <w:rPr>
                <w:rFonts w:ascii="Times New Roman" w:hAnsi="Times New Roman" w:cs="Times New Roman"/>
                <w:b/>
                <w:bCs/>
                <w:sz w:val="24"/>
                <w:szCs w:val="24"/>
              </w:rPr>
              <w:t>vai</w:t>
            </w:r>
            <w:r w:rsidRPr="00AB6654">
              <w:rPr>
                <w:rFonts w:ascii="Times New Roman" w:hAnsi="Times New Roman" w:cs="Times New Roman"/>
                <w:sz w:val="24"/>
                <w:szCs w:val="24"/>
              </w:rPr>
              <w:t xml:space="preserve"> </w:t>
            </w:r>
            <w:proofErr w:type="spellStart"/>
            <w:r w:rsidRPr="00AB6654">
              <w:rPr>
                <w:rFonts w:ascii="Times New Roman" w:hAnsi="Times New Roman" w:cs="Times New Roman"/>
                <w:sz w:val="24"/>
                <w:szCs w:val="24"/>
              </w:rPr>
              <w:t>kredītinstitūcijas</w:t>
            </w:r>
            <w:proofErr w:type="spellEnd"/>
            <w:r w:rsidRPr="00AB6654">
              <w:rPr>
                <w:rFonts w:ascii="Times New Roman" w:hAnsi="Times New Roman" w:cs="Times New Roman"/>
                <w:sz w:val="24"/>
                <w:szCs w:val="24"/>
              </w:rPr>
              <w:t xml:space="preserve"> izdota cita dokumenta kopija, kas apliecina, ka kredīts tiks piešķirts bez galvojuma.</w:t>
            </w:r>
          </w:p>
        </w:tc>
      </w:tr>
      <w:tr w:rsidR="00A936E2" w:rsidRPr="001F307F" w14:paraId="22C5FF86" w14:textId="77777777" w:rsidTr="00281EEC">
        <w:tc>
          <w:tcPr>
            <w:tcW w:w="6974" w:type="dxa"/>
          </w:tcPr>
          <w:p w14:paraId="036568D1" w14:textId="11B1F390" w:rsidR="00502587" w:rsidRPr="001F307F" w:rsidRDefault="00D132D8" w:rsidP="001F307F">
            <w:pPr>
              <w:spacing w:line="240" w:lineRule="auto"/>
              <w:jc w:val="both"/>
              <w:rPr>
                <w:rFonts w:ascii="Times New Roman" w:hAnsi="Times New Roman" w:cs="Times New Roman"/>
                <w:sz w:val="24"/>
                <w:szCs w:val="24"/>
              </w:rPr>
            </w:pPr>
            <w:r w:rsidRPr="001F307F">
              <w:rPr>
                <w:rFonts w:ascii="Times New Roman" w:hAnsi="Times New Roman" w:cs="Times New Roman"/>
                <w:sz w:val="24"/>
                <w:szCs w:val="24"/>
              </w:rPr>
              <w:t xml:space="preserve">Vai drīkstam iesniegt atlasei projektu, kurš ir atbalstīts VARAM atbilstoši 11.02.2021. MK noteikumiem Nr. 104 “Noteikumi par kritērijiem un kārtību, kādā tiek izvērtēti un izsniegti valsts aizdevumi pašvaldībām Covid-19 izraisītās krīzes seku mazināšanai un novēršanai” un tiek realizēts no šī aizdevuma līdzekļiem? </w:t>
            </w:r>
          </w:p>
        </w:tc>
        <w:tc>
          <w:tcPr>
            <w:tcW w:w="6974" w:type="dxa"/>
          </w:tcPr>
          <w:p w14:paraId="4E0F48A6" w14:textId="77777777" w:rsidR="00CC02AB" w:rsidRPr="001F307F" w:rsidRDefault="00CC02AB" w:rsidP="001F307F">
            <w:pPr>
              <w:spacing w:line="240" w:lineRule="auto"/>
              <w:jc w:val="both"/>
              <w:rPr>
                <w:rFonts w:ascii="Times New Roman" w:hAnsi="Times New Roman" w:cs="Times New Roman"/>
                <w:sz w:val="24"/>
                <w:szCs w:val="24"/>
              </w:rPr>
            </w:pPr>
            <w:r w:rsidRPr="001F307F">
              <w:rPr>
                <w:rFonts w:ascii="Times New Roman" w:hAnsi="Times New Roman" w:cs="Times New Roman"/>
                <w:sz w:val="24"/>
                <w:szCs w:val="24"/>
              </w:rPr>
              <w:t xml:space="preserve">Ņemot vērā, ka gan 4.2.2. SAM / 13.1.3.1. pasākuma (turpmāk – REACT-EU), gan valsts aizdevumu programmas gadījumā tiek atbalstīti pēc būtības tie paši ēku </w:t>
            </w:r>
            <w:proofErr w:type="spellStart"/>
            <w:r w:rsidRPr="001F307F">
              <w:rPr>
                <w:rFonts w:ascii="Times New Roman" w:hAnsi="Times New Roman" w:cs="Times New Roman"/>
                <w:sz w:val="24"/>
                <w:szCs w:val="24"/>
              </w:rPr>
              <w:t>energosertifikātos</w:t>
            </w:r>
            <w:proofErr w:type="spellEnd"/>
            <w:r w:rsidRPr="001F307F">
              <w:rPr>
                <w:rFonts w:ascii="Times New Roman" w:hAnsi="Times New Roman" w:cs="Times New Roman"/>
                <w:sz w:val="24"/>
                <w:szCs w:val="24"/>
              </w:rPr>
              <w:t xml:space="preserve"> ietvertie energoefektivitātes paaugstināšanas pasākumi, tad, lai novērstu dubultā finansējuma risku, aicinām nepieteikt vienu un to pašu ēku abās programmās, izņemot, ja tiek nodalīti divi atsevišķi projekti, </w:t>
            </w:r>
            <w:r w:rsidRPr="001F307F">
              <w:rPr>
                <w:rFonts w:ascii="Times New Roman" w:hAnsi="Times New Roman" w:cs="Times New Roman"/>
                <w:sz w:val="24"/>
                <w:szCs w:val="24"/>
              </w:rPr>
              <w:lastRenderedPageBreak/>
              <w:t>nodrošinot pilnīgu darbību un izmaksu nošķiršanu, jo gan REACT-EU atbalsta, gan valsts aizdevuma programmu īstenošanas nosacījumi pieļauj investīciju papildinātību vienā un tajā pašā objektā. Tomēr aicinām rūpīgi izvērtēt, vai tas ir fiziski iespējams un pēc tam arī auditējams. Ja projekta vērtēšanā tiks konstatētas problēmas ar demarkācijas ievērošanu, projekts netiks atbalstīts. Tāpat nedrīkst pārklāties/dublēties arī abos projektos sasniedzamie rādītāji, t.i., proporcionāli abu avotu finansējumam un abos atsevišķajos projektos īstenotajām darbībām jānošķir vienā un otrā sasniegtais primārās enerģijas samazinājums un siltumnīcefekta gāzu ietaupījums.</w:t>
            </w:r>
          </w:p>
          <w:p w14:paraId="3B62E750" w14:textId="77777777" w:rsidR="00CC02AB" w:rsidRPr="001F307F" w:rsidRDefault="00CC02AB" w:rsidP="001F307F">
            <w:pPr>
              <w:spacing w:line="240" w:lineRule="auto"/>
              <w:jc w:val="both"/>
              <w:rPr>
                <w:rFonts w:ascii="Times New Roman" w:hAnsi="Times New Roman" w:cs="Times New Roman"/>
                <w:sz w:val="24"/>
                <w:szCs w:val="24"/>
              </w:rPr>
            </w:pPr>
          </w:p>
          <w:p w14:paraId="5C50CE30" w14:textId="77777777" w:rsidR="00CC02AB" w:rsidRPr="001F307F" w:rsidRDefault="00CC02AB" w:rsidP="001F307F">
            <w:pPr>
              <w:spacing w:line="240" w:lineRule="auto"/>
              <w:jc w:val="both"/>
              <w:rPr>
                <w:rFonts w:ascii="Times New Roman" w:hAnsi="Times New Roman" w:cs="Times New Roman"/>
                <w:sz w:val="24"/>
                <w:szCs w:val="24"/>
              </w:rPr>
            </w:pPr>
            <w:r w:rsidRPr="001F307F">
              <w:rPr>
                <w:rFonts w:ascii="Times New Roman" w:hAnsi="Times New Roman" w:cs="Times New Roman"/>
                <w:sz w:val="24"/>
                <w:szCs w:val="24"/>
              </w:rPr>
              <w:t>Vēršam uzmanību uz to, ka Ministru kabineta 2021. gada 11. februāra noteikumu Nr. 104 "</w:t>
            </w:r>
            <w:r w:rsidRPr="001F307F">
              <w:rPr>
                <w:rFonts w:ascii="Times New Roman" w:hAnsi="Times New Roman" w:cs="Times New Roman"/>
                <w:i/>
                <w:iCs/>
                <w:sz w:val="24"/>
                <w:szCs w:val="24"/>
              </w:rPr>
              <w:t>Noteikumi par kritērijiem un kārtību, kādā tiek izvērtēti un izsniegti valsts aizdevumi pašvaldībām Covid-19 izraisītās krīzes seku mazināšanai un novēršanai</w:t>
            </w:r>
            <w:r w:rsidRPr="001F307F">
              <w:rPr>
                <w:rFonts w:ascii="Times New Roman" w:hAnsi="Times New Roman" w:cs="Times New Roman"/>
                <w:sz w:val="24"/>
                <w:szCs w:val="24"/>
              </w:rPr>
              <w:t xml:space="preserve">" 2. punkts nosaka, ka “noteikumi tiek piemēroti šo noteikumu 3.1.1., 3.1.2., 3.1.3., 3.1.4., 3.1.5., 3.1.6., 3.1.7., 3.1.8., 3.1.9. un 3.1.10. apakšpunktā </w:t>
            </w:r>
            <w:r w:rsidRPr="001F307F">
              <w:rPr>
                <w:rFonts w:ascii="Times New Roman" w:hAnsi="Times New Roman" w:cs="Times New Roman"/>
                <w:sz w:val="24"/>
                <w:szCs w:val="24"/>
                <w:u w:val="single"/>
              </w:rPr>
              <w:t>minēto mērķu sasniegšanai pašvaldību investīciju projektiem, kas nav Eiropas Savienības fondu un pārējās ārvalstu finanšu palīdzības līdzfinansētie projekti</w:t>
            </w:r>
            <w:r w:rsidRPr="001F307F">
              <w:rPr>
                <w:rFonts w:ascii="Times New Roman" w:hAnsi="Times New Roman" w:cs="Times New Roman"/>
                <w:sz w:val="24"/>
                <w:szCs w:val="24"/>
              </w:rPr>
              <w:t>, bet šo noteikumu 3.1.11. apakšpunktā minētā mērķa sasniegšanai – arī plānotajiem Eiropas Savienības fondu palīdzības līdzfinansētajiem projektiem, no pārējās ārvalstu finanšu palīdzības līdzfinansētiem projektiem un no citiem finanšu līdzekļiem līdzfinansētiem projektiem”. Tai skaitā atbilstoši MK noteikumu Nr.104 3.1.1. apakšpunkta nosacījumiem atbalsts tiek piešķirts pašvaldības ēku energoefektivitātes pasākumiem.</w:t>
            </w:r>
          </w:p>
          <w:p w14:paraId="2302F762" w14:textId="77777777" w:rsidR="00CC02AB" w:rsidRPr="001F307F" w:rsidRDefault="00CC02AB" w:rsidP="001F307F">
            <w:pPr>
              <w:spacing w:line="240" w:lineRule="auto"/>
              <w:jc w:val="both"/>
              <w:rPr>
                <w:rFonts w:ascii="Times New Roman" w:hAnsi="Times New Roman" w:cs="Times New Roman"/>
                <w:sz w:val="24"/>
                <w:szCs w:val="24"/>
              </w:rPr>
            </w:pPr>
          </w:p>
          <w:p w14:paraId="6472CA41" w14:textId="7D85DE5D" w:rsidR="00502587" w:rsidRPr="001F307F" w:rsidRDefault="00CC02AB" w:rsidP="001F307F">
            <w:pPr>
              <w:spacing w:line="240" w:lineRule="auto"/>
              <w:jc w:val="both"/>
              <w:rPr>
                <w:rFonts w:ascii="Times New Roman" w:hAnsi="Times New Roman" w:cs="Times New Roman"/>
                <w:sz w:val="24"/>
                <w:szCs w:val="24"/>
              </w:rPr>
            </w:pPr>
            <w:r w:rsidRPr="001F307F">
              <w:rPr>
                <w:rFonts w:ascii="Times New Roman" w:hAnsi="Times New Roman" w:cs="Times New Roman"/>
                <w:sz w:val="24"/>
                <w:szCs w:val="24"/>
              </w:rPr>
              <w:t xml:space="preserve">Pēc jautājuma satura spriežot, Jūsu projekts valsts aizdevumu programmā jau ir atbalstīts un ir īstenošanas stadijā. Līdz ar to, ja projekts jau minētajā aizdevumu programmā ir atbalstīts un pašvaldība ir jau saņēmusi un sākusi izmantot piešķirto Valsts kases aizdevumu, tad šādu projektu nevar iesniegt 4.2.2. SAM / 13.1.3.1. pasākumā. Ja projekts ir atbalstīts aizdevumu programmā, bet pašvaldība vēl nav </w:t>
            </w:r>
            <w:r w:rsidRPr="001F307F">
              <w:rPr>
                <w:rFonts w:ascii="Times New Roman" w:hAnsi="Times New Roman" w:cs="Times New Roman"/>
                <w:sz w:val="24"/>
                <w:szCs w:val="24"/>
              </w:rPr>
              <w:lastRenderedPageBreak/>
              <w:t>saņēmusi/tērējusi aizdevumu, tad pastāv iespēja, ka pašvaldība atsakās no aizdevuma un, izvērtējot visus riskus, ar šo projektu startē 4.2.2. SAM / 13.1.3.1. pasākuma projektu konkursā, kurā tiks atbalstīti konkursam pieteiktie efektīvākie projektu iesniegumi.</w:t>
            </w:r>
          </w:p>
        </w:tc>
      </w:tr>
      <w:tr w:rsidR="00A936E2" w:rsidRPr="00FC37D4" w14:paraId="44AF1B4A" w14:textId="77777777" w:rsidTr="00281EEC">
        <w:tc>
          <w:tcPr>
            <w:tcW w:w="6974" w:type="dxa"/>
          </w:tcPr>
          <w:p w14:paraId="0B1A9AAB" w14:textId="36B942E8" w:rsidR="00914F36" w:rsidRPr="00FC37D4" w:rsidRDefault="00914F36" w:rsidP="00FC37D4">
            <w:pPr>
              <w:spacing w:line="240" w:lineRule="auto"/>
              <w:jc w:val="both"/>
              <w:rPr>
                <w:rFonts w:ascii="Times New Roman" w:eastAsia="Times New Roman" w:hAnsi="Times New Roman" w:cs="Times New Roman"/>
                <w:sz w:val="24"/>
                <w:szCs w:val="24"/>
              </w:rPr>
            </w:pPr>
            <w:r w:rsidRPr="00FC37D4">
              <w:rPr>
                <w:rFonts w:ascii="Times New Roman" w:eastAsia="Times New Roman" w:hAnsi="Times New Roman" w:cs="Times New Roman"/>
                <w:sz w:val="24"/>
                <w:szCs w:val="24"/>
              </w:rPr>
              <w:lastRenderedPageBreak/>
              <w:t xml:space="preserve">Vai teritorijas apgaismojuma lampu nomaiņa ūdenssaimniecības pakalpojumu sniedzēja Ūdens sagatavošanas stacijas teritorijā pret energoefektīvākām būtu atbalstāma darbība atbilstoši MK </w:t>
            </w:r>
            <w:r w:rsidR="00FC37D4">
              <w:rPr>
                <w:rFonts w:ascii="Times New Roman" w:eastAsia="Times New Roman" w:hAnsi="Times New Roman" w:cs="Times New Roman"/>
                <w:sz w:val="24"/>
                <w:szCs w:val="24"/>
              </w:rPr>
              <w:t>noteikumu</w:t>
            </w:r>
            <w:r w:rsidRPr="00FC37D4">
              <w:rPr>
                <w:rFonts w:ascii="Times New Roman" w:eastAsia="Times New Roman" w:hAnsi="Times New Roman" w:cs="Times New Roman"/>
                <w:sz w:val="24"/>
                <w:szCs w:val="24"/>
              </w:rPr>
              <w:t xml:space="preserve"> 41.3.</w:t>
            </w:r>
            <w:r w:rsidRPr="00FC37D4">
              <w:rPr>
                <w:rFonts w:ascii="Times New Roman" w:eastAsia="Times New Roman" w:hAnsi="Times New Roman" w:cs="Times New Roman"/>
                <w:sz w:val="24"/>
                <w:szCs w:val="24"/>
                <w:vertAlign w:val="superscript"/>
              </w:rPr>
              <w:t>1</w:t>
            </w:r>
            <w:r w:rsidRPr="00FC37D4">
              <w:rPr>
                <w:rFonts w:ascii="Times New Roman" w:eastAsia="Times New Roman" w:hAnsi="Times New Roman" w:cs="Times New Roman"/>
                <w:sz w:val="24"/>
                <w:szCs w:val="24"/>
              </w:rPr>
              <w:t xml:space="preserve"> 2.apakšpunktā norādītajām darbībām?</w:t>
            </w:r>
          </w:p>
          <w:p w14:paraId="20E87E57" w14:textId="77777777" w:rsidR="00502587" w:rsidRPr="00FC37D4" w:rsidRDefault="00502587" w:rsidP="00FC37D4">
            <w:pPr>
              <w:spacing w:line="240" w:lineRule="auto"/>
              <w:jc w:val="both"/>
              <w:rPr>
                <w:rFonts w:ascii="Times New Roman" w:hAnsi="Times New Roman" w:cs="Times New Roman"/>
                <w:sz w:val="24"/>
                <w:szCs w:val="24"/>
              </w:rPr>
            </w:pPr>
          </w:p>
        </w:tc>
        <w:tc>
          <w:tcPr>
            <w:tcW w:w="6974" w:type="dxa"/>
          </w:tcPr>
          <w:p w14:paraId="11F1EB86" w14:textId="77777777" w:rsidR="00914F36" w:rsidRPr="00FC37D4" w:rsidRDefault="00914F36" w:rsidP="00FC37D4">
            <w:pPr>
              <w:spacing w:line="240" w:lineRule="auto"/>
              <w:jc w:val="both"/>
              <w:rPr>
                <w:rFonts w:ascii="Times New Roman" w:hAnsi="Times New Roman" w:cs="Times New Roman"/>
                <w:sz w:val="24"/>
                <w:szCs w:val="24"/>
              </w:rPr>
            </w:pPr>
            <w:r w:rsidRPr="00FC37D4">
              <w:rPr>
                <w:rFonts w:ascii="Times New Roman" w:hAnsi="Times New Roman" w:cs="Times New Roman"/>
                <w:sz w:val="24"/>
                <w:szCs w:val="24"/>
              </w:rPr>
              <w:t>Teritorijas apgaismojuma energoefektivitātes uzlabošana ūdenssaimniecības tehnoloģisko procesu energoefektivitātes paaugstināšanas projektos var būt atbalstāmā darbība, ja:</w:t>
            </w:r>
          </w:p>
          <w:p w14:paraId="08E5219D" w14:textId="77777777" w:rsidR="00914F36" w:rsidRPr="00FC37D4" w:rsidRDefault="00914F36" w:rsidP="00FC37D4">
            <w:pPr>
              <w:numPr>
                <w:ilvl w:val="0"/>
                <w:numId w:val="16"/>
              </w:numPr>
              <w:spacing w:line="240" w:lineRule="auto"/>
              <w:jc w:val="both"/>
              <w:rPr>
                <w:rFonts w:ascii="Times New Roman" w:eastAsia="Times New Roman" w:hAnsi="Times New Roman" w:cs="Times New Roman"/>
                <w:sz w:val="24"/>
                <w:szCs w:val="24"/>
              </w:rPr>
            </w:pPr>
            <w:r w:rsidRPr="00FC37D4">
              <w:rPr>
                <w:rFonts w:ascii="Times New Roman" w:eastAsia="Times New Roman" w:hAnsi="Times New Roman" w:cs="Times New Roman"/>
                <w:sz w:val="24"/>
                <w:szCs w:val="24"/>
              </w:rPr>
              <w:t xml:space="preserve">šī darbība iekļauta uzņēmuma </w:t>
            </w:r>
            <w:proofErr w:type="spellStart"/>
            <w:r w:rsidRPr="00FC37D4">
              <w:rPr>
                <w:rFonts w:ascii="Times New Roman" w:eastAsia="Times New Roman" w:hAnsi="Times New Roman" w:cs="Times New Roman"/>
                <w:sz w:val="24"/>
                <w:szCs w:val="24"/>
              </w:rPr>
              <w:t>energoauditā</w:t>
            </w:r>
            <w:proofErr w:type="spellEnd"/>
            <w:r w:rsidRPr="00FC37D4">
              <w:rPr>
                <w:rFonts w:ascii="Times New Roman" w:eastAsia="Times New Roman" w:hAnsi="Times New Roman" w:cs="Times New Roman"/>
                <w:sz w:val="24"/>
                <w:szCs w:val="24"/>
              </w:rPr>
              <w:t>, energopārvaldības sistēmā vai vides pārvaldības sistēmā;</w:t>
            </w:r>
          </w:p>
          <w:p w14:paraId="594744C6" w14:textId="77777777" w:rsidR="00914F36" w:rsidRPr="00FC37D4" w:rsidRDefault="00914F36" w:rsidP="00FC37D4">
            <w:pPr>
              <w:numPr>
                <w:ilvl w:val="0"/>
                <w:numId w:val="16"/>
              </w:numPr>
              <w:spacing w:after="240" w:line="240" w:lineRule="auto"/>
              <w:jc w:val="both"/>
              <w:rPr>
                <w:rFonts w:ascii="Times New Roman" w:eastAsia="Times New Roman" w:hAnsi="Times New Roman" w:cs="Times New Roman"/>
                <w:sz w:val="24"/>
                <w:szCs w:val="24"/>
              </w:rPr>
            </w:pPr>
            <w:r w:rsidRPr="00FC37D4">
              <w:rPr>
                <w:rFonts w:ascii="Times New Roman" w:eastAsia="Times New Roman" w:hAnsi="Times New Roman" w:cs="Times New Roman"/>
                <w:sz w:val="24"/>
                <w:szCs w:val="24"/>
              </w:rPr>
              <w:t>ir nodrošināts pamatojums, ka šāds pasākums ir saistīts ar attiecīgā sabiedriskā pakalpojuma nodrošināšanu un tā energoefektivitātes paaugstināšanu (piemēram, ūdens sagatavošanas iekārtu teritorijā apgaismojumam patērētās elektroenerģijas saikne ar dzeramā ūdens apjoma nodrošināšanu pirms un pēc projekta).</w:t>
            </w:r>
          </w:p>
          <w:p w14:paraId="1E263760" w14:textId="681C1F18" w:rsidR="00914F36" w:rsidRPr="00FC37D4" w:rsidRDefault="00914F36" w:rsidP="00FC37D4">
            <w:pPr>
              <w:spacing w:after="240" w:line="240" w:lineRule="auto"/>
              <w:jc w:val="both"/>
              <w:rPr>
                <w:rFonts w:ascii="Times New Roman" w:hAnsi="Times New Roman" w:cs="Times New Roman"/>
                <w:sz w:val="24"/>
                <w:szCs w:val="24"/>
              </w:rPr>
            </w:pPr>
            <w:r w:rsidRPr="00FC37D4">
              <w:rPr>
                <w:rFonts w:ascii="Times New Roman" w:hAnsi="Times New Roman" w:cs="Times New Roman"/>
                <w:sz w:val="24"/>
                <w:szCs w:val="24"/>
              </w:rPr>
              <w:t xml:space="preserve">Tāpat jānodrošina, ka šo darbību rezultātā tiek uzlabota tehnoloģisko procesu energoefektivitāte, samazināts enerģijas patēriņš un siltumnīcefekta gāzu emisiju apjoms (skat. </w:t>
            </w:r>
            <w:hyperlink r:id="rId24" w:history="1">
              <w:r w:rsidRPr="00FC37D4">
                <w:rPr>
                  <w:rStyle w:val="Hyperlink"/>
                  <w:color w:val="auto"/>
                  <w:sz w:val="24"/>
                  <w:szCs w:val="24"/>
                </w:rPr>
                <w:t>MK noteikumu</w:t>
              </w:r>
            </w:hyperlink>
            <w:r w:rsidRPr="00FC37D4">
              <w:rPr>
                <w:rFonts w:ascii="Times New Roman" w:hAnsi="Times New Roman" w:cs="Times New Roman"/>
                <w:sz w:val="24"/>
                <w:szCs w:val="24"/>
              </w:rPr>
              <w:t xml:space="preserve"> 41.3.</w:t>
            </w:r>
            <w:r w:rsidRPr="00FC37D4">
              <w:rPr>
                <w:rFonts w:ascii="Times New Roman" w:hAnsi="Times New Roman" w:cs="Times New Roman"/>
                <w:sz w:val="24"/>
                <w:szCs w:val="24"/>
                <w:vertAlign w:val="superscript"/>
              </w:rPr>
              <w:t>1</w:t>
            </w:r>
            <w:r w:rsidRPr="00FC37D4">
              <w:rPr>
                <w:rFonts w:ascii="Times New Roman" w:hAnsi="Times New Roman" w:cs="Times New Roman"/>
                <w:sz w:val="24"/>
                <w:szCs w:val="24"/>
              </w:rPr>
              <w:t> 2. apakšpunktu) un teritorijas apgaismojuma infrastruktūra atrodas projekta iesniedzēja īpašumā vai lietošanā, un infrastruktūra ir atsevišķi nodalīta no ēku elektroinstalācijām un to nav iespējams iekļaut konkrētas ēkas energoefektivitātes novērtējumā.</w:t>
            </w:r>
          </w:p>
          <w:p w14:paraId="12438E19" w14:textId="2B66E3B7" w:rsidR="00502587" w:rsidRPr="00FC37D4" w:rsidRDefault="00914F36" w:rsidP="00FC37D4">
            <w:pPr>
              <w:spacing w:line="240" w:lineRule="auto"/>
              <w:jc w:val="both"/>
              <w:rPr>
                <w:rFonts w:ascii="Times New Roman" w:hAnsi="Times New Roman" w:cs="Times New Roman"/>
                <w:sz w:val="24"/>
                <w:szCs w:val="24"/>
              </w:rPr>
            </w:pPr>
            <w:r w:rsidRPr="00FC37D4">
              <w:rPr>
                <w:rFonts w:ascii="Times New Roman" w:hAnsi="Times New Roman" w:cs="Times New Roman"/>
                <w:sz w:val="24"/>
                <w:szCs w:val="24"/>
              </w:rPr>
              <w:t>Papildus norādām, ka atbilstoši MK noteikumu 15.5. apakšpunktam ēku un ūdenssaimniecības pakalpojumu tehnoloģisko procesu energoefektivitātes pasākumi ir nodalāmi atsevišķos projektos. Līdz ar to jāievēro princips, ka gadījumā, ja ūdenssaimniecības tehnoloģiskie procesu nodrošināšana tiek veikta plašā teritorijā, potenciāli ietverot arī pakalpojuma sniedzēja ēkas, tad pasākumi, kas varētu tikt iekļauti ēkas energosertifikātā (attiecas uz MK noteikumu 15.1.1. apakšpunktu), nedrīkst tikt iekļauti ūdenssaimniecības pakalpojumu tehnoloģisko procesu energoefektivitātes projektā (attiecas uz MK noteikumu  15.1.2. apakšpunktu).</w:t>
            </w:r>
          </w:p>
        </w:tc>
      </w:tr>
      <w:tr w:rsidR="00A936E2" w:rsidRPr="00A25C53" w14:paraId="66AB7115" w14:textId="77777777" w:rsidTr="00281EEC">
        <w:tc>
          <w:tcPr>
            <w:tcW w:w="6974" w:type="dxa"/>
          </w:tcPr>
          <w:p w14:paraId="04836B35" w14:textId="77777777" w:rsidR="00502587" w:rsidRDefault="00914F36" w:rsidP="00A25C53">
            <w:pPr>
              <w:spacing w:line="240" w:lineRule="auto"/>
              <w:jc w:val="both"/>
              <w:rPr>
                <w:rFonts w:ascii="Times New Roman" w:eastAsia="Times New Roman" w:hAnsi="Times New Roman" w:cs="Times New Roman"/>
                <w:sz w:val="24"/>
                <w:szCs w:val="24"/>
              </w:rPr>
            </w:pPr>
            <w:r w:rsidRPr="00A25C53">
              <w:rPr>
                <w:rFonts w:ascii="Times New Roman" w:eastAsia="Times New Roman" w:hAnsi="Times New Roman" w:cs="Times New Roman"/>
                <w:sz w:val="24"/>
                <w:szCs w:val="24"/>
              </w:rPr>
              <w:lastRenderedPageBreak/>
              <w:t>Ūdenssaimniecības pakalpojumu sniedzējam ir noslēgts pakalpojuma līgums ar pašvaldību par ūdenssaimniecības pakalpojuma sniegšanu, kurš atbilst MK</w:t>
            </w:r>
            <w:r w:rsidR="00A25C53" w:rsidRPr="00A25C53">
              <w:rPr>
                <w:rFonts w:ascii="Times New Roman" w:eastAsia="Times New Roman" w:hAnsi="Times New Roman" w:cs="Times New Roman"/>
                <w:sz w:val="24"/>
                <w:szCs w:val="24"/>
              </w:rPr>
              <w:t xml:space="preserve"> noteikumu</w:t>
            </w:r>
            <w:r w:rsidRPr="00A25C53">
              <w:rPr>
                <w:rFonts w:ascii="Times New Roman" w:eastAsia="Times New Roman" w:hAnsi="Times New Roman" w:cs="Times New Roman"/>
                <w:sz w:val="24"/>
                <w:szCs w:val="24"/>
              </w:rPr>
              <w:t xml:space="preserve"> 31.punkta prasībām izņemot 31.3., jo līgums noslēgts 26.02.2015. un ir spēkā līdz 25.02.2025. Ja līgums tiks pagarināts ar pašvaldību par 5 gadiem, t.i. līdz 25.02.2030., vai šāds līgums būtu atbilstošs 31.3.apakšpunkta prasībām?</w:t>
            </w:r>
          </w:p>
          <w:p w14:paraId="681D2F61" w14:textId="77777777" w:rsidR="00281EEC" w:rsidRDefault="00281EEC" w:rsidP="00A25C53">
            <w:pPr>
              <w:spacing w:line="240" w:lineRule="auto"/>
              <w:jc w:val="both"/>
              <w:rPr>
                <w:rFonts w:ascii="Times New Roman" w:eastAsia="Times New Roman" w:hAnsi="Times New Roman" w:cs="Times New Roman"/>
                <w:sz w:val="24"/>
                <w:szCs w:val="24"/>
              </w:rPr>
            </w:pPr>
          </w:p>
          <w:p w14:paraId="4180E476" w14:textId="77777777" w:rsidR="009E2652" w:rsidRDefault="009E2652" w:rsidP="00A25C53">
            <w:pPr>
              <w:spacing w:line="240" w:lineRule="auto"/>
              <w:jc w:val="both"/>
              <w:rPr>
                <w:rFonts w:ascii="Times New Roman" w:hAnsi="Times New Roman" w:cs="Times New Roman"/>
                <w:sz w:val="24"/>
                <w:szCs w:val="24"/>
              </w:rPr>
            </w:pPr>
          </w:p>
          <w:p w14:paraId="0CB6C74B" w14:textId="5CF86D2B" w:rsidR="00281EEC" w:rsidRPr="00A25C53" w:rsidRDefault="00281EEC" w:rsidP="00A25C53">
            <w:pPr>
              <w:spacing w:line="240" w:lineRule="auto"/>
              <w:jc w:val="both"/>
              <w:rPr>
                <w:rFonts w:ascii="Times New Roman" w:eastAsia="Times New Roman" w:hAnsi="Times New Roman" w:cs="Times New Roman"/>
                <w:sz w:val="24"/>
                <w:szCs w:val="24"/>
              </w:rPr>
            </w:pPr>
            <w:r w:rsidRPr="00281EEC">
              <w:rPr>
                <w:rFonts w:ascii="Times New Roman" w:hAnsi="Times New Roman" w:cs="Times New Roman"/>
                <w:sz w:val="24"/>
                <w:szCs w:val="24"/>
              </w:rPr>
              <w:t>Papildus mūs arī interesē līguma termiņš ar pašvaldību (Par ūdenssaimniecības sabiedriskā pakalpojuma nodrošināšanu), jo šis jautājums netika atbildēts seminārā, kādā veidā rīkoties, pagarināt vai slēgt jaunu?</w:t>
            </w:r>
          </w:p>
        </w:tc>
        <w:tc>
          <w:tcPr>
            <w:tcW w:w="6974" w:type="dxa"/>
          </w:tcPr>
          <w:p w14:paraId="53AC524B" w14:textId="77777777" w:rsidR="00914F36" w:rsidRPr="00A25C53" w:rsidRDefault="00914F36" w:rsidP="002C44D3">
            <w:pPr>
              <w:spacing w:line="240" w:lineRule="auto"/>
              <w:ind w:firstLine="431"/>
              <w:jc w:val="both"/>
              <w:rPr>
                <w:rFonts w:ascii="Times New Roman" w:hAnsi="Times New Roman" w:cs="Times New Roman"/>
                <w:sz w:val="24"/>
                <w:szCs w:val="24"/>
              </w:rPr>
            </w:pPr>
            <w:r w:rsidRPr="00A25C53">
              <w:rPr>
                <w:rFonts w:ascii="Times New Roman" w:hAnsi="Times New Roman" w:cs="Times New Roman"/>
                <w:sz w:val="24"/>
                <w:szCs w:val="24"/>
              </w:rPr>
              <w:t xml:space="preserve">Atbilstoši Komisijas lēmuma </w:t>
            </w:r>
            <w:hyperlink r:id="rId25" w:history="1">
              <w:r w:rsidRPr="00A25C53">
                <w:rPr>
                  <w:rStyle w:val="Hyperlink"/>
                  <w:color w:val="auto"/>
                  <w:sz w:val="24"/>
                  <w:szCs w:val="24"/>
                </w:rPr>
                <w:t>Nr.2012/21/ES</w:t>
              </w:r>
            </w:hyperlink>
            <w:r w:rsidRPr="00A25C53">
              <w:rPr>
                <w:rFonts w:ascii="Times New Roman" w:hAnsi="Times New Roman" w:cs="Times New Roman"/>
                <w:sz w:val="24"/>
                <w:szCs w:val="24"/>
              </w:rPr>
              <w:t xml:space="preserve"> 2.panta 2.punktam līguma termiņš nepārsniedz 10 gadus.</w:t>
            </w:r>
          </w:p>
          <w:p w14:paraId="14DDFC23" w14:textId="77777777" w:rsidR="00914F36" w:rsidRPr="00A25C53" w:rsidRDefault="00914F36" w:rsidP="002C44D3">
            <w:pPr>
              <w:spacing w:line="240" w:lineRule="auto"/>
              <w:ind w:firstLine="431"/>
              <w:jc w:val="both"/>
              <w:rPr>
                <w:rFonts w:ascii="Times New Roman" w:hAnsi="Times New Roman" w:cs="Times New Roman"/>
                <w:sz w:val="24"/>
                <w:szCs w:val="24"/>
              </w:rPr>
            </w:pPr>
            <w:r w:rsidRPr="00A25C53">
              <w:rPr>
                <w:rFonts w:ascii="Times New Roman" w:hAnsi="Times New Roman" w:cs="Times New Roman"/>
                <w:sz w:val="24"/>
                <w:szCs w:val="24"/>
              </w:rPr>
              <w:t xml:space="preserve">Vienlaikus informējam, ka vienu un to pašu ūdenssaimniecības pakalpojuma (VTNP) sniedzēju var atkārtoti pilnvarot sniegt vienu un to pašu sabiedrisko pakalpojumu. Valsts vai pašvaldības iestāde noformē jaunu pilnvarojuma aktu pēc iepriekšējā izvērtēšanas (juridiski, ja ir valsts vai pašvaldības iestādes veikts </w:t>
            </w:r>
            <w:proofErr w:type="spellStart"/>
            <w:r w:rsidRPr="00A25C53">
              <w:rPr>
                <w:rFonts w:ascii="Times New Roman" w:hAnsi="Times New Roman" w:cs="Times New Roman"/>
                <w:sz w:val="24"/>
                <w:szCs w:val="24"/>
              </w:rPr>
              <w:t>izvērtējums</w:t>
            </w:r>
            <w:proofErr w:type="spellEnd"/>
            <w:r w:rsidRPr="00A25C53">
              <w:rPr>
                <w:rFonts w:ascii="Times New Roman" w:hAnsi="Times New Roman" w:cs="Times New Roman"/>
                <w:sz w:val="24"/>
                <w:szCs w:val="24"/>
              </w:rPr>
              <w:t>, tas var būt arī iepriekšējā līguma pagarinājums, un tas nebūs MK noteikumu Nr.152 31.3.apakšpunkta pārkāpums).</w:t>
            </w:r>
          </w:p>
          <w:p w14:paraId="231E8BFB" w14:textId="77777777" w:rsidR="00914F36" w:rsidRPr="00A25C53" w:rsidRDefault="00914F36" w:rsidP="002C44D3">
            <w:pPr>
              <w:spacing w:line="240" w:lineRule="auto"/>
              <w:ind w:firstLine="431"/>
              <w:jc w:val="both"/>
              <w:rPr>
                <w:rFonts w:ascii="Times New Roman" w:hAnsi="Times New Roman" w:cs="Times New Roman"/>
                <w:sz w:val="24"/>
                <w:szCs w:val="24"/>
              </w:rPr>
            </w:pPr>
            <w:r w:rsidRPr="00A25C53">
              <w:rPr>
                <w:rFonts w:ascii="Times New Roman" w:hAnsi="Times New Roman" w:cs="Times New Roman"/>
                <w:sz w:val="24"/>
                <w:szCs w:val="24"/>
              </w:rPr>
              <w:t>Papildus informatīvais materiāls –  </w:t>
            </w:r>
            <w:hyperlink r:id="rId26" w:history="1">
              <w:r w:rsidRPr="00A25C53">
                <w:rPr>
                  <w:rStyle w:val="Hyperlink"/>
                  <w:color w:val="auto"/>
                  <w:sz w:val="24"/>
                  <w:szCs w:val="24"/>
                </w:rPr>
                <w:t>https://www.fm.gov.lv/lv/media/502/download</w:t>
              </w:r>
            </w:hyperlink>
            <w:r w:rsidRPr="00A25C53">
              <w:rPr>
                <w:rFonts w:ascii="Times New Roman" w:hAnsi="Times New Roman" w:cs="Times New Roman"/>
                <w:sz w:val="24"/>
                <w:szCs w:val="24"/>
              </w:rPr>
              <w:t xml:space="preserve">. </w:t>
            </w:r>
          </w:p>
          <w:p w14:paraId="65ECD7AD" w14:textId="77777777" w:rsidR="00914F36" w:rsidRPr="00A25C53" w:rsidRDefault="00914F36" w:rsidP="002C44D3">
            <w:pPr>
              <w:spacing w:line="240" w:lineRule="auto"/>
              <w:ind w:firstLine="431"/>
              <w:jc w:val="both"/>
              <w:rPr>
                <w:rFonts w:ascii="Times New Roman" w:hAnsi="Times New Roman" w:cs="Times New Roman"/>
                <w:sz w:val="24"/>
                <w:szCs w:val="24"/>
                <w:lang w:eastAsia="lv-LV"/>
              </w:rPr>
            </w:pPr>
            <w:r w:rsidRPr="00A25C53">
              <w:rPr>
                <w:rFonts w:ascii="Times New Roman" w:hAnsi="Times New Roman" w:cs="Times New Roman"/>
                <w:sz w:val="24"/>
                <w:szCs w:val="24"/>
                <w:lang w:eastAsia="lv-LV"/>
              </w:rPr>
              <w:t>Projekta iesniegumā jāsniedz informācija par projekta iesniedzēja turpmāko rīcību saistībā ar sabiedrisko pakalpojuma līgumu – vai tiks pagarināts esošais vai slēgts jauns līgums.</w:t>
            </w:r>
          </w:p>
          <w:p w14:paraId="5B0840D1" w14:textId="05989FDF" w:rsidR="00502587" w:rsidRPr="00A25C53" w:rsidRDefault="00914F36" w:rsidP="002C44D3">
            <w:pPr>
              <w:spacing w:line="240" w:lineRule="auto"/>
              <w:ind w:firstLine="431"/>
              <w:jc w:val="both"/>
              <w:rPr>
                <w:rFonts w:ascii="Times New Roman" w:hAnsi="Times New Roman" w:cs="Times New Roman"/>
                <w:sz w:val="24"/>
                <w:szCs w:val="24"/>
              </w:rPr>
            </w:pPr>
            <w:r w:rsidRPr="00A25C53">
              <w:rPr>
                <w:rFonts w:ascii="Times New Roman" w:hAnsi="Times New Roman" w:cs="Times New Roman"/>
                <w:sz w:val="24"/>
                <w:szCs w:val="24"/>
              </w:rPr>
              <w:t>Vispārīgi piemērojams princips, ka, kamēr jautājums nav pārskatīts attiecīgajā pašvaldībā un starp vispārējas tautsaimnieciskas nozīmes pakalpojuma pilnvarojuma uzlicēju un ūdenssaimniecības sabiedrisko pakalpojumu sniedzēju nav noslēgts jauns pakalpojumu līgums par ūdenssaimniecības sabiedrisko pakalpojumu sniegšanu, tikmēr pēc administratīvi teritoriālās reformas spēkā stāšanās no š.g. 1. jūlija turpina būt spēkā jau noslēgtie līgumi ūdenssaimniecības pakalpojumu nodrošināšanai.</w:t>
            </w:r>
          </w:p>
        </w:tc>
      </w:tr>
      <w:tr w:rsidR="00A936E2" w:rsidRPr="00281EEC" w14:paraId="0B418EBA" w14:textId="77777777" w:rsidTr="00281EEC">
        <w:tc>
          <w:tcPr>
            <w:tcW w:w="6974" w:type="dxa"/>
          </w:tcPr>
          <w:p w14:paraId="56ED8910" w14:textId="310A5692" w:rsidR="00B30925" w:rsidRPr="00281EEC" w:rsidRDefault="00B30925" w:rsidP="00281EEC">
            <w:pPr>
              <w:spacing w:line="240" w:lineRule="auto"/>
              <w:jc w:val="both"/>
              <w:rPr>
                <w:rFonts w:ascii="Times New Roman" w:hAnsi="Times New Roman" w:cs="Times New Roman"/>
                <w:sz w:val="24"/>
                <w:szCs w:val="24"/>
              </w:rPr>
            </w:pPr>
            <w:r w:rsidRPr="00281EEC">
              <w:rPr>
                <w:rFonts w:ascii="Times New Roman" w:eastAsia="Times New Roman" w:hAnsi="Times New Roman" w:cs="Times New Roman"/>
                <w:sz w:val="24"/>
                <w:szCs w:val="24"/>
              </w:rPr>
              <w:t>Ja projekts tiek iesniegts bez būvatļaujas ar atzīmi par projektēšanas nosacījumu izpildi, vai tas automātiski tiek noraidīts vai tikai tiek apdraudēti K2 koeficienta punkti (0,5) par gatavību?</w:t>
            </w:r>
          </w:p>
        </w:tc>
        <w:tc>
          <w:tcPr>
            <w:tcW w:w="6974" w:type="dxa"/>
          </w:tcPr>
          <w:p w14:paraId="58AA29A0" w14:textId="77777777" w:rsidR="00B30925" w:rsidRPr="00281EEC" w:rsidRDefault="00B30925" w:rsidP="00281EEC">
            <w:pPr>
              <w:spacing w:line="240" w:lineRule="auto"/>
              <w:jc w:val="both"/>
              <w:rPr>
                <w:rFonts w:ascii="Times New Roman" w:hAnsi="Times New Roman" w:cs="Times New Roman"/>
                <w:sz w:val="24"/>
                <w:szCs w:val="24"/>
              </w:rPr>
            </w:pPr>
            <w:r w:rsidRPr="00281EEC">
              <w:rPr>
                <w:rFonts w:ascii="Times New Roman" w:hAnsi="Times New Roman" w:cs="Times New Roman"/>
                <w:sz w:val="24"/>
                <w:szCs w:val="24"/>
              </w:rPr>
              <w:t>Ja projektu iesniedz bez atzīmes par projektēšanas nosacījumu izpildi, projekts atbilstoši Vērtēšanas kritērijam Nr.3.5. netiek noraidīts, bet, ja tas kvalificējas finansējuma saņemšanai, projektam tiek izvirzīts nosacījums, nodrošināt atbilstoši atzīmi par projektēšanas nosacījumu izpildi.</w:t>
            </w:r>
          </w:p>
          <w:p w14:paraId="71B015CF" w14:textId="44E32078" w:rsidR="00B30925" w:rsidRPr="00281EEC" w:rsidRDefault="00B30925" w:rsidP="00281EEC">
            <w:pPr>
              <w:spacing w:line="240" w:lineRule="auto"/>
              <w:jc w:val="both"/>
              <w:rPr>
                <w:rFonts w:ascii="Times New Roman" w:hAnsi="Times New Roman" w:cs="Times New Roman"/>
                <w:sz w:val="24"/>
                <w:szCs w:val="24"/>
              </w:rPr>
            </w:pPr>
            <w:r w:rsidRPr="00281EEC">
              <w:rPr>
                <w:rFonts w:ascii="Times New Roman" w:hAnsi="Times New Roman" w:cs="Times New Roman"/>
                <w:sz w:val="24"/>
                <w:szCs w:val="24"/>
              </w:rPr>
              <w:t xml:space="preserve">Papildus vēršam uzmanību, ka koeficientā K2 papildus 0,5 punktus ir iespējams saņemt tikai gadījumā, ja par visiem projektā paredzētajiem darbiem </w:t>
            </w:r>
            <w:r w:rsidRPr="00281EEC">
              <w:rPr>
                <w:rFonts w:ascii="Times New Roman" w:hAnsi="Times New Roman" w:cs="Times New Roman"/>
                <w:b/>
                <w:bCs/>
                <w:sz w:val="24"/>
                <w:szCs w:val="24"/>
                <w:u w:val="single"/>
              </w:rPr>
              <w:t>papildus</w:t>
            </w:r>
            <w:r w:rsidRPr="00281EEC">
              <w:rPr>
                <w:rFonts w:ascii="Times New Roman" w:hAnsi="Times New Roman" w:cs="Times New Roman"/>
                <w:sz w:val="24"/>
                <w:szCs w:val="24"/>
              </w:rPr>
              <w:t xml:space="preserve"> būvvaldes atzīmei par projektēšanas nosacījumu izpildi </w:t>
            </w:r>
            <w:r w:rsidRPr="00281EEC">
              <w:rPr>
                <w:rFonts w:ascii="Times New Roman" w:hAnsi="Times New Roman" w:cs="Times New Roman"/>
                <w:sz w:val="24"/>
                <w:szCs w:val="24"/>
                <w:u w:val="single"/>
              </w:rPr>
              <w:t>ir izsludināts būvdarbu iepirkums</w:t>
            </w:r>
            <w:r w:rsidRPr="00281EEC">
              <w:rPr>
                <w:rFonts w:ascii="Times New Roman" w:hAnsi="Times New Roman" w:cs="Times New Roman"/>
                <w:sz w:val="24"/>
                <w:szCs w:val="24"/>
              </w:rPr>
              <w:t>.</w:t>
            </w:r>
          </w:p>
        </w:tc>
      </w:tr>
      <w:tr w:rsidR="00A936E2" w:rsidRPr="00281EEC" w14:paraId="2F6E5D94" w14:textId="77777777" w:rsidTr="00281EEC">
        <w:tc>
          <w:tcPr>
            <w:tcW w:w="6974" w:type="dxa"/>
          </w:tcPr>
          <w:p w14:paraId="6D0D3807" w14:textId="74A7F31B" w:rsidR="00B30925" w:rsidRPr="00281EEC" w:rsidRDefault="00B30925" w:rsidP="00281EEC">
            <w:pPr>
              <w:jc w:val="both"/>
              <w:rPr>
                <w:rFonts w:ascii="Times New Roman" w:hAnsi="Times New Roman" w:cs="Times New Roman"/>
                <w:sz w:val="24"/>
                <w:szCs w:val="24"/>
              </w:rPr>
            </w:pPr>
            <w:r w:rsidRPr="00281EEC">
              <w:rPr>
                <w:rFonts w:ascii="Times New Roman" w:eastAsia="Times New Roman" w:hAnsi="Times New Roman" w:cs="Times New Roman"/>
                <w:sz w:val="24"/>
                <w:szCs w:val="24"/>
              </w:rPr>
              <w:t xml:space="preserve">Vai gatavība tiek vērtēta strikti uz iesniegšanas brīdi vai arī vēlāk, kad no CFLA tiek uzdoti precizējoši jautājumi, mēs varēsim sniegt papildus </w:t>
            </w:r>
            <w:r w:rsidRPr="00281EEC">
              <w:rPr>
                <w:rFonts w:ascii="Times New Roman" w:eastAsia="Times New Roman" w:hAnsi="Times New Roman" w:cs="Times New Roman"/>
                <w:sz w:val="24"/>
                <w:szCs w:val="24"/>
              </w:rPr>
              <w:lastRenderedPageBreak/>
              <w:t>informāciju, t.sk būvatļauju ar atzīmi par projektēšanas nosacījumu izpildi, un tomēr iegūt K2 koeficientu 0,5?</w:t>
            </w:r>
          </w:p>
        </w:tc>
        <w:tc>
          <w:tcPr>
            <w:tcW w:w="6974" w:type="dxa"/>
          </w:tcPr>
          <w:p w14:paraId="395F7C65" w14:textId="77777777" w:rsidR="00B30925" w:rsidRPr="00281EEC" w:rsidRDefault="00B30925" w:rsidP="00281EEC">
            <w:pPr>
              <w:jc w:val="both"/>
              <w:rPr>
                <w:rFonts w:ascii="Times New Roman" w:hAnsi="Times New Roman" w:cs="Times New Roman"/>
                <w:sz w:val="24"/>
                <w:szCs w:val="24"/>
              </w:rPr>
            </w:pPr>
            <w:r w:rsidRPr="00281EEC">
              <w:rPr>
                <w:rFonts w:ascii="Times New Roman" w:hAnsi="Times New Roman" w:cs="Times New Roman"/>
                <w:sz w:val="24"/>
                <w:szCs w:val="24"/>
              </w:rPr>
              <w:lastRenderedPageBreak/>
              <w:t xml:space="preserve">Atkārtoti vēršam izmanību, ka papildus 0,5 punktus koeficientā K2 var iegūt tikai, ja par visām būvniecības darbībām ir izsludināta iepirkuma </w:t>
            </w:r>
            <w:r w:rsidRPr="00281EEC">
              <w:rPr>
                <w:rFonts w:ascii="Times New Roman" w:hAnsi="Times New Roman" w:cs="Times New Roman"/>
                <w:sz w:val="24"/>
                <w:szCs w:val="24"/>
              </w:rPr>
              <w:lastRenderedPageBreak/>
              <w:t>procedūra. Ja tiek nodrošināta tikai būvatļauja ar projektēšanas nosacījumu izpildi, papildus 0,5 punkti koeficientā K2 netiks piešķirti.</w:t>
            </w:r>
          </w:p>
          <w:p w14:paraId="2F2B692B" w14:textId="26BFE30B" w:rsidR="00B30925" w:rsidRPr="00281EEC" w:rsidRDefault="00B30925" w:rsidP="00281EEC">
            <w:pPr>
              <w:jc w:val="both"/>
              <w:rPr>
                <w:rFonts w:ascii="Times New Roman" w:hAnsi="Times New Roman" w:cs="Times New Roman"/>
                <w:sz w:val="24"/>
                <w:szCs w:val="24"/>
              </w:rPr>
            </w:pPr>
            <w:r w:rsidRPr="00281EEC">
              <w:rPr>
                <w:rFonts w:ascii="Times New Roman" w:hAnsi="Times New Roman" w:cs="Times New Roman"/>
                <w:sz w:val="24"/>
                <w:szCs w:val="24"/>
              </w:rPr>
              <w:t>Tā kā projektu konkurss tiek rīkots atklātas projektu iesniegumu atlases veidā, tad projekta iesniegumu būs iespējams precizēt vienu reizi. Attiecīgi, lai projektu apstiprinātu atbalsta saņemšanai, ar šiem projekta precizējumiem būs jānovērš visi konstatētie trūkumi. Gatavības pakāpe tiks vērtēta uz projekta iesniegšanas brīdi un, ja projektā (piemēram, 2.2.punktā) tiks sniegta informācija, ka atbilstība tiks nodrošināta saprātīgā termiņā pēc atlases beigām, tad tas tiks ņemts vērā vērtēšanas laikā, pieņemot lēmumu par nosacījumu izpildes termiņu.</w:t>
            </w:r>
          </w:p>
        </w:tc>
      </w:tr>
      <w:tr w:rsidR="00A936E2" w:rsidRPr="00281EEC" w14:paraId="0554AAD0" w14:textId="77777777" w:rsidTr="00281EEC">
        <w:tc>
          <w:tcPr>
            <w:tcW w:w="6974" w:type="dxa"/>
          </w:tcPr>
          <w:p w14:paraId="7B8584D1" w14:textId="0766A042" w:rsidR="001967CC" w:rsidRPr="00281EEC" w:rsidRDefault="001967CC" w:rsidP="00281EEC">
            <w:pPr>
              <w:spacing w:line="240" w:lineRule="auto"/>
              <w:jc w:val="both"/>
              <w:rPr>
                <w:rFonts w:ascii="Times New Roman" w:hAnsi="Times New Roman" w:cs="Times New Roman"/>
                <w:sz w:val="24"/>
                <w:szCs w:val="24"/>
              </w:rPr>
            </w:pPr>
            <w:r w:rsidRPr="00281EEC">
              <w:rPr>
                <w:rFonts w:ascii="Times New Roman" w:hAnsi="Times New Roman" w:cs="Times New Roman"/>
                <w:sz w:val="24"/>
                <w:szCs w:val="24"/>
              </w:rPr>
              <w:lastRenderedPageBreak/>
              <w:t>Labdien, plānojam iesniegts 4.2.2. (13.1.3.1.) Energoefektivitātes paaugstināšana pašvaldību infrastruktūrā ekonomiskās situācijas uzlabošanai, 5. kārtas atlasei, un ir radies jautājums saistībā ar vērtēšanas kritēriju, kas minēts 3.5 punktā (Visām projekta ietvaros plānotajām būvniecības darbībām ir veikta būvvaldes atzīme par projektēšanas nosacījumu izpildi būvatļaujā vai apliecinājuma kartē, vai paskaidrojuma rakstā, vai ir iesniegta būvvaldes izziņa, kas liecina, ka būvdarbiem būvatļauja, paskaidrojuma raksts vai apliecinājuma karte nav nepieciešama.)</w:t>
            </w:r>
            <w:r w:rsidR="00281EEC">
              <w:rPr>
                <w:rFonts w:ascii="Times New Roman" w:hAnsi="Times New Roman" w:cs="Times New Roman"/>
                <w:sz w:val="24"/>
                <w:szCs w:val="24"/>
              </w:rPr>
              <w:t xml:space="preserve"> </w:t>
            </w:r>
            <w:r w:rsidRPr="00281EEC">
              <w:rPr>
                <w:rFonts w:ascii="Times New Roman" w:hAnsi="Times New Roman" w:cs="Times New Roman"/>
                <w:sz w:val="24"/>
                <w:szCs w:val="24"/>
              </w:rPr>
              <w:t>izpildi.</w:t>
            </w:r>
          </w:p>
          <w:p w14:paraId="4C454514" w14:textId="24B931B2" w:rsidR="001967CC" w:rsidRPr="00281EEC" w:rsidRDefault="001967CC" w:rsidP="00281EEC">
            <w:pPr>
              <w:spacing w:line="240" w:lineRule="auto"/>
              <w:jc w:val="both"/>
              <w:rPr>
                <w:rFonts w:ascii="Times New Roman" w:hAnsi="Times New Roman" w:cs="Times New Roman"/>
                <w:sz w:val="24"/>
                <w:szCs w:val="24"/>
              </w:rPr>
            </w:pPr>
            <w:r w:rsidRPr="00281EEC">
              <w:rPr>
                <w:rFonts w:ascii="Times New Roman" w:hAnsi="Times New Roman" w:cs="Times New Roman"/>
                <w:sz w:val="24"/>
                <w:szCs w:val="24"/>
              </w:rPr>
              <w:t>Ņemot vērā, ka dzīve ieviesa korekcijas, jo bijām plānojuši projekta atlasei sniegt energoefektīvu iekārtu uz</w:t>
            </w:r>
            <w:r w:rsidR="00281EEC">
              <w:rPr>
                <w:rFonts w:ascii="Times New Roman" w:hAnsi="Times New Roman" w:cs="Times New Roman"/>
                <w:sz w:val="24"/>
                <w:szCs w:val="24"/>
              </w:rPr>
              <w:t>st</w:t>
            </w:r>
            <w:r w:rsidRPr="00281EEC">
              <w:rPr>
                <w:rFonts w:ascii="Times New Roman" w:hAnsi="Times New Roman" w:cs="Times New Roman"/>
                <w:sz w:val="24"/>
                <w:szCs w:val="24"/>
              </w:rPr>
              <w:t>ādīšanu/nomaiņu, bet esam spiesti veikt šos pasākumus negaidot projekta noslēgumu, esam spiesti mainīt konceptu un esam jau veikuši priekšdarbus saules stacijas izbūvei ūdens sagatavošanas iekārtās, lai nodrošinātu pašpatēriņa elektroenerģijas ražošanu.</w:t>
            </w:r>
          </w:p>
          <w:p w14:paraId="1877F38C" w14:textId="77777777" w:rsidR="001967CC" w:rsidRPr="00281EEC" w:rsidRDefault="001967CC" w:rsidP="00281EEC">
            <w:pPr>
              <w:spacing w:line="240" w:lineRule="auto"/>
              <w:jc w:val="both"/>
              <w:rPr>
                <w:rFonts w:ascii="Times New Roman" w:hAnsi="Times New Roman" w:cs="Times New Roman"/>
                <w:sz w:val="24"/>
                <w:szCs w:val="24"/>
              </w:rPr>
            </w:pPr>
            <w:r w:rsidRPr="00281EEC">
              <w:rPr>
                <w:rFonts w:ascii="Times New Roman" w:hAnsi="Times New Roman" w:cs="Times New Roman"/>
                <w:sz w:val="24"/>
                <w:szCs w:val="24"/>
              </w:rPr>
              <w:t>Plānojam izsludināt iepirkumu apvienojot projektēšanu kopā ar būvdarbiem. Ņemot vērā šo apstākli uz atlasi līdz 15.12.2021 iesniedzot projektu, BIS sistēmā neparādīsies atzīme par projektēšanas nosacījumu izpildi, bet projektēšanas nosacījumu izpilde būtu līdz 15-03-2022 (vērtēšanas beigām).</w:t>
            </w:r>
          </w:p>
          <w:p w14:paraId="4CC70F2F" w14:textId="77777777" w:rsidR="001967CC" w:rsidRPr="00281EEC" w:rsidRDefault="001967CC" w:rsidP="00281EEC">
            <w:pPr>
              <w:spacing w:line="240" w:lineRule="auto"/>
              <w:jc w:val="both"/>
              <w:rPr>
                <w:rFonts w:ascii="Times New Roman" w:hAnsi="Times New Roman" w:cs="Times New Roman"/>
                <w:sz w:val="24"/>
                <w:szCs w:val="24"/>
              </w:rPr>
            </w:pPr>
            <w:r w:rsidRPr="00281EEC">
              <w:rPr>
                <w:rFonts w:ascii="Times New Roman" w:hAnsi="Times New Roman" w:cs="Times New Roman"/>
                <w:sz w:val="24"/>
                <w:szCs w:val="24"/>
              </w:rPr>
              <w:t>Lai taupītu laiku sev un citiem vēlamies noskaidrot vai šādā situācija ir pieļaujama iesniedzot projekta pieteikumu atlasei?</w:t>
            </w:r>
          </w:p>
          <w:p w14:paraId="3808D121" w14:textId="3B94883A" w:rsidR="00B30925" w:rsidRPr="00281EEC" w:rsidRDefault="00B30925" w:rsidP="00281EEC">
            <w:pPr>
              <w:spacing w:line="240" w:lineRule="auto"/>
              <w:jc w:val="both"/>
              <w:rPr>
                <w:rFonts w:ascii="Times New Roman" w:hAnsi="Times New Roman" w:cs="Times New Roman"/>
                <w:sz w:val="24"/>
                <w:szCs w:val="24"/>
              </w:rPr>
            </w:pPr>
          </w:p>
        </w:tc>
        <w:tc>
          <w:tcPr>
            <w:tcW w:w="6974" w:type="dxa"/>
          </w:tcPr>
          <w:p w14:paraId="454BBB13" w14:textId="325D2182" w:rsidR="00B30925" w:rsidRPr="00281EEC" w:rsidRDefault="00AB6654" w:rsidP="00281EEC">
            <w:pPr>
              <w:spacing w:line="240" w:lineRule="auto"/>
              <w:jc w:val="both"/>
              <w:rPr>
                <w:rFonts w:ascii="Times New Roman" w:hAnsi="Times New Roman" w:cs="Times New Roman"/>
                <w:sz w:val="24"/>
                <w:szCs w:val="24"/>
              </w:rPr>
            </w:pPr>
            <w:r w:rsidRPr="00281EEC">
              <w:rPr>
                <w:rFonts w:ascii="Times New Roman" w:hAnsi="Times New Roman" w:cs="Times New Roman"/>
                <w:sz w:val="24"/>
                <w:szCs w:val="24"/>
              </w:rPr>
              <w:t xml:space="preserve">Jūs varat iesniegt projektu konkursam arī bez atzīmes par projektēšanas nosacījumu izpildes. Ja Jūsu projekts kvalificēsies finansējuma saņemšanai, Jums tiks izvirzīta prasība nodrošināt attiecīgu atzīmi uz dokumentācijas </w:t>
            </w:r>
            <w:r w:rsidR="00281EEC">
              <w:rPr>
                <w:rFonts w:ascii="Times New Roman" w:hAnsi="Times New Roman" w:cs="Times New Roman"/>
                <w:sz w:val="24"/>
                <w:szCs w:val="24"/>
              </w:rPr>
              <w:t xml:space="preserve">Vērtēšanas </w:t>
            </w:r>
            <w:r w:rsidRPr="00281EEC">
              <w:rPr>
                <w:rFonts w:ascii="Times New Roman" w:hAnsi="Times New Roman" w:cs="Times New Roman"/>
                <w:sz w:val="24"/>
                <w:szCs w:val="24"/>
              </w:rPr>
              <w:t>3.5.kritērija nosacījumu izpildīšanai. Projekta iesniegumā (2.2.punktā) Jūs varat aprakstīt situāciju uz projekta iesniegšanas dienu saistībā ar tehniskās dokumentācij</w:t>
            </w:r>
            <w:r w:rsidR="00281EEC">
              <w:rPr>
                <w:rFonts w:ascii="Times New Roman" w:hAnsi="Times New Roman" w:cs="Times New Roman"/>
                <w:sz w:val="24"/>
                <w:szCs w:val="24"/>
              </w:rPr>
              <w:t>a</w:t>
            </w:r>
            <w:r w:rsidRPr="00281EEC">
              <w:rPr>
                <w:rFonts w:ascii="Times New Roman" w:hAnsi="Times New Roman" w:cs="Times New Roman"/>
                <w:sz w:val="24"/>
                <w:szCs w:val="24"/>
              </w:rPr>
              <w:t>s apstiprināšanu būvvaldē, piemēram, ja uz projekta iesniegšanas brīdi, Jums tehniskā dokumentācija būs iesniegta būvvaldē, bet atzīmes par projektēšanas nosacījumiem vēl nav, norādiet prognozējamo atzīmes veikšanas termiņu.</w:t>
            </w:r>
          </w:p>
        </w:tc>
      </w:tr>
      <w:tr w:rsidR="00A936E2" w:rsidRPr="009E2652" w14:paraId="5657FE79" w14:textId="77777777" w:rsidTr="00281EEC">
        <w:tc>
          <w:tcPr>
            <w:tcW w:w="6974" w:type="dxa"/>
          </w:tcPr>
          <w:p w14:paraId="53C10470" w14:textId="77777777" w:rsidR="00020B18" w:rsidRPr="009E2652" w:rsidRDefault="00020B18" w:rsidP="009E2652">
            <w:pPr>
              <w:spacing w:line="240" w:lineRule="auto"/>
              <w:jc w:val="both"/>
              <w:rPr>
                <w:rFonts w:ascii="Times New Roman" w:eastAsia="Times New Roman" w:hAnsi="Times New Roman" w:cs="Times New Roman"/>
                <w:sz w:val="24"/>
                <w:szCs w:val="24"/>
              </w:rPr>
            </w:pPr>
            <w:r w:rsidRPr="009E2652">
              <w:rPr>
                <w:rFonts w:ascii="Times New Roman" w:eastAsia="Times New Roman" w:hAnsi="Times New Roman" w:cs="Times New Roman"/>
                <w:sz w:val="24"/>
                <w:szCs w:val="24"/>
              </w:rPr>
              <w:lastRenderedPageBreak/>
              <w:t xml:space="preserve">Uz kādu atbalstu un kādās situācijās var pretendēt centralizētās siltumapgādes uzņēmumi (pašvaldības kapitālsabiedrības, vai sabiedrības, kur viens no akcionāriem ir pašvaldība), kuri ir sabiedrisko pakalpojumu sniedzēji un nodrošina siltumapgādes pakalpojumu konkrētā pašvaldības teritorijā? Vai </w:t>
            </w:r>
            <w:r w:rsidRPr="009E2652">
              <w:rPr>
                <w:rFonts w:ascii="Times New Roman" w:eastAsia="Times New Roman" w:hAnsi="Times New Roman" w:cs="Times New Roman"/>
                <w:sz w:val="24"/>
                <w:szCs w:val="24"/>
                <w:u w:val="single"/>
              </w:rPr>
              <w:t>katlumājas rekonstrukcija</w:t>
            </w:r>
            <w:r w:rsidRPr="009E2652">
              <w:rPr>
                <w:rFonts w:ascii="Times New Roman" w:eastAsia="Times New Roman" w:hAnsi="Times New Roman" w:cs="Times New Roman"/>
                <w:sz w:val="24"/>
                <w:szCs w:val="24"/>
              </w:rPr>
              <w:t xml:space="preserve"> (iespējams līdz ar pašvaldības kādas ēkas energoefektivitātes veikšanu), kuras laikā tiek nomainīts neefektīvs vecais apkures katls uz jaunu šķeldas kurināmo katlu ir atbalstāma darbība (vai te akcentam būtu jābūt tieši uz katlumājas renovāciju (siltināšanu) vai galvenā darbība ir pieļaujama tieši katla nomaiņa? </w:t>
            </w:r>
          </w:p>
          <w:p w14:paraId="2ED416E7" w14:textId="77777777" w:rsidR="00020B18" w:rsidRPr="009E2652" w:rsidRDefault="00020B18" w:rsidP="009E2652">
            <w:pPr>
              <w:spacing w:line="240" w:lineRule="auto"/>
              <w:jc w:val="both"/>
              <w:rPr>
                <w:rFonts w:ascii="Times New Roman" w:hAnsi="Times New Roman" w:cs="Times New Roman"/>
                <w:sz w:val="24"/>
                <w:szCs w:val="24"/>
              </w:rPr>
            </w:pPr>
          </w:p>
          <w:p w14:paraId="612966B4" w14:textId="5D7E6488" w:rsidR="001967CC" w:rsidRPr="009E2652" w:rsidRDefault="00020B18" w:rsidP="009E2652">
            <w:pPr>
              <w:spacing w:line="240" w:lineRule="auto"/>
              <w:jc w:val="both"/>
              <w:rPr>
                <w:rFonts w:ascii="Times New Roman" w:hAnsi="Times New Roman" w:cs="Times New Roman"/>
                <w:sz w:val="24"/>
                <w:szCs w:val="24"/>
              </w:rPr>
            </w:pPr>
            <w:r w:rsidRPr="009E2652">
              <w:rPr>
                <w:rFonts w:ascii="Times New Roman" w:hAnsi="Times New Roman" w:cs="Times New Roman"/>
                <w:sz w:val="24"/>
                <w:szCs w:val="24"/>
              </w:rPr>
              <w:t>Situācijas piem</w:t>
            </w:r>
            <w:r w:rsidR="009E2652">
              <w:rPr>
                <w:rFonts w:ascii="Times New Roman" w:hAnsi="Times New Roman" w:cs="Times New Roman"/>
                <w:sz w:val="24"/>
                <w:szCs w:val="24"/>
              </w:rPr>
              <w:t>ē</w:t>
            </w:r>
            <w:r w:rsidRPr="009E2652">
              <w:rPr>
                <w:rFonts w:ascii="Times New Roman" w:hAnsi="Times New Roman" w:cs="Times New Roman"/>
                <w:sz w:val="24"/>
                <w:szCs w:val="24"/>
              </w:rPr>
              <w:t xml:space="preserve">rs: pie centrālās zonas ir </w:t>
            </w:r>
            <w:proofErr w:type="spellStart"/>
            <w:r w:rsidRPr="009E2652">
              <w:rPr>
                <w:rFonts w:ascii="Times New Roman" w:hAnsi="Times New Roman" w:cs="Times New Roman"/>
                <w:sz w:val="24"/>
                <w:szCs w:val="24"/>
              </w:rPr>
              <w:t>pašvladības</w:t>
            </w:r>
            <w:proofErr w:type="spellEnd"/>
            <w:r w:rsidRPr="009E2652">
              <w:rPr>
                <w:rFonts w:ascii="Times New Roman" w:hAnsi="Times New Roman" w:cs="Times New Roman"/>
                <w:sz w:val="24"/>
                <w:szCs w:val="24"/>
              </w:rPr>
              <w:t xml:space="preserve"> ēkas ar gada patēriņu 5000 </w:t>
            </w:r>
            <w:proofErr w:type="spellStart"/>
            <w:r w:rsidRPr="009E2652">
              <w:rPr>
                <w:rFonts w:ascii="Times New Roman" w:hAnsi="Times New Roman" w:cs="Times New Roman"/>
                <w:sz w:val="24"/>
                <w:szCs w:val="24"/>
              </w:rPr>
              <w:t>MWh</w:t>
            </w:r>
            <w:proofErr w:type="spellEnd"/>
            <w:r w:rsidRPr="009E2652">
              <w:rPr>
                <w:rFonts w:ascii="Times New Roman" w:hAnsi="Times New Roman" w:cs="Times New Roman"/>
                <w:sz w:val="24"/>
                <w:szCs w:val="24"/>
              </w:rPr>
              <w:t>, kur siltums tik nogādāts no centrālās katlumājas vairākiem klientiem, arī iedzīvotajiem. Siltumapgādes sabiedriskā pakalpojuma sniedzējs 100% enerģijas realizē kā sabiedrisko pakalpojumu. Katlu mājā ir vairāki katli un tiek nomainīts viens no gāzes uz šķeldu vai granulu, kura saražotais apjoms gadā būs 4000-5000MWh un nosacīti atbildīs pašvaldības iestāžu (skola, bērnudārzs, baseins patēriņam). Paralēli šim projektam varbūt notiek arī bērnu dārza energoefektivitātes projekts, bet to pašvaldība veic pati, jo tas nav centralizētā siltumapgādes operatora pienākums.</w:t>
            </w:r>
          </w:p>
        </w:tc>
        <w:tc>
          <w:tcPr>
            <w:tcW w:w="6974" w:type="dxa"/>
          </w:tcPr>
          <w:p w14:paraId="39E6EAF4" w14:textId="77777777" w:rsidR="009E2652" w:rsidRDefault="00020B18" w:rsidP="009E2652">
            <w:pPr>
              <w:spacing w:line="240" w:lineRule="auto"/>
              <w:jc w:val="both"/>
              <w:rPr>
                <w:rFonts w:ascii="Times New Roman" w:hAnsi="Times New Roman" w:cs="Times New Roman"/>
                <w:sz w:val="24"/>
                <w:szCs w:val="24"/>
              </w:rPr>
            </w:pPr>
            <w:r w:rsidRPr="009E2652">
              <w:rPr>
                <w:rFonts w:ascii="Times New Roman" w:hAnsi="Times New Roman" w:cs="Times New Roman"/>
                <w:sz w:val="24"/>
                <w:szCs w:val="24"/>
              </w:rPr>
              <w:t>Atlases ietvaros nav atbalstāmi pasākumi, kas saistīti ar centrālās apkures sistēmas pārbūvi vai atjaunošanu. Atbilstoši MK noteikumu  41.2.</w:t>
            </w:r>
            <w:r w:rsidR="009E2652">
              <w:rPr>
                <w:rFonts w:ascii="Times New Roman" w:hAnsi="Times New Roman" w:cs="Times New Roman"/>
                <w:sz w:val="24"/>
                <w:szCs w:val="24"/>
              </w:rPr>
              <w:t>apakš</w:t>
            </w:r>
            <w:r w:rsidRPr="009E2652">
              <w:rPr>
                <w:rFonts w:ascii="Times New Roman" w:hAnsi="Times New Roman" w:cs="Times New Roman"/>
                <w:sz w:val="24"/>
                <w:szCs w:val="24"/>
              </w:rPr>
              <w:t xml:space="preserve">punktam atlases ietvaros ir atbalstāma </w:t>
            </w:r>
            <w:r w:rsidRPr="009E2652">
              <w:rPr>
                <w:rFonts w:ascii="Times New Roman" w:hAnsi="Times New Roman" w:cs="Times New Roman"/>
                <w:sz w:val="24"/>
                <w:szCs w:val="24"/>
                <w:u w:val="single"/>
              </w:rPr>
              <w:t>lokālās vai autonomās</w:t>
            </w:r>
            <w:r w:rsidRPr="009E2652">
              <w:rPr>
                <w:rFonts w:ascii="Times New Roman" w:hAnsi="Times New Roman" w:cs="Times New Roman"/>
                <w:sz w:val="24"/>
                <w:szCs w:val="24"/>
              </w:rPr>
              <w:t xml:space="preserve"> siltumapgādes infrastruktūras pārbūve vai atjaunošana, kas paredzēta konkrētas ēkas energosertifikātā. </w:t>
            </w:r>
          </w:p>
          <w:p w14:paraId="51EDEA71" w14:textId="54E39563" w:rsidR="00020B18" w:rsidRPr="009E2652" w:rsidRDefault="00020B18" w:rsidP="009E2652">
            <w:pPr>
              <w:spacing w:line="240" w:lineRule="auto"/>
              <w:jc w:val="both"/>
              <w:rPr>
                <w:rFonts w:ascii="Times New Roman" w:hAnsi="Times New Roman" w:cs="Times New Roman"/>
                <w:sz w:val="24"/>
                <w:szCs w:val="24"/>
                <w:shd w:val="clear" w:color="auto" w:fill="FFFFFF"/>
              </w:rPr>
            </w:pPr>
            <w:r w:rsidRPr="009E2652">
              <w:rPr>
                <w:rFonts w:ascii="Times New Roman" w:hAnsi="Times New Roman" w:cs="Times New Roman"/>
                <w:sz w:val="24"/>
                <w:szCs w:val="24"/>
              </w:rPr>
              <w:t>Gadījumos, kad projektā ieguldījumi plānoti vairāk nekā vienā ēkā, t.i., ēku grupā, ir jāievēro MK noteikumu 25. punkts, kas nosaka, ka šīm ēkām jāatrodas vienā adresē un tām jābūt kopīgai enerģijas uzskaitei.</w:t>
            </w:r>
            <w:r w:rsidRPr="009E2652">
              <w:rPr>
                <w:rFonts w:ascii="Times New Roman" w:hAnsi="Times New Roman" w:cs="Times New Roman"/>
                <w:sz w:val="24"/>
                <w:szCs w:val="24"/>
                <w:shd w:val="clear" w:color="auto" w:fill="FFFFFF"/>
              </w:rPr>
              <w:t xml:space="preserve"> </w:t>
            </w:r>
          </w:p>
          <w:p w14:paraId="59E6F075" w14:textId="77777777" w:rsidR="009E2652" w:rsidRPr="00150AB2" w:rsidRDefault="009E2652" w:rsidP="009E2652">
            <w:pPr>
              <w:jc w:val="both"/>
              <w:rPr>
                <w:rFonts w:ascii="Times New Roman" w:hAnsi="Times New Roman" w:cs="Times New Roman"/>
                <w:sz w:val="24"/>
                <w:szCs w:val="24"/>
              </w:rPr>
            </w:pPr>
            <w:r w:rsidRPr="00150AB2">
              <w:rPr>
                <w:rFonts w:ascii="Times New Roman" w:hAnsi="Times New Roman" w:cs="Times New Roman"/>
                <w:sz w:val="24"/>
                <w:szCs w:val="24"/>
              </w:rPr>
              <w:t>Centralizētas siltumapgādes sistēmas pārbūve vai atjaunošana nav atbalstāma SAM 4.2.2.(13.1.3.1.) 5.kārtas ietvaros.</w:t>
            </w:r>
          </w:p>
          <w:p w14:paraId="0C55E5A7" w14:textId="77777777" w:rsidR="001967CC" w:rsidRPr="009E2652" w:rsidRDefault="001967CC" w:rsidP="009E2652">
            <w:pPr>
              <w:spacing w:line="240" w:lineRule="auto"/>
              <w:jc w:val="both"/>
              <w:rPr>
                <w:rFonts w:ascii="Times New Roman" w:hAnsi="Times New Roman" w:cs="Times New Roman"/>
                <w:sz w:val="24"/>
                <w:szCs w:val="24"/>
              </w:rPr>
            </w:pPr>
          </w:p>
        </w:tc>
      </w:tr>
      <w:tr w:rsidR="00A936E2" w:rsidRPr="009E2652" w14:paraId="14018FA4" w14:textId="77777777" w:rsidTr="00281EEC">
        <w:tc>
          <w:tcPr>
            <w:tcW w:w="6974" w:type="dxa"/>
          </w:tcPr>
          <w:p w14:paraId="604E3A00" w14:textId="77777777" w:rsidR="009E2652" w:rsidRDefault="00020B18" w:rsidP="009E2652">
            <w:pPr>
              <w:spacing w:line="240" w:lineRule="auto"/>
              <w:jc w:val="both"/>
              <w:rPr>
                <w:rFonts w:ascii="Times New Roman" w:eastAsia="Times New Roman" w:hAnsi="Times New Roman" w:cs="Times New Roman"/>
                <w:sz w:val="24"/>
                <w:szCs w:val="24"/>
              </w:rPr>
            </w:pPr>
            <w:r w:rsidRPr="009E2652">
              <w:rPr>
                <w:rFonts w:ascii="Times New Roman" w:eastAsia="Times New Roman" w:hAnsi="Times New Roman" w:cs="Times New Roman"/>
                <w:sz w:val="24"/>
                <w:szCs w:val="24"/>
              </w:rPr>
              <w:t xml:space="preserve">Vai, ja šis pats siltumapgādes uzņēmums veic šo ar šķeldas kurināmā katla uzstādīšanu, nevis vispārējā sava pakalpojuma nodrošināšanai (siltumapgāde kopējā tīklā), bet konkrētā nodalītā zonā - iestādē (piemēram skolā), lai nodrošinātu siltumapgādi ar šo konkrēto katlu tikai konkrētajai iestādei, vai šī darbība ir atbalstāma? </w:t>
            </w:r>
          </w:p>
          <w:p w14:paraId="0480F57D" w14:textId="7C7CF19E" w:rsidR="00020B18" w:rsidRPr="009E2652" w:rsidRDefault="00020B18" w:rsidP="009E2652">
            <w:pPr>
              <w:spacing w:line="240" w:lineRule="auto"/>
              <w:jc w:val="both"/>
              <w:rPr>
                <w:rFonts w:ascii="Times New Roman" w:eastAsia="Times New Roman" w:hAnsi="Times New Roman" w:cs="Times New Roman"/>
                <w:sz w:val="24"/>
                <w:szCs w:val="24"/>
              </w:rPr>
            </w:pPr>
            <w:r w:rsidRPr="009E2652">
              <w:rPr>
                <w:rFonts w:ascii="Times New Roman" w:eastAsia="Times New Roman" w:hAnsi="Times New Roman" w:cs="Times New Roman"/>
                <w:sz w:val="24"/>
                <w:szCs w:val="24"/>
              </w:rPr>
              <w:t>Fiziski katlu māja var būt gan tajā pašā ēkā bet tikpat labi blakus un atbilstoši likumam tā ir autonomā siltumapgāde. Uzņēmums nodrošina apkuri, ēka varbūt arī piesakās uz siltināšanu utt.  </w:t>
            </w:r>
          </w:p>
          <w:p w14:paraId="08CA5AC0" w14:textId="58F180BD" w:rsidR="009E2652" w:rsidRPr="009E2652" w:rsidRDefault="009E2652" w:rsidP="009E2652">
            <w:pPr>
              <w:spacing w:line="240" w:lineRule="auto"/>
              <w:jc w:val="both"/>
              <w:rPr>
                <w:rFonts w:ascii="Times New Roman" w:hAnsi="Times New Roman" w:cs="Times New Roman"/>
                <w:sz w:val="24"/>
                <w:szCs w:val="24"/>
              </w:rPr>
            </w:pPr>
          </w:p>
        </w:tc>
        <w:tc>
          <w:tcPr>
            <w:tcW w:w="6974" w:type="dxa"/>
          </w:tcPr>
          <w:p w14:paraId="1B1F10D5" w14:textId="77777777" w:rsidR="00020B18" w:rsidRPr="009E2652" w:rsidRDefault="00020B18" w:rsidP="009E2652">
            <w:pPr>
              <w:spacing w:line="240" w:lineRule="auto"/>
              <w:jc w:val="both"/>
              <w:rPr>
                <w:rFonts w:ascii="Times New Roman" w:hAnsi="Times New Roman" w:cs="Times New Roman"/>
                <w:sz w:val="24"/>
                <w:szCs w:val="24"/>
              </w:rPr>
            </w:pPr>
            <w:r w:rsidRPr="009E2652">
              <w:rPr>
                <w:rFonts w:ascii="Times New Roman" w:hAnsi="Times New Roman" w:cs="Times New Roman"/>
                <w:sz w:val="24"/>
                <w:szCs w:val="24"/>
              </w:rPr>
              <w:t>Ja siltumapgādes uzņēmums pakalpojumu sniedz autonomā tīklā (tikai, piemēram, skolai), tad šāda katla nomaiņa būtu atbalstāma, ja tas kā energoefektivitātes pasākums paredzēts šīs ēkas energosertifikātā.</w:t>
            </w:r>
          </w:p>
          <w:p w14:paraId="11D57D05" w14:textId="77777777" w:rsidR="00020B18" w:rsidRPr="009E2652" w:rsidRDefault="00020B18" w:rsidP="009E2652">
            <w:pPr>
              <w:spacing w:line="240" w:lineRule="auto"/>
              <w:jc w:val="both"/>
              <w:rPr>
                <w:rFonts w:ascii="Times New Roman" w:hAnsi="Times New Roman" w:cs="Times New Roman"/>
                <w:sz w:val="24"/>
                <w:szCs w:val="24"/>
              </w:rPr>
            </w:pPr>
            <w:r w:rsidRPr="009E2652">
              <w:rPr>
                <w:rFonts w:ascii="Times New Roman" w:hAnsi="Times New Roman" w:cs="Times New Roman"/>
                <w:sz w:val="24"/>
                <w:szCs w:val="24"/>
              </w:rPr>
              <w:t>Ēkā veicamie energoefektivitātes pasākumi tiek pamatoti ar ēkas energosertifikāta pārskatu par ekonomiski pamatotiem energoefektivitāti uzlabojošiem pasākumiem, kuru īstenošanas izmaksas ir rentablas paredzamajā (plānotajā) kalpošanas laikā. Apsverot iespējas īstenot tikai atsevišķus pārskatā iekļautos pasākumus, īpaši jāņem vērā obligāti izpildāmie nosacījumi:</w:t>
            </w:r>
          </w:p>
          <w:p w14:paraId="4629E0CA" w14:textId="184BB1C1" w:rsidR="00020B18" w:rsidRPr="009E2652" w:rsidRDefault="009E2652" w:rsidP="009E2652">
            <w:pPr>
              <w:pStyle w:val="ListParagraph"/>
              <w:numPr>
                <w:ilvl w:val="0"/>
                <w:numId w:val="20"/>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w:t>
            </w:r>
            <w:r w:rsidR="00020B18" w:rsidRPr="009E2652">
              <w:rPr>
                <w:rFonts w:ascii="Times New Roman" w:hAnsi="Times New Roman" w:cs="Times New Roman"/>
                <w:sz w:val="24"/>
                <w:szCs w:val="24"/>
              </w:rPr>
              <w:t xml:space="preserve">eguldītais ERAF finansējums nedrīkst pārsniegt 4 EUR uz vienu ietaupīto primārās enerģijas kWh. Līdz ar to lielāks energoefektivitātes pasākumu kopums tiek veikts, jo lielāks ir </w:t>
            </w:r>
            <w:r w:rsidR="00020B18" w:rsidRPr="009E2652">
              <w:rPr>
                <w:rFonts w:ascii="Times New Roman" w:hAnsi="Times New Roman" w:cs="Times New Roman"/>
                <w:sz w:val="24"/>
                <w:szCs w:val="24"/>
              </w:rPr>
              <w:lastRenderedPageBreak/>
              <w:t>to finansiālais pamatojums un projekta efektivitātes koeficients;</w:t>
            </w:r>
          </w:p>
          <w:p w14:paraId="4FA17328" w14:textId="77777777" w:rsidR="00020B18" w:rsidRPr="009E2652" w:rsidRDefault="00020B18" w:rsidP="009E2652">
            <w:pPr>
              <w:pStyle w:val="ListParagraph"/>
              <w:numPr>
                <w:ilvl w:val="0"/>
                <w:numId w:val="20"/>
              </w:numPr>
              <w:spacing w:line="240" w:lineRule="auto"/>
              <w:contextualSpacing w:val="0"/>
              <w:jc w:val="both"/>
              <w:rPr>
                <w:rFonts w:ascii="Times New Roman" w:hAnsi="Times New Roman" w:cs="Times New Roman"/>
                <w:sz w:val="24"/>
                <w:szCs w:val="24"/>
              </w:rPr>
            </w:pPr>
            <w:r w:rsidRPr="009E2652">
              <w:rPr>
                <w:rFonts w:ascii="Times New Roman" w:hAnsi="Times New Roman" w:cs="Times New Roman"/>
                <w:sz w:val="24"/>
                <w:szCs w:val="24"/>
              </w:rPr>
              <w:t>projekta īstenošanas rezultātā ēkā jāsasniedz Latvijas būvnormatīva LBN 002-19 „Ēku norobežojošo konstrukciju siltumtehnika” minimālās energoefektivitātes prasības, kas var nebūt iespējams tikai ar atsevišķu pasākumu īstenošanu.</w:t>
            </w:r>
          </w:p>
          <w:p w14:paraId="7FCBB432" w14:textId="77777777" w:rsidR="00020B18" w:rsidRPr="009E2652" w:rsidRDefault="00020B18" w:rsidP="009E2652">
            <w:pPr>
              <w:spacing w:line="240" w:lineRule="auto"/>
              <w:jc w:val="both"/>
              <w:rPr>
                <w:rFonts w:ascii="Times New Roman" w:hAnsi="Times New Roman" w:cs="Times New Roman"/>
                <w:sz w:val="24"/>
                <w:szCs w:val="24"/>
              </w:rPr>
            </w:pPr>
            <w:r w:rsidRPr="009E2652">
              <w:rPr>
                <w:rFonts w:ascii="Times New Roman" w:hAnsi="Times New Roman" w:cs="Times New Roman"/>
                <w:sz w:val="24"/>
                <w:szCs w:val="24"/>
              </w:rPr>
              <w:t>Lai nomainītu autonomās siltumapgādes apkures katlu, atbilstoši MK noteikumu 29.punktam infrastruktūrai jābūt projekta iesniedzēja īpašumā vai publiskas personas</w:t>
            </w:r>
            <w:r w:rsidRPr="009E2652">
              <w:rPr>
                <w:rFonts w:ascii="Times New Roman" w:hAnsi="Times New Roman" w:cs="Times New Roman"/>
                <w:sz w:val="24"/>
                <w:szCs w:val="24"/>
                <w:shd w:val="clear" w:color="auto" w:fill="FFFFFF"/>
              </w:rPr>
              <w:t xml:space="preserve"> </w:t>
            </w:r>
            <w:r w:rsidRPr="009E2652">
              <w:rPr>
                <w:rFonts w:ascii="Times New Roman" w:hAnsi="Times New Roman" w:cs="Times New Roman"/>
                <w:sz w:val="24"/>
                <w:szCs w:val="24"/>
              </w:rPr>
              <w:t xml:space="preserve">īpašumā, kura turējuma tiesības projekta iesniedzējs ir ieguvis uz termiņu, kas nav īsāks par pieciem gadiem no projekta noslēguma maksājuma veikšanas finansējuma saņēmējam. </w:t>
            </w:r>
          </w:p>
          <w:p w14:paraId="44CCED3B" w14:textId="77777777" w:rsidR="00020B18" w:rsidRPr="009E2652" w:rsidRDefault="00020B18" w:rsidP="009E2652">
            <w:pPr>
              <w:spacing w:line="240" w:lineRule="auto"/>
              <w:jc w:val="both"/>
              <w:rPr>
                <w:rFonts w:ascii="Times New Roman" w:hAnsi="Times New Roman" w:cs="Times New Roman"/>
                <w:sz w:val="24"/>
                <w:szCs w:val="24"/>
              </w:rPr>
            </w:pPr>
            <w:r w:rsidRPr="009E2652">
              <w:rPr>
                <w:rFonts w:ascii="Times New Roman" w:hAnsi="Times New Roman" w:cs="Times New Roman"/>
                <w:sz w:val="24"/>
                <w:szCs w:val="24"/>
              </w:rPr>
              <w:t>Līdz ar to skolai kā īpašumam, kurā tiek veikti ieguldījumi, jāatbilst iepriekš minētajām prasībām.</w:t>
            </w:r>
          </w:p>
          <w:p w14:paraId="04B5CF12" w14:textId="77777777" w:rsidR="00020B18" w:rsidRPr="009E2652" w:rsidRDefault="00020B18" w:rsidP="009E2652">
            <w:pPr>
              <w:spacing w:line="240" w:lineRule="auto"/>
              <w:jc w:val="both"/>
              <w:rPr>
                <w:rFonts w:ascii="Times New Roman" w:hAnsi="Times New Roman" w:cs="Times New Roman"/>
                <w:sz w:val="24"/>
                <w:szCs w:val="24"/>
              </w:rPr>
            </w:pPr>
            <w:r w:rsidRPr="009E2652">
              <w:rPr>
                <w:rFonts w:ascii="Times New Roman" w:hAnsi="Times New Roman" w:cs="Times New Roman"/>
                <w:sz w:val="24"/>
                <w:szCs w:val="24"/>
              </w:rPr>
              <w:t>Tāpat vēršam uzmanību, ka:</w:t>
            </w:r>
          </w:p>
          <w:p w14:paraId="4DD5A8D3" w14:textId="77777777" w:rsidR="00020B18" w:rsidRPr="009E2652" w:rsidRDefault="00020B18" w:rsidP="009E2652">
            <w:pPr>
              <w:pStyle w:val="ListParagraph"/>
              <w:numPr>
                <w:ilvl w:val="0"/>
                <w:numId w:val="21"/>
              </w:numPr>
              <w:spacing w:line="240" w:lineRule="auto"/>
              <w:contextualSpacing w:val="0"/>
              <w:jc w:val="both"/>
              <w:rPr>
                <w:rFonts w:ascii="Times New Roman" w:hAnsi="Times New Roman" w:cs="Times New Roman"/>
                <w:sz w:val="24"/>
                <w:szCs w:val="24"/>
              </w:rPr>
            </w:pPr>
            <w:r w:rsidRPr="009E2652">
              <w:rPr>
                <w:rFonts w:ascii="Times New Roman" w:hAnsi="Times New Roman" w:cs="Times New Roman"/>
                <w:sz w:val="24"/>
                <w:szCs w:val="24"/>
                <w:u w:val="single"/>
              </w:rPr>
              <w:t>ēka</w:t>
            </w:r>
            <w:r w:rsidRPr="009E2652">
              <w:rPr>
                <w:rFonts w:ascii="Times New Roman" w:hAnsi="Times New Roman" w:cs="Times New Roman"/>
                <w:sz w:val="24"/>
                <w:szCs w:val="24"/>
              </w:rPr>
              <w:t>, kurai tiek pārbūvēta vai atjaunota lokālā vai autonomā siltumapgādes infrastruktūra, kas ir paredzēta šīs ēkas energosertifikātā, atbilstoši MK noteikumu Nr.152 30.</w:t>
            </w:r>
            <w:r w:rsidRPr="009E2652">
              <w:rPr>
                <w:rFonts w:ascii="Times New Roman" w:hAnsi="Times New Roman" w:cs="Times New Roman"/>
                <w:sz w:val="24"/>
                <w:szCs w:val="24"/>
                <w:vertAlign w:val="superscript"/>
              </w:rPr>
              <w:t>1</w:t>
            </w:r>
            <w:r w:rsidRPr="009E2652">
              <w:rPr>
                <w:rFonts w:ascii="Times New Roman" w:hAnsi="Times New Roman" w:cs="Times New Roman"/>
                <w:sz w:val="24"/>
                <w:szCs w:val="24"/>
              </w:rPr>
              <w:t xml:space="preserve">punktam </w:t>
            </w:r>
            <w:r w:rsidRPr="009E2652">
              <w:rPr>
                <w:rFonts w:ascii="Times New Roman" w:hAnsi="Times New Roman" w:cs="Times New Roman"/>
                <w:sz w:val="24"/>
                <w:szCs w:val="24"/>
                <w:u w:val="single"/>
              </w:rPr>
              <w:t>tiek izmantota valsts vai pašvaldību pārvaldes funkciju un uzdevumu īstenošanai</w:t>
            </w:r>
            <w:r w:rsidRPr="009E2652">
              <w:rPr>
                <w:rFonts w:ascii="Times New Roman" w:hAnsi="Times New Roman" w:cs="Times New Roman"/>
                <w:sz w:val="24"/>
                <w:szCs w:val="24"/>
              </w:rPr>
              <w:t xml:space="preserve"> vismaz 80% apjomā no kopējās gada jaudas (platības vai laika, vai finanšu) izteiksmē;</w:t>
            </w:r>
          </w:p>
          <w:p w14:paraId="560835B7" w14:textId="651F5215" w:rsidR="001967CC" w:rsidRPr="009E2652" w:rsidRDefault="00020B18" w:rsidP="009E2652">
            <w:pPr>
              <w:pStyle w:val="ListParagraph"/>
              <w:numPr>
                <w:ilvl w:val="0"/>
                <w:numId w:val="21"/>
              </w:numPr>
              <w:spacing w:line="240" w:lineRule="auto"/>
              <w:contextualSpacing w:val="0"/>
              <w:jc w:val="both"/>
              <w:rPr>
                <w:rFonts w:ascii="Times New Roman" w:hAnsi="Times New Roman" w:cs="Times New Roman"/>
                <w:sz w:val="24"/>
                <w:szCs w:val="24"/>
              </w:rPr>
            </w:pPr>
            <w:r w:rsidRPr="009E2652">
              <w:rPr>
                <w:rFonts w:ascii="Times New Roman" w:hAnsi="Times New Roman" w:cs="Times New Roman"/>
                <w:sz w:val="24"/>
                <w:szCs w:val="24"/>
              </w:rPr>
              <w:t xml:space="preserve">AER izmantojoša enerģiju ražojošas iekārtas uzstādīšanas gadījumā (infrastruktūrā, kura atbilst iepriekšējam punktam) </w:t>
            </w:r>
            <w:proofErr w:type="spellStart"/>
            <w:r w:rsidRPr="009E2652">
              <w:rPr>
                <w:rFonts w:ascii="Times New Roman" w:hAnsi="Times New Roman" w:cs="Times New Roman"/>
                <w:sz w:val="24"/>
                <w:szCs w:val="24"/>
              </w:rPr>
              <w:t>atilstoši</w:t>
            </w:r>
            <w:proofErr w:type="spellEnd"/>
            <w:r w:rsidRPr="009E2652">
              <w:rPr>
                <w:rFonts w:ascii="Times New Roman" w:hAnsi="Times New Roman" w:cs="Times New Roman"/>
                <w:sz w:val="24"/>
                <w:szCs w:val="24"/>
              </w:rPr>
              <w:t xml:space="preserve"> MKN noteikumu 41.3. apakšpunktam ir nepieciešams nodrošināt, ka vismaz 80% no iekārtā gadā saražotās enerģijas tiek izmantota attiecīgās ēkas pašpatēriņam.</w:t>
            </w:r>
          </w:p>
        </w:tc>
      </w:tr>
      <w:tr w:rsidR="00A936E2" w:rsidRPr="009E2652" w14:paraId="3A99B6B6" w14:textId="77777777" w:rsidTr="00281EEC">
        <w:tc>
          <w:tcPr>
            <w:tcW w:w="6974" w:type="dxa"/>
          </w:tcPr>
          <w:p w14:paraId="7F3E296B" w14:textId="67D4D539" w:rsidR="00020B18" w:rsidRPr="009E2652" w:rsidRDefault="00020B18" w:rsidP="009E2652">
            <w:pPr>
              <w:spacing w:line="240" w:lineRule="auto"/>
              <w:jc w:val="both"/>
              <w:rPr>
                <w:rFonts w:ascii="Times New Roman" w:eastAsia="Times New Roman" w:hAnsi="Times New Roman" w:cs="Times New Roman"/>
                <w:sz w:val="24"/>
                <w:szCs w:val="24"/>
              </w:rPr>
            </w:pPr>
            <w:r w:rsidRPr="009E2652">
              <w:rPr>
                <w:rFonts w:ascii="Times New Roman" w:eastAsia="Times New Roman" w:hAnsi="Times New Roman" w:cs="Times New Roman"/>
                <w:sz w:val="24"/>
                <w:szCs w:val="24"/>
              </w:rPr>
              <w:lastRenderedPageBreak/>
              <w:t xml:space="preserve">Kādi ir ūdenssaimniecības (centralizētās ūdensapgādes pakalpojumu sniedzēji) (pašvaldības kapitālsabiedrības, vai sabiedrības, kur viens no akcionāriem ir pašvaldība), iespējamie projekti, kas būtu  te atbalstāmi? Vai tā varētu būt sūkņu maiņa, elektrības patēriņa mazināšanai, vai kas cits, jo </w:t>
            </w:r>
            <w:r w:rsidR="009E2652" w:rsidRPr="009E2652">
              <w:rPr>
                <w:rFonts w:ascii="Times New Roman" w:eastAsia="Times New Roman" w:hAnsi="Times New Roman" w:cs="Times New Roman"/>
                <w:sz w:val="24"/>
                <w:szCs w:val="24"/>
              </w:rPr>
              <w:t>siltumenerģijas</w:t>
            </w:r>
            <w:r w:rsidRPr="009E2652">
              <w:rPr>
                <w:rFonts w:ascii="Times New Roman" w:eastAsia="Times New Roman" w:hAnsi="Times New Roman" w:cs="Times New Roman"/>
                <w:sz w:val="24"/>
                <w:szCs w:val="24"/>
              </w:rPr>
              <w:t xml:space="preserve"> patēriņš šīm stacijām ir nenozīmīgs?</w:t>
            </w:r>
          </w:p>
          <w:p w14:paraId="1AF0381C" w14:textId="0EC28366" w:rsidR="001967CC" w:rsidRPr="009E2652" w:rsidRDefault="001967CC" w:rsidP="009E2652">
            <w:pPr>
              <w:spacing w:line="240" w:lineRule="auto"/>
              <w:jc w:val="both"/>
              <w:rPr>
                <w:rFonts w:ascii="Times New Roman" w:hAnsi="Times New Roman" w:cs="Times New Roman"/>
                <w:sz w:val="24"/>
                <w:szCs w:val="24"/>
              </w:rPr>
            </w:pPr>
          </w:p>
        </w:tc>
        <w:tc>
          <w:tcPr>
            <w:tcW w:w="6974" w:type="dxa"/>
          </w:tcPr>
          <w:p w14:paraId="57379481" w14:textId="77777777" w:rsidR="00020B18" w:rsidRPr="009E2652" w:rsidRDefault="00020B18" w:rsidP="009E2652">
            <w:pPr>
              <w:spacing w:line="240" w:lineRule="auto"/>
              <w:jc w:val="both"/>
              <w:rPr>
                <w:rFonts w:ascii="Times New Roman" w:hAnsi="Times New Roman" w:cs="Times New Roman"/>
                <w:sz w:val="24"/>
                <w:szCs w:val="24"/>
              </w:rPr>
            </w:pPr>
            <w:r w:rsidRPr="009E2652">
              <w:rPr>
                <w:rFonts w:ascii="Times New Roman" w:hAnsi="Times New Roman" w:cs="Times New Roman"/>
                <w:sz w:val="24"/>
                <w:szCs w:val="24"/>
              </w:rPr>
              <w:t>Ūdenssaimniecības sabiedrisko pakalpojumu tehnoloģisko procesu energoefektivitātes atbalsta pasākumiem jābūt ietvertiem uzņēmuma energosertifikātā, energopārvaldības sistēmā vai vides pārvaldības sistēmā un tie ir šādi (skat. MK noteikumu 41.3.</w:t>
            </w:r>
            <w:r w:rsidRPr="009E2652">
              <w:rPr>
                <w:rFonts w:ascii="Times New Roman" w:hAnsi="Times New Roman" w:cs="Times New Roman"/>
                <w:sz w:val="24"/>
                <w:szCs w:val="24"/>
                <w:vertAlign w:val="superscript"/>
              </w:rPr>
              <w:t>1</w:t>
            </w:r>
            <w:r w:rsidRPr="009E2652">
              <w:rPr>
                <w:rFonts w:ascii="Times New Roman" w:hAnsi="Times New Roman" w:cs="Times New Roman"/>
                <w:sz w:val="24"/>
                <w:szCs w:val="24"/>
              </w:rPr>
              <w:t xml:space="preserve"> apakšpunktu):</w:t>
            </w:r>
          </w:p>
          <w:p w14:paraId="0A48F867" w14:textId="77777777" w:rsidR="00020B18" w:rsidRPr="009E2652" w:rsidRDefault="00020B18" w:rsidP="009E2652">
            <w:pPr>
              <w:pStyle w:val="ListParagraph"/>
              <w:numPr>
                <w:ilvl w:val="0"/>
                <w:numId w:val="21"/>
              </w:numPr>
              <w:spacing w:line="240" w:lineRule="auto"/>
              <w:contextualSpacing w:val="0"/>
              <w:jc w:val="both"/>
              <w:rPr>
                <w:rFonts w:ascii="Times New Roman" w:hAnsi="Times New Roman" w:cs="Times New Roman"/>
                <w:sz w:val="24"/>
                <w:szCs w:val="24"/>
              </w:rPr>
            </w:pPr>
            <w:r w:rsidRPr="009E2652">
              <w:rPr>
                <w:rFonts w:ascii="Times New Roman" w:hAnsi="Times New Roman" w:cs="Times New Roman"/>
                <w:sz w:val="24"/>
                <w:szCs w:val="24"/>
              </w:rPr>
              <w:t>atjaunojamos energoresursus izmantojošu enerģiju ražojošu iekārtu iegāde un uzstādīšana;</w:t>
            </w:r>
          </w:p>
          <w:p w14:paraId="2C6E2B3C" w14:textId="77777777" w:rsidR="00020B18" w:rsidRPr="009E2652" w:rsidRDefault="00020B18" w:rsidP="009E2652">
            <w:pPr>
              <w:pStyle w:val="ListParagraph"/>
              <w:numPr>
                <w:ilvl w:val="0"/>
                <w:numId w:val="21"/>
              </w:numPr>
              <w:spacing w:line="240" w:lineRule="auto"/>
              <w:contextualSpacing w:val="0"/>
              <w:jc w:val="both"/>
              <w:rPr>
                <w:rFonts w:ascii="Times New Roman" w:hAnsi="Times New Roman" w:cs="Times New Roman"/>
                <w:sz w:val="24"/>
                <w:szCs w:val="24"/>
              </w:rPr>
            </w:pPr>
            <w:r w:rsidRPr="009E2652">
              <w:rPr>
                <w:rFonts w:ascii="Times New Roman" w:hAnsi="Times New Roman" w:cs="Times New Roman"/>
                <w:sz w:val="24"/>
                <w:szCs w:val="24"/>
              </w:rPr>
              <w:lastRenderedPageBreak/>
              <w:t>ūdenssaimniecības tehnoloģisko procesu iekārtu nomaiņa un inženierbūvju pārbūve, atjaunošana, nojaukšana vai ierīkošana (izņemot ūdensapgādes vai notekūdeņu sadales, pārvades vai savākšanas maģistrālo cauruļvadu atjaunošanu, pārbūvi vai ierīkošanu), ja šo darbību rezultātā tiek uzlabota tehnoloģisko procesu energoefektivitāte, samazināts enerģijas patēriņš un siltumnīcefekta gāzu emisiju apjoms;</w:t>
            </w:r>
          </w:p>
          <w:p w14:paraId="197D6FE5" w14:textId="77777777" w:rsidR="00020B18" w:rsidRPr="009E2652" w:rsidRDefault="00020B18" w:rsidP="009E2652">
            <w:pPr>
              <w:pStyle w:val="ListParagraph"/>
              <w:numPr>
                <w:ilvl w:val="0"/>
                <w:numId w:val="21"/>
              </w:numPr>
              <w:spacing w:line="240" w:lineRule="auto"/>
              <w:contextualSpacing w:val="0"/>
              <w:jc w:val="both"/>
              <w:rPr>
                <w:rFonts w:ascii="Times New Roman" w:hAnsi="Times New Roman" w:cs="Times New Roman"/>
                <w:sz w:val="24"/>
                <w:szCs w:val="24"/>
              </w:rPr>
            </w:pPr>
            <w:r w:rsidRPr="009E2652">
              <w:rPr>
                <w:rFonts w:ascii="Times New Roman" w:hAnsi="Times New Roman" w:cs="Times New Roman"/>
                <w:sz w:val="24"/>
                <w:szCs w:val="24"/>
              </w:rPr>
              <w:t>viedo tehnoloģiju uzstādīšana, kas uzlabo ūdenssaimniecības tehnoloģisko procesu energoefektivitāti un samazina enerģijas patēriņu un siltumnīcefekta gāzu emisiju apjomu.</w:t>
            </w:r>
          </w:p>
          <w:p w14:paraId="7C3A6886" w14:textId="77777777" w:rsidR="00020B18" w:rsidRPr="009E2652" w:rsidRDefault="00020B18" w:rsidP="009E2652">
            <w:pPr>
              <w:spacing w:line="240" w:lineRule="auto"/>
              <w:jc w:val="both"/>
              <w:rPr>
                <w:rFonts w:ascii="Times New Roman" w:hAnsi="Times New Roman" w:cs="Times New Roman"/>
                <w:sz w:val="24"/>
                <w:szCs w:val="24"/>
              </w:rPr>
            </w:pPr>
            <w:r w:rsidRPr="009E2652">
              <w:rPr>
                <w:rFonts w:ascii="Times New Roman" w:hAnsi="Times New Roman" w:cs="Times New Roman"/>
                <w:sz w:val="24"/>
                <w:szCs w:val="24"/>
              </w:rPr>
              <w:t>Savukārt minēto pasākumu attiecināmās izmaksas ir (skat. MK noteikumu 44.3.</w:t>
            </w:r>
            <w:r w:rsidRPr="009E2652">
              <w:rPr>
                <w:rFonts w:ascii="Times New Roman" w:hAnsi="Times New Roman" w:cs="Times New Roman"/>
                <w:sz w:val="24"/>
                <w:szCs w:val="24"/>
                <w:vertAlign w:val="superscript"/>
              </w:rPr>
              <w:t>1</w:t>
            </w:r>
            <w:r w:rsidRPr="009E2652">
              <w:rPr>
                <w:rFonts w:ascii="Times New Roman" w:hAnsi="Times New Roman" w:cs="Times New Roman"/>
                <w:sz w:val="24"/>
                <w:szCs w:val="24"/>
              </w:rPr>
              <w:t>, 44.3.</w:t>
            </w:r>
            <w:r w:rsidRPr="009E2652">
              <w:rPr>
                <w:rFonts w:ascii="Times New Roman" w:hAnsi="Times New Roman" w:cs="Times New Roman"/>
                <w:sz w:val="24"/>
                <w:szCs w:val="24"/>
                <w:vertAlign w:val="superscript"/>
              </w:rPr>
              <w:t>2</w:t>
            </w:r>
            <w:r w:rsidRPr="009E2652">
              <w:rPr>
                <w:rFonts w:ascii="Times New Roman" w:hAnsi="Times New Roman" w:cs="Times New Roman"/>
                <w:sz w:val="24"/>
                <w:szCs w:val="24"/>
              </w:rPr>
              <w:t>, 44.3.</w:t>
            </w:r>
            <w:r w:rsidRPr="009E2652">
              <w:rPr>
                <w:rFonts w:ascii="Times New Roman" w:hAnsi="Times New Roman" w:cs="Times New Roman"/>
                <w:sz w:val="24"/>
                <w:szCs w:val="24"/>
                <w:vertAlign w:val="superscript"/>
              </w:rPr>
              <w:t xml:space="preserve">3 </w:t>
            </w:r>
            <w:r w:rsidRPr="009E2652">
              <w:rPr>
                <w:rFonts w:ascii="Times New Roman" w:hAnsi="Times New Roman" w:cs="Times New Roman"/>
                <w:sz w:val="24"/>
                <w:szCs w:val="24"/>
              </w:rPr>
              <w:t>apakšpunktu):</w:t>
            </w:r>
          </w:p>
          <w:p w14:paraId="67C8CFB1" w14:textId="77777777" w:rsidR="00020B18" w:rsidRPr="009E2652" w:rsidRDefault="00020B18" w:rsidP="009E2652">
            <w:pPr>
              <w:pStyle w:val="ListParagraph"/>
              <w:numPr>
                <w:ilvl w:val="0"/>
                <w:numId w:val="21"/>
              </w:numPr>
              <w:spacing w:line="240" w:lineRule="auto"/>
              <w:contextualSpacing w:val="0"/>
              <w:jc w:val="both"/>
              <w:rPr>
                <w:rFonts w:ascii="Times New Roman" w:hAnsi="Times New Roman" w:cs="Times New Roman"/>
                <w:sz w:val="24"/>
                <w:szCs w:val="24"/>
              </w:rPr>
            </w:pPr>
            <w:r w:rsidRPr="009E2652">
              <w:rPr>
                <w:rFonts w:ascii="Times New Roman" w:hAnsi="Times New Roman" w:cs="Times New Roman"/>
                <w:sz w:val="24"/>
                <w:szCs w:val="24"/>
              </w:rPr>
              <w:t>būvdarbu izmaksas, kas saistītas ar inženierbūvju atjaunošanu, pārbūvi, ierīkošanu vai nojaukšanu (izņemot ūdensapgādes vai notekūdeņu sadales, pārvades vai savākšanas maģistrālo cauruļvadu atjaunošanu, pārbūvi vai ierīkošanu), ja tās nepieciešamas projekta rezultātu sasniegšanai un finansējuma saņēmējs ir sabiedrisko ūdenssaimniecības pakalpojumu sniedzējs;</w:t>
            </w:r>
          </w:p>
          <w:p w14:paraId="1DD4B29D" w14:textId="77777777" w:rsidR="00020B18" w:rsidRPr="009E2652" w:rsidRDefault="00020B18" w:rsidP="009E2652">
            <w:pPr>
              <w:pStyle w:val="ListParagraph"/>
              <w:numPr>
                <w:ilvl w:val="0"/>
                <w:numId w:val="21"/>
              </w:numPr>
              <w:spacing w:line="240" w:lineRule="auto"/>
              <w:contextualSpacing w:val="0"/>
              <w:jc w:val="both"/>
              <w:rPr>
                <w:rFonts w:ascii="Times New Roman" w:hAnsi="Times New Roman" w:cs="Times New Roman"/>
                <w:sz w:val="24"/>
                <w:szCs w:val="24"/>
              </w:rPr>
            </w:pPr>
            <w:r w:rsidRPr="009E2652">
              <w:rPr>
                <w:rFonts w:ascii="Times New Roman" w:hAnsi="Times New Roman" w:cs="Times New Roman"/>
                <w:sz w:val="24"/>
                <w:szCs w:val="24"/>
              </w:rPr>
              <w:t>izmaksas, kas saistītas ar ūdenssaimniecības sabiedrisko pakalpojumu sniegšanai nepieciešamo tehnoloģisko iekārtu iegādi, uzstādīšanu, ieregulēšanu un nolietoto iekārtu demontāžu, ja darbības nepieciešamas projekta rezultātu sasniegšanai un finansējuma saņēmējs ir sabiedrisko ūdenssaimniecības pakalpojumu sniedzējs;</w:t>
            </w:r>
          </w:p>
          <w:p w14:paraId="03D4E770" w14:textId="77777777" w:rsidR="00020B18" w:rsidRPr="009E2652" w:rsidRDefault="00020B18" w:rsidP="009E2652">
            <w:pPr>
              <w:pStyle w:val="ListParagraph"/>
              <w:numPr>
                <w:ilvl w:val="0"/>
                <w:numId w:val="21"/>
              </w:numPr>
              <w:spacing w:line="240" w:lineRule="auto"/>
              <w:contextualSpacing w:val="0"/>
              <w:jc w:val="both"/>
              <w:rPr>
                <w:rFonts w:ascii="Times New Roman" w:hAnsi="Times New Roman" w:cs="Times New Roman"/>
                <w:sz w:val="24"/>
                <w:szCs w:val="24"/>
              </w:rPr>
            </w:pPr>
            <w:r w:rsidRPr="009E2652">
              <w:rPr>
                <w:rFonts w:ascii="Times New Roman" w:hAnsi="Times New Roman" w:cs="Times New Roman"/>
                <w:sz w:val="24"/>
                <w:szCs w:val="24"/>
              </w:rPr>
              <w:t xml:space="preserve">ūdenssaimniecības sabiedrisko pakalpojumu tehnoloģisko procesu energoefektivitāti paaugstinošu viedo tehnoloģiju iegādes, piegādes, uzstādīšanas, ieregulēšanas un programmatūru licences vai programmatūras lietošanas pakalpojuma iegādes vai nomas izmaksas, tai skaitā viedo tehnoloģiju darbības nodrošināšanai nepieciešamo </w:t>
            </w:r>
            <w:proofErr w:type="spellStart"/>
            <w:r w:rsidRPr="009E2652">
              <w:rPr>
                <w:rFonts w:ascii="Times New Roman" w:hAnsi="Times New Roman" w:cs="Times New Roman"/>
                <w:sz w:val="24"/>
                <w:szCs w:val="24"/>
              </w:rPr>
              <w:t>mākoņservisu</w:t>
            </w:r>
            <w:proofErr w:type="spellEnd"/>
            <w:r w:rsidRPr="009E2652">
              <w:rPr>
                <w:rFonts w:ascii="Times New Roman" w:hAnsi="Times New Roman" w:cs="Times New Roman"/>
                <w:sz w:val="24"/>
                <w:szCs w:val="24"/>
              </w:rPr>
              <w:t xml:space="preserve"> izmantošanas maksa.</w:t>
            </w:r>
          </w:p>
          <w:p w14:paraId="19BF6238" w14:textId="77777777" w:rsidR="00020B18" w:rsidRPr="009E2652" w:rsidRDefault="00020B18" w:rsidP="009E2652">
            <w:pPr>
              <w:spacing w:line="240" w:lineRule="auto"/>
              <w:jc w:val="both"/>
              <w:rPr>
                <w:rFonts w:ascii="Times New Roman" w:hAnsi="Times New Roman" w:cs="Times New Roman"/>
                <w:sz w:val="24"/>
                <w:szCs w:val="24"/>
              </w:rPr>
            </w:pPr>
          </w:p>
          <w:p w14:paraId="0CA54020" w14:textId="5E27D077" w:rsidR="001967CC" w:rsidRPr="009E2652" w:rsidRDefault="00020B18" w:rsidP="009E2652">
            <w:pPr>
              <w:spacing w:line="240" w:lineRule="auto"/>
              <w:jc w:val="both"/>
              <w:rPr>
                <w:rFonts w:ascii="Times New Roman" w:hAnsi="Times New Roman" w:cs="Times New Roman"/>
                <w:sz w:val="24"/>
                <w:szCs w:val="24"/>
              </w:rPr>
            </w:pPr>
            <w:r w:rsidRPr="009E2652">
              <w:rPr>
                <w:rFonts w:ascii="Times New Roman" w:hAnsi="Times New Roman" w:cs="Times New Roman"/>
                <w:sz w:val="24"/>
                <w:szCs w:val="24"/>
              </w:rPr>
              <w:lastRenderedPageBreak/>
              <w:t>Sabiedrisko ūdenssaimniecības pakalpojumu sniedzējiem kā galvenais/obligātais sasniedzamais rādītājs ir siltumnīcefekta gāzu emisiju samazinājums, taču pasākumiem ir arī jāsamazina enerģijas patēriņš.</w:t>
            </w:r>
          </w:p>
        </w:tc>
      </w:tr>
      <w:tr w:rsidR="00A936E2" w:rsidRPr="009E2652" w14:paraId="3B90940B" w14:textId="77777777" w:rsidTr="00281EEC">
        <w:tc>
          <w:tcPr>
            <w:tcW w:w="6974" w:type="dxa"/>
          </w:tcPr>
          <w:p w14:paraId="4B2E2F09" w14:textId="7A775D87" w:rsidR="009917ED" w:rsidRPr="009E2652" w:rsidRDefault="009917ED" w:rsidP="009E2652">
            <w:pPr>
              <w:spacing w:line="240" w:lineRule="auto"/>
              <w:jc w:val="both"/>
              <w:rPr>
                <w:rFonts w:ascii="Times New Roman" w:hAnsi="Times New Roman" w:cs="Times New Roman"/>
                <w:sz w:val="24"/>
                <w:szCs w:val="24"/>
              </w:rPr>
            </w:pPr>
            <w:r w:rsidRPr="009E2652">
              <w:rPr>
                <w:rFonts w:asciiTheme="majorBidi" w:eastAsia="Times New Roman" w:hAnsiTheme="majorBidi" w:cstheme="majorBidi"/>
                <w:sz w:val="24"/>
                <w:szCs w:val="24"/>
              </w:rPr>
              <w:lastRenderedPageBreak/>
              <w:t>Vai tiks attiecināti energosertifikātā paredzēto darbu veikšanai nepieciešamie papildus darbi, kuri arī ir darbu apjomos, piemēram, apauguma pie ēkas noņemšana? </w:t>
            </w:r>
          </w:p>
        </w:tc>
        <w:tc>
          <w:tcPr>
            <w:tcW w:w="6974" w:type="dxa"/>
          </w:tcPr>
          <w:p w14:paraId="45CF44D6" w14:textId="4111FAB7" w:rsidR="009917ED" w:rsidRPr="009E2652" w:rsidRDefault="009917ED" w:rsidP="009E2652">
            <w:pPr>
              <w:spacing w:line="240" w:lineRule="auto"/>
              <w:jc w:val="both"/>
              <w:rPr>
                <w:rFonts w:ascii="Times New Roman" w:hAnsi="Times New Roman" w:cs="Times New Roman"/>
                <w:sz w:val="24"/>
                <w:szCs w:val="24"/>
              </w:rPr>
            </w:pPr>
            <w:r w:rsidRPr="009E2652">
              <w:rPr>
                <w:rFonts w:asciiTheme="majorBidi" w:eastAsia="Times New Roman" w:hAnsiTheme="majorBidi" w:cstheme="majorBidi"/>
                <w:sz w:val="24"/>
                <w:szCs w:val="24"/>
              </w:rPr>
              <w:t>Tiek attiecināti arī būvdarbu tāmē iekļautie darbi, kas nepieciešami, piemēram, būvlaukuma sagatavošanai. Ja ēkas siltināšanai nepieciešams noņemt apaugumu, arī šie izdevumi būs attiecināmi.</w:t>
            </w:r>
          </w:p>
        </w:tc>
      </w:tr>
      <w:tr w:rsidR="00A936E2" w:rsidRPr="009E2652" w14:paraId="0493824A" w14:textId="77777777" w:rsidTr="00281EEC">
        <w:tc>
          <w:tcPr>
            <w:tcW w:w="6974" w:type="dxa"/>
          </w:tcPr>
          <w:p w14:paraId="348C3CB8" w14:textId="069C0513" w:rsidR="009917ED" w:rsidRPr="009E2652" w:rsidRDefault="009917ED" w:rsidP="009E2652">
            <w:pPr>
              <w:spacing w:line="240" w:lineRule="auto"/>
              <w:jc w:val="both"/>
              <w:rPr>
                <w:rFonts w:ascii="Times New Roman" w:hAnsi="Times New Roman" w:cs="Times New Roman"/>
                <w:sz w:val="24"/>
                <w:szCs w:val="24"/>
              </w:rPr>
            </w:pPr>
            <w:r w:rsidRPr="009E2652">
              <w:rPr>
                <w:rFonts w:asciiTheme="majorBidi" w:hAnsiTheme="majorBidi" w:cstheme="majorBidi"/>
                <w:sz w:val="24"/>
                <w:szCs w:val="24"/>
              </w:rPr>
              <w:t xml:space="preserve">Ja ir izstrādāta apliecinājuma karte (laika trūkuma dēļ) un būvniecības iepirkums tiek sludināts uz būvniecību un būvprojekta izstrādi (dzeltenā grāmata </w:t>
            </w:r>
            <w:proofErr w:type="spellStart"/>
            <w:r w:rsidRPr="009E2652">
              <w:rPr>
                <w:rFonts w:asciiTheme="majorBidi" w:hAnsiTheme="majorBidi" w:cstheme="majorBidi"/>
                <w:sz w:val="24"/>
                <w:szCs w:val="24"/>
              </w:rPr>
              <w:t>Fidik</w:t>
            </w:r>
            <w:proofErr w:type="spellEnd"/>
            <w:r w:rsidRPr="009E2652">
              <w:rPr>
                <w:rFonts w:asciiTheme="majorBidi" w:hAnsiTheme="majorBidi" w:cstheme="majorBidi"/>
                <w:sz w:val="24"/>
                <w:szCs w:val="24"/>
              </w:rPr>
              <w:t>) vai tas ir iespējams un vai būvprojekta izstrāde ir arī attiecināmās izmaksas?</w:t>
            </w:r>
          </w:p>
        </w:tc>
        <w:tc>
          <w:tcPr>
            <w:tcW w:w="6974" w:type="dxa"/>
          </w:tcPr>
          <w:p w14:paraId="06F0FB56" w14:textId="77777777" w:rsidR="009917ED" w:rsidRPr="009E2652" w:rsidRDefault="009917ED" w:rsidP="009E2652">
            <w:pPr>
              <w:spacing w:line="240" w:lineRule="auto"/>
              <w:jc w:val="both"/>
              <w:rPr>
                <w:rFonts w:asciiTheme="majorBidi" w:eastAsia="Times New Roman" w:hAnsiTheme="majorBidi" w:cstheme="majorBidi"/>
                <w:sz w:val="24"/>
                <w:szCs w:val="24"/>
              </w:rPr>
            </w:pPr>
            <w:r w:rsidRPr="009E2652">
              <w:rPr>
                <w:rFonts w:asciiTheme="majorBidi" w:eastAsia="Times New Roman" w:hAnsiTheme="majorBidi" w:cstheme="majorBidi"/>
                <w:sz w:val="24"/>
                <w:szCs w:val="24"/>
              </w:rPr>
              <w:t>Būvprojekta izstrādes izmaksas būs attiecināmas, ja tā ir obligātā prasība Jūsu plānotajiem būvdarbiem.</w:t>
            </w:r>
          </w:p>
          <w:p w14:paraId="65E6D53A" w14:textId="77777777" w:rsidR="009917ED" w:rsidRPr="009E2652" w:rsidRDefault="009917ED" w:rsidP="009E2652">
            <w:pPr>
              <w:spacing w:line="240" w:lineRule="auto"/>
              <w:jc w:val="both"/>
              <w:rPr>
                <w:rFonts w:asciiTheme="majorBidi" w:hAnsiTheme="majorBidi" w:cstheme="majorBidi"/>
                <w:sz w:val="24"/>
                <w:szCs w:val="24"/>
              </w:rPr>
            </w:pPr>
            <w:r w:rsidRPr="009E2652">
              <w:rPr>
                <w:rFonts w:asciiTheme="majorBidi" w:hAnsiTheme="majorBidi" w:cstheme="majorBidi"/>
                <w:sz w:val="24"/>
                <w:szCs w:val="24"/>
              </w:rPr>
              <w:t>Ja par visiem energoefektivitātes darbiem jau ir izstrādāta tehniskā dokumentācija (apliecinājuma kartes ar būvvaldes atzīmi par projektēšanas nosacījumu izpildi), tad nav saprotams, kāpēc tiem pašiem darbiem papildus jāizstrādā būvprojekts?</w:t>
            </w:r>
          </w:p>
          <w:p w14:paraId="030226B4" w14:textId="638EFABE" w:rsidR="009917ED" w:rsidRPr="009E2652" w:rsidRDefault="009917ED" w:rsidP="009E2652">
            <w:pPr>
              <w:spacing w:line="240" w:lineRule="auto"/>
              <w:jc w:val="both"/>
              <w:rPr>
                <w:rFonts w:ascii="Times New Roman" w:hAnsi="Times New Roman" w:cs="Times New Roman"/>
                <w:sz w:val="24"/>
                <w:szCs w:val="24"/>
              </w:rPr>
            </w:pPr>
            <w:r w:rsidRPr="009E2652">
              <w:rPr>
                <w:rFonts w:asciiTheme="majorBidi" w:hAnsiTheme="majorBidi" w:cstheme="majorBidi"/>
                <w:sz w:val="24"/>
                <w:szCs w:val="24"/>
              </w:rPr>
              <w:t>Par dokumentāciju un darbiem, kas nav noteikti normatīvajos aktos kā obligāta prasība, ES fondu finansējums netiek attiecināts.</w:t>
            </w:r>
          </w:p>
        </w:tc>
      </w:tr>
      <w:tr w:rsidR="00A936E2" w:rsidRPr="00CD078A" w14:paraId="1BFB3256" w14:textId="77777777" w:rsidTr="00281EEC">
        <w:tc>
          <w:tcPr>
            <w:tcW w:w="6974" w:type="dxa"/>
          </w:tcPr>
          <w:p w14:paraId="29F9FB85" w14:textId="50D4A3AD" w:rsidR="009917ED" w:rsidRPr="00CD078A" w:rsidRDefault="009917ED" w:rsidP="00CD078A">
            <w:pPr>
              <w:spacing w:line="240" w:lineRule="auto"/>
              <w:jc w:val="both"/>
              <w:rPr>
                <w:rFonts w:ascii="Times New Roman" w:hAnsi="Times New Roman" w:cs="Times New Roman"/>
                <w:sz w:val="24"/>
                <w:szCs w:val="24"/>
              </w:rPr>
            </w:pPr>
            <w:r w:rsidRPr="00CD078A">
              <w:rPr>
                <w:rFonts w:ascii="Times New Roman" w:eastAsia="Times New Roman" w:hAnsi="Times New Roman" w:cs="Times New Roman"/>
                <w:sz w:val="24"/>
                <w:szCs w:val="24"/>
              </w:rPr>
              <w:t>Būvprojekta izstrādes izmaksas ir pie attiecināmajām izmaksām. Vai tam nepieciešama cenu izpēte?</w:t>
            </w:r>
          </w:p>
        </w:tc>
        <w:tc>
          <w:tcPr>
            <w:tcW w:w="6974" w:type="dxa"/>
          </w:tcPr>
          <w:p w14:paraId="7632F558" w14:textId="79ADA760" w:rsidR="009917ED" w:rsidRPr="00CD078A" w:rsidRDefault="009917ED" w:rsidP="00CD078A">
            <w:pPr>
              <w:spacing w:line="240" w:lineRule="auto"/>
              <w:jc w:val="both"/>
              <w:rPr>
                <w:rFonts w:ascii="Times New Roman" w:hAnsi="Times New Roman" w:cs="Times New Roman"/>
                <w:sz w:val="24"/>
                <w:szCs w:val="24"/>
              </w:rPr>
            </w:pPr>
            <w:r w:rsidRPr="00CD078A">
              <w:rPr>
                <w:rFonts w:ascii="Times New Roman" w:hAnsi="Times New Roman" w:cs="Times New Roman"/>
                <w:sz w:val="24"/>
                <w:szCs w:val="24"/>
              </w:rPr>
              <w:t xml:space="preserve">Izmaksas ir attiecināmas, ja to noteikšanai ir ievērots attiecīgais normatīvais regulējums, t.i., PIL vai SPIL, vai </w:t>
            </w:r>
            <w:hyperlink r:id="rId27" w:history="1">
              <w:r w:rsidRPr="00CD078A">
                <w:rPr>
                  <w:rStyle w:val="Hyperlink"/>
                  <w:color w:val="auto"/>
                  <w:sz w:val="24"/>
                  <w:szCs w:val="24"/>
                </w:rPr>
                <w:t>vadlīnijas sabiedrisko pakalpojumu sniedzējiem</w:t>
              </w:r>
            </w:hyperlink>
            <w:r w:rsidRPr="00CD078A">
              <w:rPr>
                <w:rFonts w:ascii="Times New Roman" w:hAnsi="Times New Roman" w:cs="Times New Roman"/>
                <w:sz w:val="24"/>
                <w:szCs w:val="24"/>
              </w:rPr>
              <w:t>).</w:t>
            </w:r>
          </w:p>
        </w:tc>
      </w:tr>
      <w:tr w:rsidR="00A936E2" w14:paraId="1AA53492" w14:textId="77777777" w:rsidTr="00281EEC">
        <w:tc>
          <w:tcPr>
            <w:tcW w:w="6974" w:type="dxa"/>
          </w:tcPr>
          <w:p w14:paraId="5068F3EE" w14:textId="090D65E5" w:rsidR="0030133D" w:rsidRDefault="0030133D" w:rsidP="0030133D">
            <w:pPr>
              <w:jc w:val="both"/>
              <w:rPr>
                <w:rFonts w:ascii="Times New Roman" w:hAnsi="Times New Roman" w:cs="Times New Roman"/>
                <w:sz w:val="24"/>
                <w:szCs w:val="24"/>
              </w:rPr>
            </w:pPr>
            <w:r w:rsidRPr="00D367F7">
              <w:rPr>
                <w:rFonts w:ascii="Times New Roman" w:hAnsi="Times New Roman" w:cs="Times New Roman"/>
                <w:i/>
                <w:iCs/>
                <w:color w:val="FF0000"/>
                <w:sz w:val="24"/>
                <w:szCs w:val="24"/>
              </w:rPr>
              <w:t xml:space="preserve">Papildināts </w:t>
            </w:r>
            <w:r>
              <w:rPr>
                <w:rFonts w:ascii="Times New Roman" w:hAnsi="Times New Roman" w:cs="Times New Roman"/>
                <w:i/>
                <w:iCs/>
                <w:color w:val="FF0000"/>
                <w:sz w:val="24"/>
                <w:szCs w:val="24"/>
              </w:rPr>
              <w:t>uz</w:t>
            </w:r>
            <w:r w:rsidRPr="00D367F7">
              <w:rPr>
                <w:rFonts w:ascii="Times New Roman" w:hAnsi="Times New Roman" w:cs="Times New Roman"/>
                <w:i/>
                <w:iCs/>
                <w:color w:val="FF0000"/>
                <w:sz w:val="24"/>
                <w:szCs w:val="24"/>
              </w:rPr>
              <w:t xml:space="preserve"> </w:t>
            </w:r>
            <w:r>
              <w:rPr>
                <w:rFonts w:ascii="Times New Roman" w:hAnsi="Times New Roman" w:cs="Times New Roman"/>
                <w:i/>
                <w:iCs/>
                <w:color w:val="FF0000"/>
                <w:sz w:val="24"/>
                <w:szCs w:val="24"/>
              </w:rPr>
              <w:t>30.11</w:t>
            </w:r>
            <w:r w:rsidRPr="00D367F7">
              <w:rPr>
                <w:rFonts w:ascii="Times New Roman" w:hAnsi="Times New Roman" w:cs="Times New Roman"/>
                <w:i/>
                <w:iCs/>
                <w:color w:val="FF0000"/>
                <w:sz w:val="24"/>
                <w:szCs w:val="24"/>
              </w:rPr>
              <w:t>.2021.</w:t>
            </w:r>
          </w:p>
        </w:tc>
        <w:tc>
          <w:tcPr>
            <w:tcW w:w="6974" w:type="dxa"/>
          </w:tcPr>
          <w:p w14:paraId="6562CED2" w14:textId="77777777" w:rsidR="0030133D" w:rsidRDefault="0030133D" w:rsidP="0030133D">
            <w:pPr>
              <w:jc w:val="both"/>
              <w:rPr>
                <w:rFonts w:ascii="Times New Roman" w:hAnsi="Times New Roman" w:cs="Times New Roman"/>
                <w:sz w:val="24"/>
                <w:szCs w:val="24"/>
              </w:rPr>
            </w:pPr>
          </w:p>
        </w:tc>
      </w:tr>
      <w:tr w:rsidR="00F23925" w:rsidRPr="00F23925" w14:paraId="681305DC" w14:textId="77777777" w:rsidTr="00281EEC">
        <w:tc>
          <w:tcPr>
            <w:tcW w:w="6974" w:type="dxa"/>
          </w:tcPr>
          <w:p w14:paraId="31FB42F9" w14:textId="02F9D063" w:rsidR="0030133D" w:rsidRPr="00F23925" w:rsidRDefault="0030133D" w:rsidP="00F23925">
            <w:pPr>
              <w:spacing w:line="240" w:lineRule="auto"/>
              <w:jc w:val="both"/>
              <w:rPr>
                <w:rFonts w:ascii="Times New Roman" w:hAnsi="Times New Roman" w:cs="Times New Roman"/>
                <w:sz w:val="24"/>
                <w:szCs w:val="24"/>
                <w:lang w:eastAsia="lv-LV"/>
              </w:rPr>
            </w:pPr>
            <w:r w:rsidRPr="00F23925">
              <w:rPr>
                <w:rFonts w:ascii="Times New Roman" w:hAnsi="Times New Roman" w:cs="Times New Roman"/>
                <w:sz w:val="24"/>
                <w:szCs w:val="24"/>
                <w:lang w:eastAsia="lv-LV"/>
              </w:rPr>
              <w:t xml:space="preserve">Pieteikuma sagatavošana SPS ūdenssaimniecības sektora tehnoloģisko iekārtu nomaiņai BNAI bez būvdarbiem,  iekārtu nomaiņa notiek bez būvprojekta, lūdzu paskaidrot kāda informācija jāiesniedz projekta pieteikumā? </w:t>
            </w:r>
          </w:p>
        </w:tc>
        <w:tc>
          <w:tcPr>
            <w:tcW w:w="6974" w:type="dxa"/>
          </w:tcPr>
          <w:p w14:paraId="0F4513BD" w14:textId="16980E4C" w:rsidR="0030133D" w:rsidRPr="00F23925" w:rsidRDefault="0030133D" w:rsidP="00F23925">
            <w:pPr>
              <w:spacing w:line="240" w:lineRule="auto"/>
              <w:jc w:val="both"/>
              <w:rPr>
                <w:rFonts w:ascii="Times New Roman" w:hAnsi="Times New Roman" w:cs="Times New Roman"/>
                <w:sz w:val="24"/>
                <w:szCs w:val="24"/>
                <w:lang w:eastAsia="lv-LV"/>
              </w:rPr>
            </w:pPr>
            <w:r w:rsidRPr="00F23925">
              <w:rPr>
                <w:rFonts w:ascii="Times New Roman" w:hAnsi="Times New Roman" w:cs="Times New Roman"/>
                <w:sz w:val="24"/>
                <w:szCs w:val="24"/>
                <w:lang w:eastAsia="lv-LV"/>
              </w:rPr>
              <w:t>Atbilstoši atlases nolikuma 9.8.punktam Jums pie projekta iesnieguma jāpievieno būvvaldes izziņa, kas liecina, ka būvdarbiem būvatļauja, paskaidrojuma raksts vai apliecinājuma karte nav nepieciešama (ja šī izziņa nav BIS), ja šī izziņa ir BIS, tad projekta iesnieguma 2.2.punktā sniedz attiecīgu informāciju, lai vērtētājs BIS varētu attiecīgo izziņu identificēt un atrast.</w:t>
            </w:r>
          </w:p>
        </w:tc>
      </w:tr>
      <w:tr w:rsidR="00F23925" w:rsidRPr="00F23925" w14:paraId="00079833" w14:textId="77777777" w:rsidTr="00281EEC">
        <w:tc>
          <w:tcPr>
            <w:tcW w:w="6974" w:type="dxa"/>
          </w:tcPr>
          <w:p w14:paraId="3CD4BEB6" w14:textId="69799BB8" w:rsidR="0030133D" w:rsidRPr="00F23925" w:rsidRDefault="0030133D"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lang w:eastAsia="lv-LV"/>
              </w:rPr>
              <w:t>Vai un kā iekārtu nomaiņu sasaistīt ar pašvaldības attīstības programmu?</w:t>
            </w:r>
          </w:p>
        </w:tc>
        <w:tc>
          <w:tcPr>
            <w:tcW w:w="6974" w:type="dxa"/>
          </w:tcPr>
          <w:p w14:paraId="48A51446" w14:textId="1852C74C" w:rsidR="0030133D" w:rsidRPr="00F23925" w:rsidRDefault="0030133D"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lang w:eastAsia="lv-LV"/>
              </w:rPr>
              <w:t xml:space="preserve">Atbilstoši vērtēšanas kritērijam Nr.3.6. Pašvaldībai, kuras teritorijā īsteno projektu, ir apstiprināta pašvaldības vai novada attiecīgās teritoriālā iedalījuma vienības attīstības programma, projekts ir pamatots attīstības programmā un atspoguļots investīciju plānā. Līdz ar to arī iekārtu nomaiņas projektam ir jābūt attiecīgās pašvaldības attīstības programmas investīciju plānā – tam jābūt identificējamam pēc nosaukuma, kā arī investīciju plānā norādītajam ERAF </w:t>
            </w:r>
            <w:r w:rsidRPr="00F23925">
              <w:rPr>
                <w:rFonts w:ascii="Times New Roman" w:hAnsi="Times New Roman" w:cs="Times New Roman"/>
                <w:sz w:val="24"/>
                <w:szCs w:val="24"/>
                <w:lang w:eastAsia="lv-LV"/>
              </w:rPr>
              <w:lastRenderedPageBreak/>
              <w:t>finansējumam un projekta sasniedzamajiem iznākuma rādītājiem būtu jāsakrīt ar projekta iesniegumā norādīto informāciju.</w:t>
            </w:r>
          </w:p>
        </w:tc>
      </w:tr>
      <w:tr w:rsidR="00F23925" w:rsidRPr="00F23925" w14:paraId="5601FC5C" w14:textId="77777777" w:rsidTr="00281EEC">
        <w:tc>
          <w:tcPr>
            <w:tcW w:w="6974" w:type="dxa"/>
          </w:tcPr>
          <w:p w14:paraId="082241EA" w14:textId="4E1BAEE3" w:rsidR="00B214C6" w:rsidRPr="00F23925" w:rsidRDefault="00B214C6"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rPr>
              <w:lastRenderedPageBreak/>
              <w:t>Vai šis projekts ir attiecināms uz mūsu  kapitālsabiedrību.</w:t>
            </w:r>
          </w:p>
          <w:p w14:paraId="76476145" w14:textId="3F3FCB97" w:rsidR="0030133D" w:rsidRPr="00F23925" w:rsidRDefault="00B214C6"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rPr>
              <w:t>Esam 100% pilsētas kapitālsabiedrība, kura sniedz ilgstošus sociālās aprūpes un sociālās rehabilitācijas pakalpojumus pilngadīgām personām.</w:t>
            </w:r>
          </w:p>
        </w:tc>
        <w:tc>
          <w:tcPr>
            <w:tcW w:w="6974" w:type="dxa"/>
          </w:tcPr>
          <w:p w14:paraId="2B6B7F5E" w14:textId="70629810" w:rsidR="0030133D" w:rsidRPr="00F23925" w:rsidRDefault="00B214C6"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rPr>
              <w:t>Atbilstoši MK noteikumu 23.5.punktam projekta iesniedzējs var būt pašvaldības kapitālsabiedrība, kas veic pašvaldības deleģēto pārvaldes uzdevumu, līdz ar to, ja Pašvaldības sabiedrība ar ierobežotu atbildību "Veselības un sociālās aprūpes centrs" kā pašvaldības kapitālsabiedrība veic pašvaldības deleģēto pārvaldes uzdevumu  un tas tiek veikts infrastruktūrā par kuru plānots iesniegt projektu (piemēram, ēkā ir pansionāts), tad Jūs atbilstat projekta iesniedzēju lokam, kas varat iesniegt projektu.</w:t>
            </w:r>
          </w:p>
        </w:tc>
      </w:tr>
      <w:tr w:rsidR="00F23925" w:rsidRPr="00F23925" w14:paraId="711BE5FE" w14:textId="77777777" w:rsidTr="00281EEC">
        <w:tc>
          <w:tcPr>
            <w:tcW w:w="6974" w:type="dxa"/>
          </w:tcPr>
          <w:p w14:paraId="22153E6B" w14:textId="4F49BE39" w:rsidR="004F7D36" w:rsidRPr="00F23925" w:rsidRDefault="004F7D36" w:rsidP="00F23925">
            <w:pPr>
              <w:spacing w:line="240" w:lineRule="auto"/>
              <w:jc w:val="both"/>
              <w:rPr>
                <w:rFonts w:ascii="Times New Roman" w:hAnsi="Times New Roman" w:cs="Times New Roman"/>
                <w:sz w:val="24"/>
                <w:szCs w:val="24"/>
                <w:lang w:eastAsia="lv-LV"/>
              </w:rPr>
            </w:pPr>
            <w:r w:rsidRPr="00F23925">
              <w:rPr>
                <w:rFonts w:ascii="Times New Roman" w:hAnsi="Times New Roman" w:cs="Times New Roman"/>
                <w:sz w:val="24"/>
                <w:szCs w:val="24"/>
                <w:lang w:eastAsia="lv-LV"/>
              </w:rPr>
              <w:t>Vai KP VIS kā pielikums ir jāpievieno būvprojekts (apliecinājuma karte), ja tas ir BIS?</w:t>
            </w:r>
          </w:p>
        </w:tc>
        <w:tc>
          <w:tcPr>
            <w:tcW w:w="6974" w:type="dxa"/>
          </w:tcPr>
          <w:p w14:paraId="169D1170" w14:textId="77777777" w:rsidR="004F7D36" w:rsidRPr="00F23925" w:rsidRDefault="004F7D36" w:rsidP="00F23925">
            <w:pPr>
              <w:spacing w:line="240" w:lineRule="auto"/>
              <w:jc w:val="both"/>
              <w:rPr>
                <w:rFonts w:ascii="Times New Roman" w:hAnsi="Times New Roman" w:cs="Times New Roman"/>
                <w:sz w:val="24"/>
                <w:szCs w:val="24"/>
                <w:lang w:eastAsia="lv-LV"/>
              </w:rPr>
            </w:pPr>
            <w:r w:rsidRPr="00F23925">
              <w:rPr>
                <w:rFonts w:ascii="Times New Roman" w:hAnsi="Times New Roman" w:cs="Times New Roman"/>
                <w:sz w:val="24"/>
                <w:szCs w:val="24"/>
                <w:lang w:eastAsia="lv-LV"/>
              </w:rPr>
              <w:t>Ja Jūsu būvprojekts par visām projektā paredzētajām darbībām ir BIS, tad atsevišķi to nav nepieciešams pievienot projekta iesniegumam KP VIS.</w:t>
            </w:r>
          </w:p>
          <w:p w14:paraId="2408651E" w14:textId="3C91B09A" w:rsidR="004F7D36" w:rsidRPr="00F23925" w:rsidRDefault="004F7D36"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lang w:eastAsia="lv-LV"/>
              </w:rPr>
              <w:t>Papildus projekta iesnieguma 2.2.punktā norādiet, kur atrodams būvprojekts un būvatļaujas numuru, lai būtu vieglāk būvprojektu BIS atrast.</w:t>
            </w:r>
          </w:p>
        </w:tc>
      </w:tr>
      <w:tr w:rsidR="00F23925" w:rsidRPr="00F23925" w14:paraId="30ED8372" w14:textId="77777777" w:rsidTr="00281EEC">
        <w:tc>
          <w:tcPr>
            <w:tcW w:w="6974" w:type="dxa"/>
          </w:tcPr>
          <w:p w14:paraId="56534705" w14:textId="1C2554CE" w:rsidR="004F7D36" w:rsidRPr="00F23925" w:rsidRDefault="00F23925" w:rsidP="00F23925">
            <w:pPr>
              <w:spacing w:line="240" w:lineRule="auto"/>
              <w:jc w:val="both"/>
              <w:rPr>
                <w:rFonts w:ascii="Times New Roman" w:hAnsi="Times New Roman" w:cs="Times New Roman"/>
                <w:sz w:val="24"/>
                <w:szCs w:val="24"/>
                <w:lang w:eastAsia="lv-LV"/>
              </w:rPr>
            </w:pPr>
            <w:r w:rsidRPr="00F23925">
              <w:rPr>
                <w:rFonts w:ascii="Times New Roman" w:hAnsi="Times New Roman" w:cs="Times New Roman"/>
                <w:sz w:val="24"/>
                <w:szCs w:val="24"/>
                <w:lang w:eastAsia="lv-LV"/>
              </w:rPr>
              <w:t>V</w:t>
            </w:r>
            <w:r w:rsidR="004F7D36" w:rsidRPr="00F23925">
              <w:rPr>
                <w:rFonts w:ascii="Times New Roman" w:hAnsi="Times New Roman" w:cs="Times New Roman"/>
                <w:sz w:val="24"/>
                <w:szCs w:val="24"/>
                <w:lang w:eastAsia="lv-LV"/>
              </w:rPr>
              <w:t>ai ir nepieciešams sākotnējais ietekmes uz vidi novērtējums saules elektrostacijai? Ja nav nepieciešams - kas var sagatavot pamatojumu par novērtējuma nepiemērošanu? Kāds cits dokuments nepieciešamas. ja nepieciešams, lai projekts atbilstu prasībām?</w:t>
            </w:r>
          </w:p>
        </w:tc>
        <w:tc>
          <w:tcPr>
            <w:tcW w:w="6974" w:type="dxa"/>
          </w:tcPr>
          <w:p w14:paraId="53D86D7F" w14:textId="3ADC7D3E" w:rsidR="004F7D36" w:rsidRPr="00F23925" w:rsidRDefault="004F7D36"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lang w:eastAsia="lv-LV"/>
              </w:rPr>
              <w:t>Attiecīgo dokumentu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var sagatavot Valsts vides dienesta attiecīgā reģionālā vides pārvalde.</w:t>
            </w:r>
          </w:p>
        </w:tc>
      </w:tr>
      <w:tr w:rsidR="00F23925" w:rsidRPr="00F23925" w14:paraId="5BD17769" w14:textId="77777777" w:rsidTr="00281EEC">
        <w:tc>
          <w:tcPr>
            <w:tcW w:w="6974" w:type="dxa"/>
          </w:tcPr>
          <w:p w14:paraId="2B7F95B3" w14:textId="78564BA7" w:rsidR="004F7D36" w:rsidRPr="00F23925" w:rsidRDefault="004F7D36"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rPr>
              <w:t>Vai projekta iesnieguma 3.pielikumā “Projekta budžeta kopsavilkums” 7.1. sadaļā jānorāda Būvprojekta izstrādes izmaksas un 7.2. sadaļā Autoruzraudzības izmaksas, ja tās tiek segtas no Projekta iesniedzēja līdzekļiem un netiks attiecinātas uz Projekta budžetu, t.i. netiks iesniegti arī dokumenti (līgums, rēķins, u.c.) CFLA par šiem izdevumiem?</w:t>
            </w:r>
          </w:p>
        </w:tc>
        <w:tc>
          <w:tcPr>
            <w:tcW w:w="6974" w:type="dxa"/>
          </w:tcPr>
          <w:p w14:paraId="3AA26B6D" w14:textId="77777777" w:rsidR="004F7D36" w:rsidRPr="00F23925" w:rsidRDefault="004F7D36"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rPr>
              <w:t>Ja plānojat kādus ar energoefektivitātes pasākumiem saistītus darbus finansēt ārpus projekta, to Jūs varat darīt, attiecīgi projekta budžetā neiekļaujot šīs izmaksas un netiks prasīti dokumenti par šīm izmaksām. Vienīgais par ko CFLA pārliecināsies projekta īstenošanas laikā ir, ja atbilstoši normatīviem aktiem Jums būvdarbiem ir nepieciešams nodrošināt autoruzraudzību un/vai būvuzraudzību, Jūs to veicat.</w:t>
            </w:r>
          </w:p>
          <w:p w14:paraId="589EB6A3" w14:textId="0F25C829" w:rsidR="004F7D36" w:rsidRPr="00F23925" w:rsidRDefault="004F7D36"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rPr>
              <w:t>Papildus, lūgums projekta iesniegumā (piemēram, 2.2.punktā) sniegt informāciju par visiem ārpus projekta veicamiem ar energoefektivitāti saistītajiem darbiem un to finansēšanas avotu, lai novērstu risku, ka projekts netiks īstenots nepietiekama finansējuma dēļ.</w:t>
            </w:r>
          </w:p>
        </w:tc>
      </w:tr>
      <w:tr w:rsidR="00F23925" w:rsidRPr="00F23925" w14:paraId="52C9E68D" w14:textId="77777777" w:rsidTr="00281EEC">
        <w:tc>
          <w:tcPr>
            <w:tcW w:w="6974" w:type="dxa"/>
          </w:tcPr>
          <w:p w14:paraId="567E4732" w14:textId="1673B15F" w:rsidR="004F7D36" w:rsidRPr="00F23925" w:rsidRDefault="004F7D36"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rPr>
              <w:lastRenderedPageBreak/>
              <w:t>Plānojam realizēt saules paneļu elektrostaciju būvniecību un šai darbībai būs izstrādāta Apliecinājuma karte (tātad būvdarbi). Vai saprotam pareizi, ka, tā kā šī darbība ir Būvdarbi, tad to atspoguļojam projekta iesnieguma 3.pielikumā “Projekta budžeta kopsavilkums” 7.5.2. sadaļā Būvdarbu izmaksas, kas saistītas ar būvdarbiem ūdenssaimniecības infrastruktūrā (Attiecināma tikai uz projektu, ja tajā plānotas šo noteikumu 41.3.1 apakšpunktā minētās darbības)? (mulsina tik norādījums attiecīgajā sadaļā, ka šeit jāietver izdevumi saskaņā ar MK noteikumu 44.3.1 apakšpunktu. (saules paneļu elektrostaciju izdevumi būtu atbilstoši MK noteikumu 44.4. apakšpunktam).</w:t>
            </w:r>
          </w:p>
          <w:p w14:paraId="0DDEDC14" w14:textId="0E687708" w:rsidR="004F7D36" w:rsidRPr="00F23925" w:rsidRDefault="004F7D36"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rPr>
              <w:t>Ja tomēr saules paneļu elektrostaciju būvniecības izmaksas ir jāparāda pie Materiāliem zem apakšpunkta 6.2.4. Atjaunojamos energoresursus izmantojošu enerģiju ražojošu avotu iegāde un uzstādīšana (MK noteikumu 44.4. apakšpunkts), tad vai lūdzu varat skaidrot ir piezīmi, ka</w:t>
            </w:r>
            <w:r w:rsidR="00F23925">
              <w:rPr>
                <w:rFonts w:ascii="Times New Roman" w:hAnsi="Times New Roman" w:cs="Times New Roman"/>
                <w:sz w:val="24"/>
                <w:szCs w:val="24"/>
              </w:rPr>
              <w:t xml:space="preserve"> </w:t>
            </w:r>
            <w:r w:rsidRPr="00F23925">
              <w:rPr>
                <w:rFonts w:ascii="Times New Roman" w:hAnsi="Times New Roman" w:cs="Times New Roman"/>
                <w:sz w:val="24"/>
                <w:szCs w:val="24"/>
              </w:rPr>
              <w:t xml:space="preserve">izmaksu pozīcija nedrīkst pārsniegt 20% no Izmaksu pozīciju Nr.7.5. kopsummas, jo atlases dokumentos, metodikā šādu atsauci neatrodu, pie tam saules paneļu elektrostacijas būvniecībā materiālu izmaksas ir vismaz 70% no kopējām izmaksām.    </w:t>
            </w:r>
          </w:p>
        </w:tc>
        <w:tc>
          <w:tcPr>
            <w:tcW w:w="6974" w:type="dxa"/>
          </w:tcPr>
          <w:p w14:paraId="71C8E34E" w14:textId="77777777" w:rsidR="004F7D36" w:rsidRPr="00F23925" w:rsidRDefault="004F7D36"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rPr>
              <w:t>Izmaksas atbilstoši MK noteikumu 44.4.apakšpunktam, jānorāda projekta iesnieguma 3.pielikuma “Projekta budžeta kopsavilkums” izmaksu pozīcijā Nr.6.2.4.</w:t>
            </w:r>
          </w:p>
          <w:p w14:paraId="42C50E70" w14:textId="77777777" w:rsidR="004F7D36" w:rsidRPr="00F23925" w:rsidRDefault="004F7D36"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rPr>
              <w:t>Norādām, ka projektu iesniegumu veidlapas aizpildīšanas metodikā iekļautā piezīme “Norādām, ka izmaksu pozīcija nedrīkst pārsniegt 20% no Izmaksu pozīciju Nr.7.5. kopsummas” ir nekorekta un neattiecas uz šo atlasi.</w:t>
            </w:r>
          </w:p>
          <w:p w14:paraId="1CC7B622" w14:textId="58AB2AAC" w:rsidR="004F7D36" w:rsidRPr="00F23925" w:rsidRDefault="004F7D36"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rPr>
              <w:t>Atvainojamie</w:t>
            </w:r>
            <w:r w:rsidR="00F23925">
              <w:rPr>
                <w:rFonts w:ascii="Times New Roman" w:hAnsi="Times New Roman" w:cs="Times New Roman"/>
                <w:sz w:val="24"/>
                <w:szCs w:val="24"/>
              </w:rPr>
              <w:t>s</w:t>
            </w:r>
            <w:r w:rsidRPr="00F23925">
              <w:rPr>
                <w:rFonts w:ascii="Times New Roman" w:hAnsi="Times New Roman" w:cs="Times New Roman"/>
                <w:sz w:val="24"/>
                <w:szCs w:val="24"/>
              </w:rPr>
              <w:t xml:space="preserve"> par mulsinošo piezīmi, tā tiks dzēsta tuvākajā laikā.</w:t>
            </w:r>
          </w:p>
          <w:p w14:paraId="39AD9214" w14:textId="77777777" w:rsidR="004F7D36" w:rsidRPr="00F23925" w:rsidRDefault="004F7D36" w:rsidP="00F23925">
            <w:pPr>
              <w:spacing w:line="240" w:lineRule="auto"/>
              <w:jc w:val="both"/>
              <w:rPr>
                <w:rFonts w:ascii="Times New Roman" w:hAnsi="Times New Roman" w:cs="Times New Roman"/>
                <w:sz w:val="24"/>
                <w:szCs w:val="24"/>
              </w:rPr>
            </w:pPr>
          </w:p>
        </w:tc>
      </w:tr>
      <w:tr w:rsidR="00F23925" w:rsidRPr="00F23925" w14:paraId="53BE910E" w14:textId="77777777" w:rsidTr="00281EEC">
        <w:tc>
          <w:tcPr>
            <w:tcW w:w="6974" w:type="dxa"/>
          </w:tcPr>
          <w:p w14:paraId="6FF847BF" w14:textId="3B542012" w:rsidR="004F7D36" w:rsidRPr="00F23925" w:rsidRDefault="004F7D36"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rPr>
              <w:t>Vai projekta iesnieguma budžetā attiecināmajās izmaksās var iekļaut  arī izmaksas, kuras saistītas ar MK noteikumi 28.</w:t>
            </w:r>
            <w:r w:rsidRPr="00F23925">
              <w:rPr>
                <w:rFonts w:ascii="Times New Roman" w:hAnsi="Times New Roman" w:cs="Times New Roman"/>
                <w:sz w:val="24"/>
                <w:szCs w:val="24"/>
                <w:vertAlign w:val="superscript"/>
              </w:rPr>
              <w:t>1</w:t>
            </w:r>
            <w:r w:rsidRPr="00F23925">
              <w:rPr>
                <w:rFonts w:ascii="Times New Roman" w:hAnsi="Times New Roman" w:cs="Times New Roman"/>
                <w:sz w:val="24"/>
                <w:szCs w:val="24"/>
              </w:rPr>
              <w:t xml:space="preserve"> prasību izpildi  pēc projekta īstenošanas attiecībā uz apstrādātā notekūdens un elektroenerģijas skaitītāju uzstādīšanu? Notekūdeņu skaitītāju uzstādīšana nav lēts pasākums.</w:t>
            </w:r>
          </w:p>
        </w:tc>
        <w:tc>
          <w:tcPr>
            <w:tcW w:w="6974" w:type="dxa"/>
          </w:tcPr>
          <w:p w14:paraId="63A4FE1E" w14:textId="77777777" w:rsidR="00636026" w:rsidRPr="00F23925" w:rsidRDefault="00636026" w:rsidP="00F23925">
            <w:pPr>
              <w:spacing w:line="240" w:lineRule="auto"/>
              <w:jc w:val="both"/>
              <w:rPr>
                <w:rFonts w:ascii="Times New Roman" w:hAnsi="Times New Roman"/>
                <w:sz w:val="24"/>
              </w:rPr>
            </w:pPr>
            <w:r w:rsidRPr="00F23925">
              <w:rPr>
                <w:rFonts w:ascii="Times New Roman" w:hAnsi="Times New Roman"/>
                <w:sz w:val="24"/>
              </w:rPr>
              <w:t>Norādām, ka šāds pasākums tiešā veidā nenodrošina projektā sasniedzamo siltumnīcefekta gāzu samazinājumu. Tādēļ šādas izmaksas kā atsevišķs pasākums projektā nav attiecināmas. Vienlaikus 28.</w:t>
            </w:r>
            <w:r w:rsidRPr="00F23925">
              <w:rPr>
                <w:rFonts w:ascii="Times New Roman" w:hAnsi="Times New Roman"/>
                <w:sz w:val="24"/>
                <w:vertAlign w:val="superscript"/>
              </w:rPr>
              <w:t>1</w:t>
            </w:r>
            <w:r w:rsidRPr="00F23925">
              <w:rPr>
                <w:rFonts w:ascii="Times New Roman" w:hAnsi="Times New Roman"/>
                <w:sz w:val="24"/>
              </w:rPr>
              <w:t xml:space="preserve"> punktā minētie skaitītāji var būt daļa no 41.3.</w:t>
            </w:r>
            <w:r w:rsidRPr="00F23925">
              <w:rPr>
                <w:rFonts w:ascii="Times New Roman" w:hAnsi="Times New Roman"/>
                <w:sz w:val="24"/>
                <w:vertAlign w:val="superscript"/>
              </w:rPr>
              <w:t xml:space="preserve">1 </w:t>
            </w:r>
            <w:r w:rsidRPr="00F23925">
              <w:rPr>
                <w:rFonts w:ascii="Times New Roman" w:hAnsi="Times New Roman"/>
                <w:sz w:val="24"/>
              </w:rPr>
              <w:t xml:space="preserve">apakšpunktā minēto darbību īstenošanas, paredzētas tehnoloģiskā procesa patēriņa mērīšanai un norādītas pasākuma kompleksa izmaksās. </w:t>
            </w:r>
          </w:p>
          <w:p w14:paraId="4BB5B2F8" w14:textId="77777777" w:rsidR="00636026" w:rsidRPr="00F23925" w:rsidRDefault="00636026" w:rsidP="00F23925">
            <w:pPr>
              <w:spacing w:line="240" w:lineRule="auto"/>
              <w:jc w:val="both"/>
              <w:rPr>
                <w:rFonts w:ascii="Times New Roman" w:hAnsi="Times New Roman"/>
                <w:sz w:val="24"/>
              </w:rPr>
            </w:pPr>
            <w:r w:rsidRPr="00F23925">
              <w:rPr>
                <w:rFonts w:ascii="Times New Roman" w:hAnsi="Times New Roman"/>
                <w:sz w:val="24"/>
              </w:rPr>
              <w:t xml:space="preserve">Līdz ar to, ja skaitītāju uzstādīšana kā pasākums/darbība ir iekļauta uzņēmuma </w:t>
            </w:r>
            <w:proofErr w:type="spellStart"/>
            <w:r w:rsidRPr="00F23925">
              <w:rPr>
                <w:rFonts w:ascii="Times New Roman" w:hAnsi="Times New Roman"/>
                <w:sz w:val="24"/>
              </w:rPr>
              <w:t>energoauditā</w:t>
            </w:r>
            <w:proofErr w:type="spellEnd"/>
            <w:r w:rsidRPr="00F23925">
              <w:rPr>
                <w:rFonts w:ascii="Times New Roman" w:hAnsi="Times New Roman"/>
                <w:sz w:val="24"/>
              </w:rPr>
              <w:t xml:space="preserve">, energopārvaldības sistēmā vai vides pārvaldības sistēmā un bez šī pasākuma nav iespējams sasniegt plānotos rezultātus, tad šādu skaitītāju uzstādīšanas izmaksas būtu attiecināmas, toties, ja skaitītāju uzstādīšana nav iekļauta uzņēmuma </w:t>
            </w:r>
            <w:proofErr w:type="spellStart"/>
            <w:r w:rsidRPr="00F23925">
              <w:rPr>
                <w:rFonts w:ascii="Times New Roman" w:hAnsi="Times New Roman"/>
                <w:sz w:val="24"/>
              </w:rPr>
              <w:t>energoauditā</w:t>
            </w:r>
            <w:proofErr w:type="spellEnd"/>
            <w:r w:rsidRPr="00F23925">
              <w:rPr>
                <w:rFonts w:ascii="Times New Roman" w:hAnsi="Times New Roman"/>
                <w:sz w:val="24"/>
              </w:rPr>
              <w:t>, energopārvaldības sistēmā vai vides pārvaldības sistēmā, vai arī bez to uzstādīšanas var sasniegt plānotos rezultātus, tad izmaksas nav attiecināmas no projekta līdzekļiem.</w:t>
            </w:r>
          </w:p>
          <w:p w14:paraId="22E55A1B" w14:textId="4BE666BF" w:rsidR="004F7D36" w:rsidRPr="00F23925" w:rsidRDefault="00636026" w:rsidP="00F23925">
            <w:pPr>
              <w:spacing w:line="240" w:lineRule="auto"/>
              <w:jc w:val="both"/>
              <w:rPr>
                <w:rFonts w:ascii="Times New Roman" w:hAnsi="Times New Roman"/>
                <w:sz w:val="24"/>
              </w:rPr>
            </w:pPr>
            <w:r w:rsidRPr="00F23925">
              <w:rPr>
                <w:rFonts w:ascii="Times New Roman" w:hAnsi="Times New Roman"/>
                <w:sz w:val="24"/>
              </w:rPr>
              <w:lastRenderedPageBreak/>
              <w:t>Vienlaikus norādām, ka veicot darbības atbilstoši MK noteikumu 41.3.</w:t>
            </w:r>
            <w:r w:rsidRPr="00F23925">
              <w:rPr>
                <w:rFonts w:ascii="Times New Roman" w:hAnsi="Times New Roman"/>
                <w:sz w:val="24"/>
                <w:vertAlign w:val="superscript"/>
              </w:rPr>
              <w:t xml:space="preserve">1 </w:t>
            </w:r>
            <w:r w:rsidRPr="00F23925">
              <w:rPr>
                <w:rFonts w:ascii="Times New Roman" w:hAnsi="Times New Roman"/>
                <w:sz w:val="24"/>
              </w:rPr>
              <w:t xml:space="preserve">punktam, jāuzlabo tehnoloģisko procesu energoefektivitāte, jānodrošina enerģijas patēriņa un </w:t>
            </w:r>
            <w:proofErr w:type="spellStart"/>
            <w:r w:rsidRPr="00F23925">
              <w:rPr>
                <w:rFonts w:ascii="Times New Roman" w:hAnsi="Times New Roman"/>
                <w:sz w:val="24"/>
              </w:rPr>
              <w:t>situmnīcefekta</w:t>
            </w:r>
            <w:proofErr w:type="spellEnd"/>
            <w:r w:rsidRPr="00F23925">
              <w:rPr>
                <w:rFonts w:ascii="Times New Roman" w:hAnsi="Times New Roman"/>
                <w:sz w:val="24"/>
              </w:rPr>
              <w:t xml:space="preserve"> gāzu emisiju apjoma samazinājums.</w:t>
            </w:r>
          </w:p>
        </w:tc>
      </w:tr>
      <w:tr w:rsidR="00F23925" w:rsidRPr="00F23925" w14:paraId="02F65001" w14:textId="77777777" w:rsidTr="00281EEC">
        <w:tc>
          <w:tcPr>
            <w:tcW w:w="6974" w:type="dxa"/>
          </w:tcPr>
          <w:p w14:paraId="42BDB752" w14:textId="77777777" w:rsidR="00636026" w:rsidRPr="00F23925" w:rsidRDefault="00636026"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rPr>
              <w:lastRenderedPageBreak/>
              <w:t>Par projekta budžeta kopsavilkumu (projekta iesnieguma 3.pielikums), izskatot projekta iesnieguma aizpildīšanas metodiku, ir jautājumi:</w:t>
            </w:r>
          </w:p>
          <w:p w14:paraId="50CF985B" w14:textId="30B03F55" w:rsidR="004F7D36" w:rsidRPr="00F23925" w:rsidRDefault="00636026"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rPr>
              <w:t>2.1. Kods 6.2.4. – saskaņā ar metodiku un MK noteikumu. 44.4.  punktu, jānorāda atjaunojamos energoresursus izmantojošu enerģiju ražojošu avotu iegādes un uzstādīšanas izmaksas. Vai 6.2.4. kodā jānorāda tikai plānotās saules paneļu elektrostacija iegādes izmaksas (tāmēs lieto-būvizstrādājumi) un 7.5.2. kodā būvdarbu izmaksas? Mūsu gadījumā, lai uzstādītu saules paneļu elektrostaciju, jāveic būvdarbi.</w:t>
            </w:r>
          </w:p>
        </w:tc>
        <w:tc>
          <w:tcPr>
            <w:tcW w:w="6974" w:type="dxa"/>
          </w:tcPr>
          <w:p w14:paraId="081CCC83" w14:textId="77777777" w:rsidR="00636026" w:rsidRPr="00F23925" w:rsidRDefault="00636026" w:rsidP="00F23925">
            <w:pPr>
              <w:spacing w:line="240" w:lineRule="auto"/>
              <w:jc w:val="both"/>
              <w:rPr>
                <w:rFonts w:ascii="Times New Roman" w:hAnsi="Times New Roman"/>
                <w:sz w:val="24"/>
              </w:rPr>
            </w:pPr>
            <w:r w:rsidRPr="00F23925">
              <w:rPr>
                <w:rFonts w:ascii="Times New Roman" w:hAnsi="Times New Roman"/>
                <w:sz w:val="24"/>
              </w:rPr>
              <w:t>Atbilstoši MK noteikumu 41.3.</w:t>
            </w:r>
            <w:r w:rsidRPr="00F23925">
              <w:rPr>
                <w:rFonts w:ascii="Times New Roman" w:hAnsi="Times New Roman"/>
                <w:sz w:val="24"/>
                <w:vertAlign w:val="superscript"/>
              </w:rPr>
              <w:t>1</w:t>
            </w:r>
            <w:r w:rsidRPr="00F23925">
              <w:rPr>
                <w:rFonts w:ascii="Times New Roman" w:hAnsi="Times New Roman"/>
                <w:sz w:val="24"/>
              </w:rPr>
              <w:t>1.punktam ir atbalstāma atjaunojamos energoresursus izmantojošu enerģiju ražojošu iekārtu iegāde un uzstādīšana, ja visa saražotā enerģija tiek izmantota tikai ūdenssaimniecības sabiedrisko pakalpojumu sniegšanu.</w:t>
            </w:r>
          </w:p>
          <w:p w14:paraId="4714C5D5" w14:textId="17510E9A" w:rsidR="004F7D36" w:rsidRPr="00F23925" w:rsidRDefault="00636026" w:rsidP="00F23925">
            <w:pPr>
              <w:spacing w:line="240" w:lineRule="auto"/>
              <w:jc w:val="both"/>
              <w:rPr>
                <w:rFonts w:ascii="Times New Roman" w:hAnsi="Times New Roman"/>
                <w:sz w:val="24"/>
              </w:rPr>
            </w:pPr>
            <w:r w:rsidRPr="00F23925">
              <w:rPr>
                <w:rFonts w:ascii="Times New Roman" w:hAnsi="Times New Roman"/>
                <w:sz w:val="24"/>
              </w:rPr>
              <w:t>Ja šādu iekārtu iegāde un uzstādīšana ir saistīta ar būvdarbiem, tad visas izmaksas ir jāiekļauj izmaksu pozīcijā Nr.7.5.2., kā arī attiecīgi būvprojektā izmaksas izmaksu pozīcijā Nr.7.1.1., autoruzraudzības izmaksas izmaksu pozīcijā Nr.7.2., būvuzraudzības izmaksas izmaksu pozīcijā Nr.7.3. (ievērojot MK noteikumu 44.5.punktā noteikto ierobežojumu).</w:t>
            </w:r>
          </w:p>
        </w:tc>
      </w:tr>
      <w:tr w:rsidR="00F23925" w:rsidRPr="00F23925" w14:paraId="70E51E6C" w14:textId="77777777" w:rsidTr="00281EEC">
        <w:tc>
          <w:tcPr>
            <w:tcW w:w="6974" w:type="dxa"/>
          </w:tcPr>
          <w:p w14:paraId="1AD40EE1" w14:textId="457450BF" w:rsidR="00636026" w:rsidRPr="00F23925" w:rsidRDefault="00636026"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rPr>
              <w:t>Projekta īstenošanai plānots pašu finansējums.  Kādi konkrēti dokumenti valdes lēmumam par projekta īstenošanai nepieciešamā finansējuma nodrošināšanu no pašu līdzekļiem vēl jāpievieno?</w:t>
            </w:r>
          </w:p>
        </w:tc>
        <w:tc>
          <w:tcPr>
            <w:tcW w:w="6974" w:type="dxa"/>
          </w:tcPr>
          <w:p w14:paraId="67FADBEF" w14:textId="77777777" w:rsidR="00636026" w:rsidRPr="00F23925" w:rsidRDefault="00636026" w:rsidP="00F23925">
            <w:pPr>
              <w:spacing w:line="240" w:lineRule="auto"/>
              <w:jc w:val="both"/>
              <w:rPr>
                <w:rFonts w:ascii="Times New Roman" w:hAnsi="Times New Roman"/>
                <w:sz w:val="24"/>
              </w:rPr>
            </w:pPr>
            <w:r w:rsidRPr="00F23925">
              <w:rPr>
                <w:rFonts w:ascii="Times New Roman" w:hAnsi="Times New Roman"/>
                <w:sz w:val="24"/>
              </w:rPr>
              <w:t>Ja projekta iesniedzējs (ūdenssaimniecības pakalpojumu sniedzējs) plāno iesniegt projektu un līdzfinansējumu plānots nodrošināt no saviem līdzekļiem, tad projektam jāpievieno:</w:t>
            </w:r>
          </w:p>
          <w:p w14:paraId="1DD44953" w14:textId="65314F73" w:rsidR="00636026" w:rsidRPr="00F23925" w:rsidRDefault="00636026" w:rsidP="00F23925">
            <w:pPr>
              <w:pStyle w:val="ListParagraph"/>
              <w:numPr>
                <w:ilvl w:val="0"/>
                <w:numId w:val="29"/>
              </w:numPr>
              <w:spacing w:line="240" w:lineRule="auto"/>
              <w:jc w:val="both"/>
              <w:rPr>
                <w:rFonts w:ascii="Times New Roman" w:hAnsi="Times New Roman"/>
                <w:sz w:val="24"/>
              </w:rPr>
            </w:pPr>
            <w:r w:rsidRPr="00F23925">
              <w:rPr>
                <w:rFonts w:ascii="Times New Roman" w:hAnsi="Times New Roman"/>
                <w:sz w:val="24"/>
              </w:rPr>
              <w:t>valdes lēmums par projekta īstenošanai nepieciešamā finansējuma nodrošināšanu no pašu līdzekļiem;</w:t>
            </w:r>
          </w:p>
          <w:p w14:paraId="740DC566" w14:textId="77777777" w:rsidR="00636026" w:rsidRPr="00F23925" w:rsidRDefault="00636026" w:rsidP="00F23925">
            <w:pPr>
              <w:spacing w:line="240" w:lineRule="auto"/>
              <w:jc w:val="both"/>
              <w:rPr>
                <w:rFonts w:ascii="Times New Roman" w:hAnsi="Times New Roman"/>
                <w:sz w:val="24"/>
              </w:rPr>
            </w:pPr>
            <w:r w:rsidRPr="00F23925">
              <w:rPr>
                <w:rFonts w:ascii="Times New Roman" w:hAnsi="Times New Roman"/>
                <w:sz w:val="24"/>
              </w:rPr>
              <w:t xml:space="preserve">(un, ja iepriekšminētais lēmums nesatur </w:t>
            </w:r>
            <w:proofErr w:type="spellStart"/>
            <w:r w:rsidRPr="00F23925">
              <w:rPr>
                <w:rFonts w:ascii="Times New Roman" w:hAnsi="Times New Roman"/>
                <w:sz w:val="24"/>
              </w:rPr>
              <w:t>izvērtējumu</w:t>
            </w:r>
            <w:proofErr w:type="spellEnd"/>
            <w:r w:rsidRPr="00F23925">
              <w:rPr>
                <w:rFonts w:ascii="Times New Roman" w:hAnsi="Times New Roman"/>
                <w:sz w:val="24"/>
              </w:rPr>
              <w:t xml:space="preserve"> vai skaidrojumu par izpēti, ka uzņēmumam ir brīvi līdzekļi līdzfinansējuma nodrošināšanai, tad papildus jāpievieno)</w:t>
            </w:r>
          </w:p>
          <w:p w14:paraId="4F5AC880" w14:textId="63D144C0" w:rsidR="00636026" w:rsidRPr="00F23925" w:rsidRDefault="00636026" w:rsidP="00F23925">
            <w:pPr>
              <w:spacing w:line="240" w:lineRule="auto"/>
              <w:ind w:left="434" w:hanging="283"/>
              <w:jc w:val="both"/>
              <w:rPr>
                <w:rFonts w:ascii="Times New Roman" w:hAnsi="Times New Roman"/>
                <w:sz w:val="24"/>
              </w:rPr>
            </w:pPr>
            <w:r w:rsidRPr="00F23925">
              <w:rPr>
                <w:rFonts w:ascii="Times New Roman" w:hAnsi="Times New Roman"/>
                <w:sz w:val="24"/>
              </w:rPr>
              <w:t>2) bilance un skaidrojums, par uzņēmuma aktīviem, no kuriem iespējams izsecināt ka uzņēmumam ir brīvi līdzekļi līdzfinansējuma nodrošināšanai.</w:t>
            </w:r>
          </w:p>
          <w:p w14:paraId="68CAA672" w14:textId="77777777" w:rsidR="00636026" w:rsidRPr="00F23925" w:rsidRDefault="00636026" w:rsidP="00F23925">
            <w:pPr>
              <w:spacing w:line="240" w:lineRule="auto"/>
              <w:jc w:val="both"/>
              <w:rPr>
                <w:rFonts w:ascii="Times New Roman" w:hAnsi="Times New Roman"/>
                <w:sz w:val="24"/>
              </w:rPr>
            </w:pPr>
          </w:p>
          <w:p w14:paraId="544B8975" w14:textId="28C3A29E" w:rsidR="00636026" w:rsidRPr="00F23925" w:rsidRDefault="00636026" w:rsidP="00F23925">
            <w:pPr>
              <w:spacing w:line="240" w:lineRule="auto"/>
              <w:jc w:val="both"/>
              <w:rPr>
                <w:rFonts w:ascii="Times New Roman" w:hAnsi="Times New Roman"/>
                <w:sz w:val="24"/>
              </w:rPr>
            </w:pPr>
            <w:r w:rsidRPr="00F23925">
              <w:rPr>
                <w:rFonts w:ascii="Times New Roman" w:hAnsi="Times New Roman"/>
                <w:sz w:val="24"/>
              </w:rPr>
              <w:t xml:space="preserve">Ja projekta iesniedzējs plāno līdzfinansējumu aizņemties, tad nepieciešams Eiropas Savienībā vai EEZ reģistrētas kredītiestādes lēmums par aizdevuma piešķiršanu vai aizdevuma līgums vai līdzvērtīga garantijas vēstule par projekta īstenošanai nepieciešamā finansējuma pieejamību (rezervēšanu) projekta īstenotāja bankas kontā vai </w:t>
            </w:r>
            <w:proofErr w:type="spellStart"/>
            <w:r w:rsidRPr="00F23925">
              <w:rPr>
                <w:rFonts w:ascii="Times New Roman" w:hAnsi="Times New Roman"/>
                <w:sz w:val="24"/>
              </w:rPr>
              <w:t>kredītinstitūcijas</w:t>
            </w:r>
            <w:proofErr w:type="spellEnd"/>
            <w:r w:rsidRPr="00F23925">
              <w:rPr>
                <w:rFonts w:ascii="Times New Roman" w:hAnsi="Times New Roman"/>
                <w:sz w:val="24"/>
              </w:rPr>
              <w:t xml:space="preserve"> izdota cita dokumenta kopija, kas apliecina, ka kredīts tiks piešķirts bez galvojuma.</w:t>
            </w:r>
          </w:p>
        </w:tc>
      </w:tr>
      <w:tr w:rsidR="00F23925" w:rsidRPr="00F23925" w14:paraId="16755810" w14:textId="77777777" w:rsidTr="00281EEC">
        <w:tc>
          <w:tcPr>
            <w:tcW w:w="6974" w:type="dxa"/>
          </w:tcPr>
          <w:p w14:paraId="20CD1C08" w14:textId="6F127FC5" w:rsidR="00636026" w:rsidRPr="00F23925" w:rsidRDefault="00636026"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rPr>
              <w:lastRenderedPageBreak/>
              <w:t>Vai projekta iesnieguma 2.5. punktā jānorāda informācija par citiem īstenotajiem un īstenojamiem ES KF specifisko atbalsta mērķu  projektiem? Šiem projektiem nav saistības un papildinātības saistībā ar izsludināto projekta specifisko atbalsta mērķi.</w:t>
            </w:r>
          </w:p>
        </w:tc>
        <w:tc>
          <w:tcPr>
            <w:tcW w:w="6974" w:type="dxa"/>
          </w:tcPr>
          <w:p w14:paraId="2D792992" w14:textId="77777777" w:rsidR="00636026" w:rsidRPr="00F23925" w:rsidRDefault="00636026" w:rsidP="00F23925">
            <w:pPr>
              <w:spacing w:line="240" w:lineRule="auto"/>
              <w:jc w:val="both"/>
              <w:rPr>
                <w:rFonts w:ascii="Times New Roman" w:hAnsi="Times New Roman"/>
                <w:sz w:val="24"/>
              </w:rPr>
            </w:pPr>
            <w:r w:rsidRPr="00F23925">
              <w:rPr>
                <w:rFonts w:ascii="Times New Roman" w:hAnsi="Times New Roman"/>
                <w:sz w:val="24"/>
              </w:rPr>
              <w:t>Projekta iesnieguma 2.5.punktā jānorāda visi ES fondu projekti, kas īstenoti konkrētajā infrastruktūrā, lai varētu pārliecināties, ka iepriekš veiktie ieguldījumi no ES fondiem vai citām programmām, nepārklājas ar investīcijām, kas plānotas SAM 4.2.2. (13.1.3.1.) 5.kārtas ietvaros.</w:t>
            </w:r>
          </w:p>
          <w:p w14:paraId="77B9300D" w14:textId="5B921AA2" w:rsidR="00636026" w:rsidRPr="00F23925" w:rsidRDefault="00636026" w:rsidP="00F23925">
            <w:pPr>
              <w:spacing w:line="240" w:lineRule="auto"/>
              <w:jc w:val="both"/>
              <w:rPr>
                <w:rFonts w:ascii="Times New Roman" w:hAnsi="Times New Roman" w:cs="Times New Roman"/>
                <w:sz w:val="24"/>
                <w:szCs w:val="24"/>
              </w:rPr>
            </w:pPr>
            <w:r w:rsidRPr="00F23925">
              <w:rPr>
                <w:rFonts w:ascii="Times New Roman" w:hAnsi="Times New Roman"/>
                <w:sz w:val="24"/>
              </w:rPr>
              <w:t>Ja iepriekš infrastruktūrā nav veikti ieguldījumi no citām programmām vai ES fondiem, tad attiecīga informācija jāiekļauj projekta iesnieguma 1.3.punktā, līdz ar to projekta iesnieguma 2.5.punkts var palikt neaizpildīts.</w:t>
            </w:r>
          </w:p>
        </w:tc>
      </w:tr>
      <w:tr w:rsidR="00F23925" w:rsidRPr="00F23925" w14:paraId="12E07798" w14:textId="77777777" w:rsidTr="00281EEC">
        <w:tc>
          <w:tcPr>
            <w:tcW w:w="6974" w:type="dxa"/>
          </w:tcPr>
          <w:p w14:paraId="75F7C04E" w14:textId="63B08BF5" w:rsidR="00A936E2" w:rsidRPr="00F23925" w:rsidRDefault="00F23925" w:rsidP="00F23925">
            <w:pPr>
              <w:pStyle w:val="PlainText"/>
              <w:jc w:val="both"/>
              <w:rPr>
                <w:rFonts w:cs="Times New Roman"/>
                <w:color w:val="auto"/>
                <w:szCs w:val="24"/>
              </w:rPr>
            </w:pPr>
            <w:r>
              <w:rPr>
                <w:rFonts w:cs="Times New Roman"/>
                <w:color w:val="auto"/>
                <w:szCs w:val="24"/>
              </w:rPr>
              <w:t>L</w:t>
            </w:r>
            <w:r w:rsidR="00A936E2" w:rsidRPr="00F23925">
              <w:rPr>
                <w:rFonts w:cs="Times New Roman"/>
                <w:color w:val="auto"/>
                <w:szCs w:val="24"/>
              </w:rPr>
              <w:t xml:space="preserve">ūdzu palīdzību aprēķināt pieejamo ERAF finansējumu saskaņā ar projekta pieteikuma vērtēšanas kritēriju " 3.3. Ieguldītais Eiropas Reģionālās attīstības fonda finansējums uz vienu ietaupīto primārās enerģijas kilovatstundu gadā ēkās nav lielāks par 4 </w:t>
            </w:r>
            <w:proofErr w:type="spellStart"/>
            <w:r w:rsidR="00A936E2" w:rsidRPr="00F23925">
              <w:rPr>
                <w:rFonts w:cs="Times New Roman"/>
                <w:i/>
                <w:iCs/>
                <w:color w:val="auto"/>
                <w:szCs w:val="24"/>
              </w:rPr>
              <w:t>euro</w:t>
            </w:r>
            <w:proofErr w:type="spellEnd"/>
            <w:r w:rsidR="00A936E2" w:rsidRPr="00F23925">
              <w:rPr>
                <w:rFonts w:cs="Times New Roman"/>
                <w:color w:val="auto"/>
                <w:szCs w:val="24"/>
              </w:rPr>
              <w:t>."</w:t>
            </w:r>
          </w:p>
          <w:p w14:paraId="3C9956C3" w14:textId="77777777" w:rsidR="00A936E2" w:rsidRPr="00F23925" w:rsidRDefault="00A936E2" w:rsidP="00F23925">
            <w:pPr>
              <w:pStyle w:val="PlainText"/>
              <w:jc w:val="both"/>
              <w:rPr>
                <w:rFonts w:cs="Times New Roman"/>
                <w:color w:val="auto"/>
                <w:szCs w:val="24"/>
              </w:rPr>
            </w:pPr>
          </w:p>
          <w:p w14:paraId="517BAFEF" w14:textId="61A25C5E" w:rsidR="00A936E2" w:rsidRPr="00F23925" w:rsidRDefault="00A936E2"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rPr>
              <w:t>Kurš cipars energosertifikātā ir "ietaupītā primārās enerģijas kilovatstunda gadā ēkā"?</w:t>
            </w:r>
          </w:p>
        </w:tc>
        <w:tc>
          <w:tcPr>
            <w:tcW w:w="6974" w:type="dxa"/>
          </w:tcPr>
          <w:p w14:paraId="76E34585" w14:textId="21E40A8A" w:rsidR="00A936E2" w:rsidRPr="00F23925" w:rsidRDefault="00A936E2" w:rsidP="00F23925">
            <w:pPr>
              <w:pStyle w:val="PlainText"/>
              <w:jc w:val="both"/>
              <w:rPr>
                <w:rFonts w:cs="Times New Roman"/>
                <w:color w:val="auto"/>
                <w:szCs w:val="24"/>
              </w:rPr>
            </w:pPr>
            <w:r w:rsidRPr="00F23925">
              <w:rPr>
                <w:rFonts w:cs="Times New Roman"/>
                <w:noProof/>
                <w:color w:val="auto"/>
                <w:szCs w:val="24"/>
              </w:rPr>
              <w:drawing>
                <wp:inline distT="0" distB="0" distL="0" distR="0" wp14:anchorId="7F8A9F43" wp14:editId="29B2C769">
                  <wp:extent cx="4209366" cy="8667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365955" cy="899019"/>
                          </a:xfrm>
                          <a:prstGeom prst="rect">
                            <a:avLst/>
                          </a:prstGeom>
                          <a:noFill/>
                          <a:ln>
                            <a:noFill/>
                          </a:ln>
                        </pic:spPr>
                      </pic:pic>
                    </a:graphicData>
                  </a:graphic>
                </wp:inline>
              </w:drawing>
            </w:r>
          </w:p>
          <w:p w14:paraId="07EEFE40" w14:textId="06F62A12" w:rsidR="00A936E2" w:rsidRPr="00F23925" w:rsidRDefault="00A936E2" w:rsidP="00F23925">
            <w:pPr>
              <w:pStyle w:val="PlainText"/>
              <w:jc w:val="both"/>
              <w:rPr>
                <w:rFonts w:cs="Times New Roman"/>
                <w:color w:val="auto"/>
                <w:szCs w:val="24"/>
              </w:rPr>
            </w:pPr>
            <w:r w:rsidRPr="00F23925">
              <w:rPr>
                <w:rFonts w:cs="Times New Roman"/>
                <w:color w:val="auto"/>
                <w:szCs w:val="24"/>
              </w:rPr>
              <w:t>Enerģijas ietaupījums = (309.08 – 246.21) x 8981,90 m</w:t>
            </w:r>
            <w:r w:rsidRPr="00F23925">
              <w:rPr>
                <w:rFonts w:cs="Times New Roman"/>
                <w:color w:val="auto"/>
                <w:szCs w:val="24"/>
                <w:vertAlign w:val="superscript"/>
              </w:rPr>
              <w:t>2</w:t>
            </w:r>
            <w:r w:rsidR="00F23925">
              <w:rPr>
                <w:rFonts w:cs="Times New Roman"/>
                <w:color w:val="auto"/>
                <w:szCs w:val="24"/>
              </w:rPr>
              <w:t xml:space="preserve"> </w:t>
            </w:r>
            <w:r w:rsidRPr="00F23925">
              <w:rPr>
                <w:rFonts w:cs="Times New Roman"/>
                <w:color w:val="auto"/>
                <w:szCs w:val="24"/>
              </w:rPr>
              <w:t xml:space="preserve">(aprēķina/references platība) = </w:t>
            </w:r>
            <w:r w:rsidRPr="00F23925">
              <w:rPr>
                <w:rFonts w:cs="Times New Roman"/>
                <w:b/>
                <w:bCs/>
                <w:color w:val="auto"/>
                <w:szCs w:val="24"/>
              </w:rPr>
              <w:t>564 692,05</w:t>
            </w:r>
            <w:r w:rsidRPr="00F23925">
              <w:rPr>
                <w:rFonts w:cs="Times New Roman"/>
                <w:color w:val="auto"/>
                <w:szCs w:val="24"/>
              </w:rPr>
              <w:t xml:space="preserve"> kWh gadā</w:t>
            </w:r>
          </w:p>
          <w:p w14:paraId="769C8555" w14:textId="77777777" w:rsidR="00A936E2" w:rsidRPr="00F23925" w:rsidRDefault="00A936E2" w:rsidP="00F23925">
            <w:pPr>
              <w:pStyle w:val="PlainText"/>
              <w:jc w:val="both"/>
              <w:rPr>
                <w:rFonts w:cs="Times New Roman"/>
                <w:color w:val="auto"/>
                <w:szCs w:val="24"/>
              </w:rPr>
            </w:pPr>
            <w:r w:rsidRPr="00F23925">
              <w:rPr>
                <w:rFonts w:cs="Times New Roman"/>
                <w:color w:val="auto"/>
                <w:szCs w:val="24"/>
              </w:rPr>
              <w:t>CO2 = 471.75 – 383.65 = 88.1 tCO2</w:t>
            </w:r>
          </w:p>
          <w:p w14:paraId="6DB414E6" w14:textId="77777777" w:rsidR="00A936E2" w:rsidRPr="00F23925" w:rsidRDefault="00A936E2" w:rsidP="00F23925">
            <w:pPr>
              <w:pStyle w:val="PlainText"/>
              <w:jc w:val="both"/>
              <w:rPr>
                <w:rFonts w:cs="Times New Roman"/>
                <w:color w:val="auto"/>
                <w:szCs w:val="24"/>
              </w:rPr>
            </w:pPr>
          </w:p>
          <w:p w14:paraId="45B1201D" w14:textId="77777777" w:rsidR="00A936E2" w:rsidRPr="00F23925" w:rsidRDefault="00A936E2" w:rsidP="00F23925">
            <w:pPr>
              <w:pStyle w:val="PlainText"/>
              <w:jc w:val="both"/>
              <w:rPr>
                <w:rFonts w:cs="Times New Roman"/>
                <w:color w:val="auto"/>
                <w:szCs w:val="24"/>
              </w:rPr>
            </w:pPr>
            <w:r w:rsidRPr="00F23925">
              <w:rPr>
                <w:rFonts w:cs="Times New Roman"/>
                <w:color w:val="auto"/>
                <w:szCs w:val="24"/>
              </w:rPr>
              <w:t xml:space="preserve">Papildus komentāri no mūsu </w:t>
            </w:r>
            <w:proofErr w:type="spellStart"/>
            <w:r w:rsidRPr="00F23925">
              <w:rPr>
                <w:rFonts w:cs="Times New Roman"/>
                <w:color w:val="auto"/>
                <w:szCs w:val="24"/>
              </w:rPr>
              <w:t>energoauditoriem</w:t>
            </w:r>
            <w:proofErr w:type="spellEnd"/>
            <w:r w:rsidRPr="00F23925">
              <w:rPr>
                <w:rFonts w:cs="Times New Roman"/>
                <w:color w:val="auto"/>
                <w:szCs w:val="24"/>
              </w:rPr>
              <w:t>:</w:t>
            </w:r>
          </w:p>
          <w:p w14:paraId="3729D9B8" w14:textId="34F4FC90" w:rsidR="00A936E2" w:rsidRPr="00F23925" w:rsidRDefault="00A936E2" w:rsidP="00F23925">
            <w:pPr>
              <w:pStyle w:val="PlainText"/>
              <w:numPr>
                <w:ilvl w:val="0"/>
                <w:numId w:val="24"/>
              </w:numPr>
              <w:jc w:val="both"/>
              <w:rPr>
                <w:rFonts w:eastAsia="Times New Roman" w:cs="Times New Roman"/>
                <w:color w:val="auto"/>
                <w:szCs w:val="24"/>
              </w:rPr>
            </w:pPr>
            <w:r w:rsidRPr="00F23925">
              <w:rPr>
                <w:rFonts w:eastAsia="Times New Roman" w:cs="Times New Roman"/>
                <w:color w:val="auto"/>
                <w:szCs w:val="24"/>
              </w:rPr>
              <w:t>esošā situācija ir pēc MK</w:t>
            </w:r>
            <w:r w:rsidR="00F23925">
              <w:rPr>
                <w:rFonts w:eastAsia="Times New Roman" w:cs="Times New Roman"/>
                <w:color w:val="auto"/>
                <w:szCs w:val="24"/>
              </w:rPr>
              <w:t xml:space="preserve"> noteikumu</w:t>
            </w:r>
            <w:r w:rsidRPr="00F23925">
              <w:rPr>
                <w:rFonts w:eastAsia="Times New Roman" w:cs="Times New Roman"/>
                <w:color w:val="auto"/>
                <w:szCs w:val="24"/>
              </w:rPr>
              <w:t xml:space="preserve"> </w:t>
            </w:r>
            <w:r w:rsidR="00F23925">
              <w:rPr>
                <w:rFonts w:eastAsia="Times New Roman" w:cs="Times New Roman"/>
                <w:color w:val="auto"/>
                <w:szCs w:val="24"/>
              </w:rPr>
              <w:t>Nr.</w:t>
            </w:r>
            <w:r w:rsidRPr="00F23925">
              <w:rPr>
                <w:rFonts w:eastAsia="Times New Roman" w:cs="Times New Roman"/>
                <w:color w:val="auto"/>
                <w:szCs w:val="24"/>
              </w:rPr>
              <w:t>222, bet nav plānotās situācijas novērtējums un nav pārbaudāms vai plānotie sasniedzamie rādītāji ir korekti;</w:t>
            </w:r>
          </w:p>
          <w:p w14:paraId="5B9231DF" w14:textId="77777777" w:rsidR="00A936E2" w:rsidRPr="00F23925" w:rsidRDefault="00A936E2" w:rsidP="00F23925">
            <w:pPr>
              <w:pStyle w:val="PlainText"/>
              <w:numPr>
                <w:ilvl w:val="0"/>
                <w:numId w:val="24"/>
              </w:numPr>
              <w:jc w:val="both"/>
              <w:rPr>
                <w:rFonts w:eastAsia="Times New Roman" w:cs="Times New Roman"/>
                <w:color w:val="auto"/>
                <w:szCs w:val="24"/>
              </w:rPr>
            </w:pPr>
            <w:r w:rsidRPr="00F23925">
              <w:rPr>
                <w:rFonts w:eastAsia="Times New Roman" w:cs="Times New Roman"/>
                <w:color w:val="auto"/>
                <w:szCs w:val="24"/>
              </w:rPr>
              <w:t>šobrīd neatbilst LBN 002-19 „Ēku norobežojošo konstrukciju siltumtehnika” – 90 kWh/m2 gadā, nepieciešams pamatojums:</w:t>
            </w:r>
          </w:p>
          <w:p w14:paraId="11194E60" w14:textId="236B467F" w:rsidR="00A936E2" w:rsidRPr="00F23925" w:rsidRDefault="00A936E2" w:rsidP="00F23925">
            <w:pPr>
              <w:pStyle w:val="PlainText"/>
              <w:ind w:left="720"/>
              <w:jc w:val="both"/>
              <w:rPr>
                <w:rFonts w:cs="Times New Roman"/>
                <w:color w:val="auto"/>
                <w:szCs w:val="24"/>
              </w:rPr>
            </w:pPr>
            <w:r w:rsidRPr="00F23925">
              <w:rPr>
                <w:rFonts w:cs="Times New Roman"/>
                <w:noProof/>
                <w:color w:val="auto"/>
                <w:szCs w:val="24"/>
              </w:rPr>
              <w:drawing>
                <wp:inline distT="0" distB="0" distL="0" distR="0" wp14:anchorId="040CB75E" wp14:editId="3BE58CA0">
                  <wp:extent cx="3771900" cy="16056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3840720" cy="1634940"/>
                          </a:xfrm>
                          <a:prstGeom prst="rect">
                            <a:avLst/>
                          </a:prstGeom>
                          <a:noFill/>
                          <a:ln>
                            <a:noFill/>
                          </a:ln>
                        </pic:spPr>
                      </pic:pic>
                    </a:graphicData>
                  </a:graphic>
                </wp:inline>
              </w:drawing>
            </w:r>
            <w:r w:rsidRPr="00F23925">
              <w:rPr>
                <w:rFonts w:cs="Times New Roman"/>
                <w:color w:val="auto"/>
                <w:szCs w:val="24"/>
              </w:rPr>
              <w:t>.</w:t>
            </w:r>
          </w:p>
        </w:tc>
      </w:tr>
      <w:tr w:rsidR="00F23925" w:rsidRPr="00F23925" w14:paraId="7E1AA7C5" w14:textId="77777777" w:rsidTr="00281EEC">
        <w:tc>
          <w:tcPr>
            <w:tcW w:w="6974" w:type="dxa"/>
          </w:tcPr>
          <w:p w14:paraId="2552F1D1" w14:textId="77777777" w:rsidR="00A936E2" w:rsidRPr="00F23925" w:rsidRDefault="00A936E2"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rPr>
              <w:lastRenderedPageBreak/>
              <w:t xml:space="preserve">Vai darbības programmas “Izaugsme un nodarbinātība” 4.2.2.specifiskā atbalsta mērķa “Atbilstoši pašvaldības integrētajām attīstības programmām sekmēt energoefektivitātes paaugstināšanu un atjaunojamo energoresursu izmantošanu pašvaldību ēkās” un 13.1.3.specifiskā atbalsta mērķa “Atveseļošanas pasākumi vides un reģionālās attīstības jomā” 13.1.3.1. pasākuma “Energoefektivitātes paaugstināšana pašvaldību infrastruktūrā ekonomiskās situācijas uzlabošanai” piektās atlases kārtas “Energoefektivitātes paaugstināšana pašvaldību infrastruktūrā ekonomiskās situācijas uzlabošanai” </w:t>
            </w:r>
            <w:r w:rsidRPr="00F23925">
              <w:rPr>
                <w:rFonts w:ascii="Times New Roman" w:hAnsi="Times New Roman" w:cs="Times New Roman"/>
                <w:sz w:val="24"/>
                <w:szCs w:val="24"/>
                <w:u w:val="single"/>
              </w:rPr>
              <w:t>ietvaros uz Eiropas Reģionālās attīstības fonda finansējuma atbalstu pretendēt var projekta ideja, kur, ņemot vērā, ka ieguldījumus plānots veikt vietējas nozīmes arhitektūra piemineklī (vēsturisko koka logu un durvju nomaiņa) plānotā sasniedzamā U</w:t>
            </w:r>
            <w:r w:rsidRPr="00F23925">
              <w:rPr>
                <w:rFonts w:ascii="Times New Roman" w:hAnsi="Times New Roman" w:cs="Times New Roman"/>
                <w:sz w:val="24"/>
                <w:szCs w:val="24"/>
                <w:u w:val="single"/>
                <w:vertAlign w:val="subscript"/>
              </w:rPr>
              <w:t>RM </w:t>
            </w:r>
            <w:r w:rsidRPr="00F23925">
              <w:rPr>
                <w:rFonts w:ascii="Times New Roman" w:hAnsi="Times New Roman" w:cs="Times New Roman"/>
                <w:sz w:val="24"/>
                <w:szCs w:val="24"/>
                <w:u w:val="single"/>
              </w:rPr>
              <w:t xml:space="preserve">vērtība logiem ir 1,3 </w:t>
            </w:r>
            <w:r w:rsidRPr="00F23925">
              <w:rPr>
                <w:rFonts w:ascii="Times New Roman" w:hAnsi="Times New Roman" w:cs="Times New Roman"/>
                <w:sz w:val="24"/>
                <w:szCs w:val="24"/>
              </w:rPr>
              <w:t>nevis 1,1 kā to nosaka  Ministru kabineta 25.06.2019. noteikumi Nr. 280 “Noteikumi par Latvijas būvnormatīvu LBN 002-19 “Ēku norobežojošo konstrukciju siltumtehnika”.</w:t>
            </w:r>
          </w:p>
          <w:p w14:paraId="7A13A3DB" w14:textId="77777777" w:rsidR="00A936E2" w:rsidRPr="00F23925" w:rsidRDefault="00A936E2" w:rsidP="00F23925">
            <w:pPr>
              <w:shd w:val="clear" w:color="auto" w:fill="FFFFFF"/>
              <w:spacing w:line="240" w:lineRule="auto"/>
              <w:jc w:val="both"/>
              <w:rPr>
                <w:rFonts w:ascii="Times New Roman" w:hAnsi="Times New Roman" w:cs="Times New Roman"/>
                <w:sz w:val="24"/>
                <w:szCs w:val="24"/>
                <w:u w:val="single"/>
              </w:rPr>
            </w:pPr>
            <w:r w:rsidRPr="00F23925">
              <w:rPr>
                <w:rFonts w:ascii="Times New Roman" w:hAnsi="Times New Roman" w:cs="Times New Roman"/>
                <w:sz w:val="24"/>
                <w:szCs w:val="24"/>
              </w:rPr>
              <w:t xml:space="preserve">Būvprojekts izstrādāts pamatojoties uz Ēku Energoefektivitātes likuma 3.panta otrajā daļā 2. apakšpunktā noteikto izņēmumu, ka likuma prasības nepiemēro ēkām, kuras ir kultūras pieminekļi vai kurās atrodas kultūras pieminekļi, kā arī kultūras pieminekļu teritorijās esošām ēkām, ja likuma prasību izpilde apdraud šo kultūras pieminekļu saglabāšanu vai pazemina to kultūrvēsturisko vērtību. </w:t>
            </w:r>
            <w:r w:rsidRPr="00F23925">
              <w:rPr>
                <w:rFonts w:ascii="Times New Roman" w:hAnsi="Times New Roman" w:cs="Times New Roman"/>
                <w:sz w:val="24"/>
                <w:szCs w:val="24"/>
                <w:u w:val="single"/>
              </w:rPr>
              <w:t>Būvprojekts ir saskaņots Nacionālā kultūras mantojuma pārvaldē.</w:t>
            </w:r>
          </w:p>
          <w:p w14:paraId="4858B6F8" w14:textId="77777777" w:rsidR="00A936E2" w:rsidRPr="00F23925" w:rsidRDefault="00A936E2" w:rsidP="00F23925">
            <w:pPr>
              <w:spacing w:line="240" w:lineRule="auto"/>
              <w:jc w:val="both"/>
              <w:rPr>
                <w:rFonts w:ascii="Times New Roman" w:hAnsi="Times New Roman" w:cs="Times New Roman"/>
                <w:sz w:val="24"/>
                <w:szCs w:val="24"/>
              </w:rPr>
            </w:pPr>
          </w:p>
        </w:tc>
        <w:tc>
          <w:tcPr>
            <w:tcW w:w="6974" w:type="dxa"/>
          </w:tcPr>
          <w:p w14:paraId="6D4C4207" w14:textId="77777777" w:rsidR="00A936E2" w:rsidRPr="00F23925" w:rsidRDefault="00A936E2" w:rsidP="00F23925">
            <w:pPr>
              <w:spacing w:line="240" w:lineRule="auto"/>
              <w:jc w:val="both"/>
              <w:rPr>
                <w:rFonts w:ascii="Times New Roman" w:hAnsi="Times New Roman"/>
                <w:sz w:val="24"/>
              </w:rPr>
            </w:pPr>
            <w:r w:rsidRPr="00F23925">
              <w:rPr>
                <w:rFonts w:ascii="Times New Roman" w:hAnsi="Times New Roman"/>
                <w:sz w:val="24"/>
              </w:rPr>
              <w:t>LBN 002-19 “Ēku norobežojošo konstrukciju siltumtehnika” ir noteiktas atkāpes, kuros gadījumos nav obligāti izpildīt norobežojošo konstrukciju prasības, t.i., “5. Būvnormatīvu nepiemēro ēkām, kas minētas Ēku energoefektivitātes likuma 3. panta otrās daļas 2. punktā”, kā arī LBN 002-19 noteiktos energoefektivitātes rādītāju prasības apkurei.</w:t>
            </w:r>
          </w:p>
          <w:p w14:paraId="218E0A45" w14:textId="77777777" w:rsidR="00A936E2" w:rsidRPr="00F23925" w:rsidRDefault="00A936E2" w:rsidP="00F23925">
            <w:pPr>
              <w:spacing w:line="240" w:lineRule="auto"/>
              <w:jc w:val="both"/>
              <w:rPr>
                <w:rFonts w:ascii="Times New Roman" w:hAnsi="Times New Roman"/>
                <w:sz w:val="24"/>
              </w:rPr>
            </w:pPr>
            <w:r w:rsidRPr="00F23925">
              <w:rPr>
                <w:rFonts w:ascii="Times New Roman" w:hAnsi="Times New Roman"/>
                <w:sz w:val="24"/>
              </w:rPr>
              <w:t>Ēku energoefektivitātes likums: “3.2.2. Šā likuma prasības nepiemēro ēkām: kuras ir kultūras pieminekļi vai kurās atrodas kultūras pieminekļi, kā arī kultūras pieminekļu teritorijās esošām ēkām, ja likuma prasību izpilde apdraud šo kultūras pieminekļu saglabāšanu vai pazemina to kultūrvēsturisko vērtību;”</w:t>
            </w:r>
          </w:p>
          <w:p w14:paraId="612CB921" w14:textId="77777777" w:rsidR="00A936E2" w:rsidRPr="00F23925" w:rsidRDefault="00A936E2" w:rsidP="00F23925">
            <w:pPr>
              <w:spacing w:line="240" w:lineRule="auto"/>
              <w:jc w:val="both"/>
              <w:rPr>
                <w:rFonts w:ascii="Times New Roman" w:hAnsi="Times New Roman"/>
                <w:sz w:val="24"/>
              </w:rPr>
            </w:pPr>
          </w:p>
          <w:p w14:paraId="0BC70C72" w14:textId="77777777" w:rsidR="00A936E2" w:rsidRPr="00F23925" w:rsidRDefault="00A936E2" w:rsidP="00F23925">
            <w:pPr>
              <w:spacing w:line="240" w:lineRule="auto"/>
              <w:jc w:val="both"/>
              <w:rPr>
                <w:rFonts w:ascii="Times New Roman" w:hAnsi="Times New Roman"/>
                <w:sz w:val="24"/>
              </w:rPr>
            </w:pPr>
            <w:r w:rsidRPr="00F23925">
              <w:rPr>
                <w:rFonts w:ascii="Times New Roman" w:hAnsi="Times New Roman"/>
                <w:sz w:val="24"/>
              </w:rPr>
              <w:t>Neredzam iemeslu, lai Jūsu gadījumā nepieļautu atkāpi logiem no 1.1 uz 1.3, ja to ir saskaņojusi Nacionālā kultūras mantojuma pārvalde (NKMP), un šai ēkai ir jābūt iekļautai kultūras mantojuma sarakstā, papildus norādām, ka ar projekta iesniegumu jāiesniedz dokuments, kas to apliecina.</w:t>
            </w:r>
          </w:p>
          <w:p w14:paraId="6E3522A4" w14:textId="77777777" w:rsidR="00A936E2" w:rsidRPr="00F23925" w:rsidRDefault="00A936E2" w:rsidP="00F23925">
            <w:pPr>
              <w:spacing w:line="240" w:lineRule="auto"/>
              <w:jc w:val="both"/>
              <w:rPr>
                <w:rFonts w:ascii="Times New Roman" w:hAnsi="Times New Roman"/>
                <w:sz w:val="24"/>
              </w:rPr>
            </w:pPr>
            <w:r w:rsidRPr="00F23925">
              <w:rPr>
                <w:rFonts w:ascii="Times New Roman" w:hAnsi="Times New Roman"/>
                <w:sz w:val="24"/>
              </w:rPr>
              <w:t>Lai pārliecinātos par projektu iesniegumu vērtēšanas vienotā kritērija 1.10. izpildi, papildus nepieciešams projekta iesniegumam pievienot:</w:t>
            </w:r>
          </w:p>
          <w:p w14:paraId="077ED462" w14:textId="77777777" w:rsidR="00A936E2" w:rsidRPr="00F23925" w:rsidRDefault="00A936E2" w:rsidP="00F23925">
            <w:pPr>
              <w:pStyle w:val="ListParagraph"/>
              <w:numPr>
                <w:ilvl w:val="0"/>
                <w:numId w:val="25"/>
              </w:numPr>
              <w:spacing w:line="240" w:lineRule="auto"/>
              <w:contextualSpacing w:val="0"/>
              <w:jc w:val="both"/>
              <w:rPr>
                <w:rFonts w:ascii="Times New Roman" w:hAnsi="Times New Roman"/>
                <w:sz w:val="24"/>
              </w:rPr>
            </w:pPr>
            <w:r w:rsidRPr="00F23925">
              <w:rPr>
                <w:rFonts w:ascii="Times New Roman" w:hAnsi="Times New Roman"/>
                <w:sz w:val="24"/>
              </w:rPr>
              <w:t>informāciju, kas apliecina šī kritērija piemērošanas apraksta 4.punkta e) apakšpunktā minētās prasības izpildi, piemēram, vēlams atzinums no NKMP vai citas kompetentas iestādes, ka apliecina faktu, ka LBN izpilde apdraud pieminekļa saglabāšanu vai pazemina to kultūrvēsturisko vērtību;</w:t>
            </w:r>
          </w:p>
          <w:p w14:paraId="0E701D24" w14:textId="5D02C1D1" w:rsidR="00A936E2" w:rsidRPr="00F23925" w:rsidRDefault="00A936E2" w:rsidP="00F23925">
            <w:pPr>
              <w:pStyle w:val="ListParagraph"/>
              <w:numPr>
                <w:ilvl w:val="0"/>
                <w:numId w:val="25"/>
              </w:numPr>
              <w:spacing w:line="240" w:lineRule="auto"/>
              <w:contextualSpacing w:val="0"/>
              <w:jc w:val="both"/>
              <w:rPr>
                <w:rFonts w:ascii="Times New Roman" w:hAnsi="Times New Roman"/>
                <w:sz w:val="24"/>
              </w:rPr>
            </w:pPr>
            <w:proofErr w:type="spellStart"/>
            <w:r w:rsidRPr="00F23925">
              <w:rPr>
                <w:rFonts w:ascii="Times New Roman" w:hAnsi="Times New Roman"/>
                <w:sz w:val="24"/>
              </w:rPr>
              <w:t>būvspeciālista</w:t>
            </w:r>
            <w:proofErr w:type="spellEnd"/>
            <w:r w:rsidRPr="00F23925">
              <w:rPr>
                <w:rFonts w:ascii="Times New Roman" w:hAnsi="Times New Roman"/>
                <w:sz w:val="24"/>
              </w:rPr>
              <w:t xml:space="preserve"> skaidrojums par alternatīvajiem tehniskajiem risinājumiem vai atkāpes pamatojums atbilstoši Būvniecības likuma 9.1 panta devītās daļas prasībām, iekļaujot informāciju par to, vai atkāpes piemērošanas negatīvo efektu iespējams kompensēt ar uzlabotiem citiem pasākumiem, kā rezultātā kopumā ēka apkures energoefektivitātes novērtējuma prasības sasniedz.</w:t>
            </w:r>
          </w:p>
        </w:tc>
      </w:tr>
      <w:tr w:rsidR="00F23925" w:rsidRPr="00F23925" w14:paraId="0F76DFFD" w14:textId="77777777" w:rsidTr="00281EEC">
        <w:tc>
          <w:tcPr>
            <w:tcW w:w="6974" w:type="dxa"/>
          </w:tcPr>
          <w:p w14:paraId="51BE47AF" w14:textId="60215FF6" w:rsidR="00A936E2" w:rsidRPr="00F23925" w:rsidRDefault="00F23925" w:rsidP="00F23925">
            <w:p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00A936E2" w:rsidRPr="00F23925">
              <w:rPr>
                <w:rFonts w:ascii="Times New Roman" w:hAnsi="Times New Roman" w:cs="Times New Roman"/>
                <w:sz w:val="24"/>
                <w:szCs w:val="24"/>
              </w:rPr>
              <w:t xml:space="preserve">ovada pašvaldības PII nodota ekspluatācijā 22.09.2021. Elektrības rēķini tiek maksāti no š.g. jūlijā mēneša. </w:t>
            </w:r>
            <w:r w:rsidR="00A936E2" w:rsidRPr="00F23925">
              <w:rPr>
                <w:rFonts w:ascii="Times New Roman" w:hAnsi="Times New Roman" w:cs="Times New Roman"/>
                <w:i/>
                <w:iCs/>
                <w:sz w:val="24"/>
                <w:szCs w:val="24"/>
              </w:rPr>
              <w:t xml:space="preserve">Vai šādā objektā ir </w:t>
            </w:r>
            <w:r w:rsidR="00A936E2" w:rsidRPr="00F23925">
              <w:rPr>
                <w:rFonts w:ascii="Times New Roman" w:hAnsi="Times New Roman" w:cs="Times New Roman"/>
                <w:i/>
                <w:iCs/>
                <w:sz w:val="24"/>
                <w:szCs w:val="24"/>
              </w:rPr>
              <w:lastRenderedPageBreak/>
              <w:t xml:space="preserve">attiecināma saules paneļu iegādāšanās un uzstādīšana? </w:t>
            </w:r>
            <w:r w:rsidR="00A936E2" w:rsidRPr="00F23925">
              <w:rPr>
                <w:rFonts w:ascii="Times New Roman" w:hAnsi="Times New Roman" w:cs="Times New Roman"/>
                <w:sz w:val="24"/>
                <w:szCs w:val="24"/>
              </w:rPr>
              <w:t xml:space="preserve">Tas paredzēts energosertifikātā un būvprojektā, bet finansiālu apsvērumu dēļ būvniecības laikā netika veikts. </w:t>
            </w:r>
          </w:p>
          <w:p w14:paraId="20916AE8" w14:textId="294A6666" w:rsidR="00A936E2" w:rsidRPr="00F23925" w:rsidRDefault="00A936E2" w:rsidP="00F23925">
            <w:pPr>
              <w:spacing w:after="160" w:line="240" w:lineRule="auto"/>
              <w:ind w:left="74"/>
              <w:contextualSpacing/>
              <w:jc w:val="both"/>
              <w:rPr>
                <w:rFonts w:ascii="Times New Roman" w:hAnsi="Times New Roman" w:cs="Times New Roman"/>
                <w:sz w:val="24"/>
                <w:szCs w:val="24"/>
              </w:rPr>
            </w:pPr>
          </w:p>
        </w:tc>
        <w:tc>
          <w:tcPr>
            <w:tcW w:w="6974" w:type="dxa"/>
          </w:tcPr>
          <w:p w14:paraId="26471446" w14:textId="77777777" w:rsidR="00A936E2" w:rsidRPr="00F23925" w:rsidRDefault="00A936E2"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rPr>
              <w:lastRenderedPageBreak/>
              <w:t xml:space="preserve">SAM 4.2.2.(13.1.3.1.) 5.kārta fokusēta uz primārās enerģijas patēriņa un siltumnīcefekta gāzu emisiju apjoma mazināšanu. Tāpēc šajos </w:t>
            </w:r>
            <w:r w:rsidRPr="00F23925">
              <w:rPr>
                <w:rFonts w:ascii="Times New Roman" w:hAnsi="Times New Roman" w:cs="Times New Roman"/>
                <w:sz w:val="24"/>
                <w:szCs w:val="24"/>
              </w:rPr>
              <w:lastRenderedPageBreak/>
              <w:t xml:space="preserve">projektos nav atbalstāmi projekti, kas radītu pretēju efektu, t.sk. atbalsts netiek sniegts projektiem, kas paredz ieguldījumus ilgi neapkurinātas ēkas (ilgstošu laiku nav patērējušas enerģiju un nav radījušas ogļskābo gāzu </w:t>
            </w:r>
            <w:proofErr w:type="spellStart"/>
            <w:r w:rsidRPr="00F23925">
              <w:rPr>
                <w:rFonts w:ascii="Times New Roman" w:hAnsi="Times New Roman" w:cs="Times New Roman"/>
                <w:sz w:val="24"/>
                <w:szCs w:val="24"/>
              </w:rPr>
              <w:t>izmešus</w:t>
            </w:r>
            <w:proofErr w:type="spellEnd"/>
            <w:r w:rsidRPr="00F23925">
              <w:rPr>
                <w:rFonts w:ascii="Times New Roman" w:hAnsi="Times New Roman" w:cs="Times New Roman"/>
                <w:sz w:val="24"/>
                <w:szCs w:val="24"/>
              </w:rPr>
              <w:t>, t.i., ēkas bijušas “</w:t>
            </w:r>
            <w:proofErr w:type="spellStart"/>
            <w:r w:rsidRPr="00F23925">
              <w:rPr>
                <w:rFonts w:ascii="Times New Roman" w:hAnsi="Times New Roman" w:cs="Times New Roman"/>
                <w:sz w:val="24"/>
                <w:szCs w:val="24"/>
              </w:rPr>
              <w:t>klimatneitrālas</w:t>
            </w:r>
            <w:proofErr w:type="spellEnd"/>
            <w:r w:rsidRPr="00F23925">
              <w:rPr>
                <w:rFonts w:ascii="Times New Roman" w:hAnsi="Times New Roman" w:cs="Times New Roman"/>
                <w:sz w:val="24"/>
                <w:szCs w:val="24"/>
              </w:rPr>
              <w:t>”). Lai noteiktu, vai periodiski apkurināta ēka kvalificējas SAM 4.2.2.(13.1.3.1.) 5.kārtas atbalstam, tai jāatbilst vienam no šādiem kritērijiem:</w:t>
            </w:r>
          </w:p>
          <w:p w14:paraId="0FE18445" w14:textId="77777777" w:rsidR="00A936E2" w:rsidRPr="00F23925" w:rsidRDefault="00A936E2" w:rsidP="00F23925">
            <w:pPr>
              <w:pStyle w:val="ListParagraph"/>
              <w:numPr>
                <w:ilvl w:val="0"/>
                <w:numId w:val="27"/>
              </w:numPr>
              <w:spacing w:after="160" w:line="240" w:lineRule="auto"/>
              <w:ind w:left="434"/>
              <w:jc w:val="both"/>
              <w:rPr>
                <w:rFonts w:ascii="Times New Roman" w:hAnsi="Times New Roman" w:cs="Times New Roman"/>
                <w:sz w:val="24"/>
                <w:szCs w:val="24"/>
              </w:rPr>
            </w:pPr>
            <w:r w:rsidRPr="00F23925">
              <w:rPr>
                <w:rFonts w:ascii="Times New Roman" w:hAnsi="Times New Roman" w:cs="Times New Roman"/>
                <w:sz w:val="24"/>
                <w:szCs w:val="24"/>
              </w:rPr>
              <w:t>ēkai jābūt apkurinātai vismaz 5 gadus pēdējo 7 gadu laikā, un ēkas enerģijas patēriņa aprēķinos jāizmanto tos 5 gadus, kuros nodrošināta ēkas apkure;</w:t>
            </w:r>
          </w:p>
          <w:p w14:paraId="599BFF71" w14:textId="77777777" w:rsidR="00A936E2" w:rsidRPr="00F23925" w:rsidRDefault="00A936E2" w:rsidP="00F23925">
            <w:pPr>
              <w:pStyle w:val="ListParagraph"/>
              <w:numPr>
                <w:ilvl w:val="0"/>
                <w:numId w:val="27"/>
              </w:numPr>
              <w:spacing w:line="240" w:lineRule="auto"/>
              <w:ind w:left="434"/>
              <w:jc w:val="both"/>
              <w:rPr>
                <w:rFonts w:ascii="Times New Roman" w:hAnsi="Times New Roman" w:cs="Times New Roman"/>
                <w:sz w:val="24"/>
                <w:szCs w:val="24"/>
              </w:rPr>
            </w:pPr>
            <w:r w:rsidRPr="00F23925">
              <w:rPr>
                <w:rFonts w:ascii="Times New Roman" w:hAnsi="Times New Roman" w:cs="Times New Roman"/>
                <w:sz w:val="24"/>
                <w:szCs w:val="24"/>
              </w:rPr>
              <w:t>ja ēka no 1.punktā minētā 5 gadu perioda noteiktu periodu (kas, kopā summējot, ir īsāks, nekā gads) nav bijusi apkurināta, tad, piemērojot ekstrapolācijas metodi, šo periodu salīdzina ar citiem gadiem, novērtē attiecīgo mēnesi bez apkures un tajā prognozējamo patēriņu;</w:t>
            </w:r>
          </w:p>
          <w:p w14:paraId="50A36A9E" w14:textId="77777777" w:rsidR="00A936E2" w:rsidRPr="00F23925" w:rsidRDefault="00A936E2" w:rsidP="00F23925">
            <w:pPr>
              <w:pStyle w:val="ListParagraph"/>
              <w:numPr>
                <w:ilvl w:val="0"/>
                <w:numId w:val="27"/>
              </w:numPr>
              <w:spacing w:line="240" w:lineRule="auto"/>
              <w:ind w:left="434"/>
              <w:jc w:val="both"/>
              <w:rPr>
                <w:rFonts w:ascii="Times New Roman" w:hAnsi="Times New Roman" w:cs="Times New Roman"/>
                <w:sz w:val="24"/>
                <w:szCs w:val="24"/>
              </w:rPr>
            </w:pPr>
            <w:r w:rsidRPr="00F23925">
              <w:rPr>
                <w:rFonts w:ascii="Times New Roman" w:hAnsi="Times New Roman" w:cs="Times New Roman"/>
                <w:sz w:val="24"/>
                <w:szCs w:val="24"/>
              </w:rPr>
              <w:t xml:space="preserve">ja ēkas ekspluatācijas periods sācies pēdējo 7 gadu laikā, tad </w:t>
            </w:r>
            <w:r w:rsidRPr="00F23925">
              <w:rPr>
                <w:rFonts w:ascii="Times New Roman" w:hAnsi="Times New Roman" w:cs="Times New Roman"/>
                <w:b/>
                <w:bCs/>
                <w:sz w:val="24"/>
                <w:szCs w:val="24"/>
              </w:rPr>
              <w:t>ēkai jābūt apkurinātai vismaz pēdējos 2 gadus</w:t>
            </w:r>
            <w:r w:rsidRPr="00F23925">
              <w:rPr>
                <w:rFonts w:ascii="Times New Roman" w:hAnsi="Times New Roman" w:cs="Times New Roman"/>
                <w:sz w:val="24"/>
                <w:szCs w:val="24"/>
              </w:rPr>
              <w:t xml:space="preserve">, no kuriem aprēķina enerģijas patēriņu. </w:t>
            </w:r>
          </w:p>
          <w:p w14:paraId="05BF1AE1" w14:textId="283DFDB3" w:rsidR="00A936E2" w:rsidRPr="00F23925" w:rsidRDefault="00A936E2"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rPr>
              <w:t>Līdz ar to, ņemot vērā augstāk minēto, tikko ekspluatācijā nodota ēka nekvalificējas finansējuma saņemšanai SAM 4.2.2. (13.1.3.1.) 5.kārtas atlases ietvaros.</w:t>
            </w:r>
          </w:p>
        </w:tc>
      </w:tr>
      <w:tr w:rsidR="00F23925" w:rsidRPr="00F23925" w14:paraId="62AF1D2D" w14:textId="77777777" w:rsidTr="00281EEC">
        <w:tc>
          <w:tcPr>
            <w:tcW w:w="6974" w:type="dxa"/>
          </w:tcPr>
          <w:p w14:paraId="5E7BB3DE" w14:textId="76C0249F" w:rsidR="00A936E2" w:rsidRPr="00F23925" w:rsidRDefault="00E65D38" w:rsidP="00F23925">
            <w:pPr>
              <w:spacing w:line="240" w:lineRule="auto"/>
              <w:jc w:val="both"/>
              <w:rPr>
                <w:rFonts w:ascii="Times New Roman" w:hAnsi="Times New Roman" w:cs="Times New Roman"/>
                <w:sz w:val="24"/>
                <w:szCs w:val="24"/>
              </w:rPr>
            </w:pPr>
            <w:r w:rsidRPr="00F23925">
              <w:rPr>
                <w:rFonts w:ascii="Times New Roman" w:eastAsia="Times New Roman" w:hAnsi="Times New Roman" w:cs="Times New Roman"/>
                <w:sz w:val="24"/>
                <w:szCs w:val="24"/>
              </w:rPr>
              <w:lastRenderedPageBreak/>
              <w:t>Aizpildot projekta pieteikuma veidlapu, ka arī sastādot finansēšanas plānu, ir jāņem dati no energosertifikāta (Primārās enerģijas novērtējums), attiecīgi aktualizētajā energosertifikātā pēc jauniem MK noteikumiem ir divi rādītāji, rēķināti ar dažādiem koeficientiem: kWh/m2 X ir kopējā primārā enerģija, rēķināta ar saviem koeficientiem, bet ir arī Y kWh/m2 ir neatjaunojamā primārās enerģijas daļa (rēķināta ar citiem koeficientiem). Kurš rādītājs būs korekts un jāņem par pamatu?</w:t>
            </w:r>
          </w:p>
        </w:tc>
        <w:tc>
          <w:tcPr>
            <w:tcW w:w="6974" w:type="dxa"/>
          </w:tcPr>
          <w:p w14:paraId="62E17D16" w14:textId="77777777" w:rsidR="00E65D38" w:rsidRPr="00F23925" w:rsidRDefault="00E65D38"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rPr>
              <w:t>Aizpildot projekta iesnieguma 1.6.1.apakšpunktu “Iznākuma rādītāji” norādāmo informāciju varat ņemt no energoeksperta aizpildītā atlases nolikuma 7.pielikuma “Primārās enerģijas un siltumnīcefekta gāzu emisiju novērtējums” (turpmāk - 7.pielikums), t.i.,</w:t>
            </w:r>
          </w:p>
          <w:p w14:paraId="7F88AEF9" w14:textId="77777777" w:rsidR="00E65D38" w:rsidRPr="00F23925" w:rsidRDefault="00E65D38" w:rsidP="00F23925">
            <w:pPr>
              <w:pStyle w:val="ListParagraph"/>
              <w:numPr>
                <w:ilvl w:val="0"/>
                <w:numId w:val="28"/>
              </w:numPr>
              <w:spacing w:line="240" w:lineRule="auto"/>
              <w:contextualSpacing w:val="0"/>
              <w:jc w:val="both"/>
              <w:rPr>
                <w:rFonts w:ascii="Times New Roman" w:eastAsia="Times New Roman" w:hAnsi="Times New Roman" w:cs="Times New Roman"/>
                <w:sz w:val="24"/>
                <w:szCs w:val="24"/>
              </w:rPr>
            </w:pPr>
            <w:r w:rsidRPr="00F23925">
              <w:rPr>
                <w:rFonts w:ascii="Times New Roman" w:eastAsia="Times New Roman" w:hAnsi="Times New Roman" w:cs="Times New Roman"/>
                <w:sz w:val="24"/>
                <w:szCs w:val="24"/>
              </w:rPr>
              <w:t>Rādītājs “Primārās enerģijas gada patēriņa samazinājums sabiedriskajās ēkās” – 7.pielikums 4.izklājlapa (šūna G/I 6);</w:t>
            </w:r>
          </w:p>
          <w:p w14:paraId="39AD7B92" w14:textId="36FB949B" w:rsidR="00E65D38" w:rsidRPr="00F23925" w:rsidRDefault="00E65D38" w:rsidP="00F23925">
            <w:pPr>
              <w:pStyle w:val="ListParagraph"/>
              <w:spacing w:line="240" w:lineRule="auto"/>
              <w:jc w:val="both"/>
              <w:rPr>
                <w:rFonts w:ascii="Times New Roman" w:hAnsi="Times New Roman" w:cs="Times New Roman"/>
                <w:sz w:val="24"/>
                <w:szCs w:val="24"/>
              </w:rPr>
            </w:pPr>
            <w:r w:rsidRPr="00F23925">
              <w:rPr>
                <w:rFonts w:ascii="Times New Roman" w:hAnsi="Times New Roman" w:cs="Times New Roman"/>
                <w:noProof/>
                <w:sz w:val="24"/>
                <w:szCs w:val="24"/>
              </w:rPr>
              <w:lastRenderedPageBreak/>
              <w:drawing>
                <wp:inline distT="0" distB="0" distL="0" distR="0" wp14:anchorId="61E4A1F4" wp14:editId="3A01623B">
                  <wp:extent cx="3810000" cy="24252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3839331" cy="2443943"/>
                          </a:xfrm>
                          <a:prstGeom prst="rect">
                            <a:avLst/>
                          </a:prstGeom>
                          <a:noFill/>
                          <a:ln>
                            <a:noFill/>
                          </a:ln>
                        </pic:spPr>
                      </pic:pic>
                    </a:graphicData>
                  </a:graphic>
                </wp:inline>
              </w:drawing>
            </w:r>
          </w:p>
          <w:p w14:paraId="4F6A6648" w14:textId="77777777" w:rsidR="00E65D38" w:rsidRPr="00F23925" w:rsidRDefault="00E65D38" w:rsidP="00F23925">
            <w:pPr>
              <w:pStyle w:val="ListParagraph"/>
              <w:spacing w:line="240" w:lineRule="auto"/>
              <w:jc w:val="both"/>
              <w:rPr>
                <w:rFonts w:ascii="Times New Roman" w:hAnsi="Times New Roman" w:cs="Times New Roman"/>
                <w:sz w:val="24"/>
                <w:szCs w:val="24"/>
              </w:rPr>
            </w:pPr>
          </w:p>
          <w:p w14:paraId="3FE2B49E" w14:textId="77777777" w:rsidR="00E65D38" w:rsidRPr="00F23925" w:rsidRDefault="00E65D38" w:rsidP="00F23925">
            <w:pPr>
              <w:pStyle w:val="ListParagraph"/>
              <w:numPr>
                <w:ilvl w:val="0"/>
                <w:numId w:val="28"/>
              </w:numPr>
              <w:spacing w:line="240" w:lineRule="auto"/>
              <w:contextualSpacing w:val="0"/>
              <w:jc w:val="both"/>
              <w:rPr>
                <w:rFonts w:ascii="Times New Roman" w:eastAsia="Times New Roman" w:hAnsi="Times New Roman" w:cs="Times New Roman"/>
                <w:sz w:val="24"/>
                <w:szCs w:val="24"/>
              </w:rPr>
            </w:pPr>
            <w:r w:rsidRPr="00F23925">
              <w:rPr>
                <w:rFonts w:ascii="Times New Roman" w:eastAsia="Times New Roman" w:hAnsi="Times New Roman" w:cs="Times New Roman"/>
                <w:sz w:val="24"/>
                <w:szCs w:val="24"/>
              </w:rPr>
              <w:t xml:space="preserve">Rādītājs “No atjaunojamiem energoresursiem ražotā </w:t>
            </w:r>
            <w:proofErr w:type="spellStart"/>
            <w:r w:rsidRPr="00F23925">
              <w:rPr>
                <w:rFonts w:ascii="Times New Roman" w:eastAsia="Times New Roman" w:hAnsi="Times New Roman" w:cs="Times New Roman"/>
                <w:sz w:val="24"/>
                <w:szCs w:val="24"/>
              </w:rPr>
              <w:t>papildjauda</w:t>
            </w:r>
            <w:proofErr w:type="spellEnd"/>
            <w:r w:rsidRPr="00F23925">
              <w:rPr>
                <w:rFonts w:ascii="Times New Roman" w:eastAsia="Times New Roman" w:hAnsi="Times New Roman" w:cs="Times New Roman"/>
                <w:sz w:val="24"/>
                <w:szCs w:val="24"/>
              </w:rPr>
              <w:t xml:space="preserve">” (ja energosertifikātā paredzēts) – 7.pielikums 4.izklājlapa (šūna J 66). Papildus norādām, ka pārnesot vērtību no 7.pielikuma uz projekta iesnieguma 1.6.1.apakšpunktu nepieciešams salāgot vērtības no </w:t>
            </w:r>
            <w:proofErr w:type="spellStart"/>
            <w:r w:rsidRPr="00F23925">
              <w:rPr>
                <w:rFonts w:ascii="Times New Roman" w:eastAsia="Times New Roman" w:hAnsi="Times New Roman" w:cs="Times New Roman"/>
                <w:sz w:val="24"/>
                <w:szCs w:val="24"/>
              </w:rPr>
              <w:t>kW</w:t>
            </w:r>
            <w:proofErr w:type="spellEnd"/>
            <w:r w:rsidRPr="00F23925">
              <w:rPr>
                <w:rFonts w:ascii="Times New Roman" w:eastAsia="Times New Roman" w:hAnsi="Times New Roman" w:cs="Times New Roman"/>
                <w:sz w:val="24"/>
                <w:szCs w:val="24"/>
              </w:rPr>
              <w:t xml:space="preserve"> uz MW, t.i., norādītās </w:t>
            </w:r>
            <w:proofErr w:type="spellStart"/>
            <w:r w:rsidRPr="00F23925">
              <w:rPr>
                <w:rFonts w:ascii="Times New Roman" w:eastAsia="Times New Roman" w:hAnsi="Times New Roman" w:cs="Times New Roman"/>
                <w:sz w:val="24"/>
                <w:szCs w:val="24"/>
              </w:rPr>
              <w:t>kW</w:t>
            </w:r>
            <w:proofErr w:type="spellEnd"/>
            <w:r w:rsidRPr="00F23925">
              <w:rPr>
                <w:rFonts w:ascii="Times New Roman" w:eastAsia="Times New Roman" w:hAnsi="Times New Roman" w:cs="Times New Roman"/>
                <w:sz w:val="24"/>
                <w:szCs w:val="24"/>
              </w:rPr>
              <w:t xml:space="preserve"> dalot ar 1000;</w:t>
            </w:r>
          </w:p>
          <w:p w14:paraId="7737F0C7" w14:textId="7B84D4CF" w:rsidR="00E65D38" w:rsidRPr="00F23925" w:rsidRDefault="00E65D38" w:rsidP="00F23925">
            <w:pPr>
              <w:pStyle w:val="ListParagraph"/>
              <w:spacing w:line="240" w:lineRule="auto"/>
              <w:jc w:val="both"/>
              <w:rPr>
                <w:rFonts w:ascii="Times New Roman" w:hAnsi="Times New Roman" w:cs="Times New Roman"/>
                <w:sz w:val="24"/>
                <w:szCs w:val="24"/>
              </w:rPr>
            </w:pPr>
            <w:r w:rsidRPr="00F23925">
              <w:rPr>
                <w:rFonts w:ascii="Times New Roman" w:hAnsi="Times New Roman" w:cs="Times New Roman"/>
                <w:noProof/>
                <w:sz w:val="24"/>
                <w:szCs w:val="24"/>
              </w:rPr>
              <w:drawing>
                <wp:inline distT="0" distB="0" distL="0" distR="0" wp14:anchorId="1B260740" wp14:editId="0BFB82DB">
                  <wp:extent cx="3800475" cy="21935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3810549" cy="2199324"/>
                          </a:xfrm>
                          <a:prstGeom prst="rect">
                            <a:avLst/>
                          </a:prstGeom>
                          <a:noFill/>
                          <a:ln>
                            <a:noFill/>
                          </a:ln>
                        </pic:spPr>
                      </pic:pic>
                    </a:graphicData>
                  </a:graphic>
                </wp:inline>
              </w:drawing>
            </w:r>
          </w:p>
          <w:p w14:paraId="381D0B43" w14:textId="77777777" w:rsidR="00E65D38" w:rsidRPr="00F23925" w:rsidRDefault="00E65D38" w:rsidP="00F23925">
            <w:pPr>
              <w:pStyle w:val="ListParagraph"/>
              <w:spacing w:line="240" w:lineRule="auto"/>
              <w:jc w:val="both"/>
              <w:rPr>
                <w:rFonts w:ascii="Times New Roman" w:hAnsi="Times New Roman" w:cs="Times New Roman"/>
                <w:sz w:val="24"/>
                <w:szCs w:val="24"/>
              </w:rPr>
            </w:pPr>
          </w:p>
          <w:p w14:paraId="4D45E4AD" w14:textId="77777777" w:rsidR="00E65D38" w:rsidRPr="00F23925" w:rsidRDefault="00E65D38" w:rsidP="00F23925">
            <w:pPr>
              <w:pStyle w:val="ListParagraph"/>
              <w:numPr>
                <w:ilvl w:val="0"/>
                <w:numId w:val="28"/>
              </w:numPr>
              <w:spacing w:line="240" w:lineRule="auto"/>
              <w:contextualSpacing w:val="0"/>
              <w:jc w:val="both"/>
              <w:rPr>
                <w:rFonts w:ascii="Times New Roman" w:eastAsia="Times New Roman" w:hAnsi="Times New Roman" w:cs="Times New Roman"/>
                <w:sz w:val="24"/>
                <w:szCs w:val="24"/>
              </w:rPr>
            </w:pPr>
            <w:r w:rsidRPr="00F23925">
              <w:rPr>
                <w:rFonts w:ascii="Times New Roman" w:eastAsia="Times New Roman" w:hAnsi="Times New Roman" w:cs="Times New Roman"/>
                <w:sz w:val="24"/>
                <w:szCs w:val="24"/>
              </w:rPr>
              <w:t>Rādītājs “Aprēķinātais siltumnīcefekta gāzu samazinājums gadā” – 7.pielikums 4.izklājlapa (Šūna G/I 7).</w:t>
            </w:r>
          </w:p>
          <w:p w14:paraId="0D62AACD" w14:textId="72F0482E" w:rsidR="00E65D38" w:rsidRPr="00F23925" w:rsidRDefault="00E65D38" w:rsidP="00F23925">
            <w:pPr>
              <w:pStyle w:val="ListParagraph"/>
              <w:spacing w:line="240" w:lineRule="auto"/>
              <w:jc w:val="both"/>
              <w:rPr>
                <w:rFonts w:ascii="Times New Roman" w:hAnsi="Times New Roman" w:cs="Times New Roman"/>
                <w:sz w:val="24"/>
                <w:szCs w:val="24"/>
              </w:rPr>
            </w:pPr>
            <w:r w:rsidRPr="00F23925">
              <w:rPr>
                <w:rFonts w:ascii="Times New Roman" w:hAnsi="Times New Roman" w:cs="Times New Roman"/>
                <w:noProof/>
                <w:sz w:val="24"/>
                <w:szCs w:val="24"/>
              </w:rPr>
              <w:drawing>
                <wp:inline distT="0" distB="0" distL="0" distR="0" wp14:anchorId="1CF0F486" wp14:editId="463739A9">
                  <wp:extent cx="3800475" cy="26310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3826930" cy="2649412"/>
                          </a:xfrm>
                          <a:prstGeom prst="rect">
                            <a:avLst/>
                          </a:prstGeom>
                          <a:noFill/>
                          <a:ln>
                            <a:noFill/>
                          </a:ln>
                        </pic:spPr>
                      </pic:pic>
                    </a:graphicData>
                  </a:graphic>
                </wp:inline>
              </w:drawing>
            </w:r>
          </w:p>
          <w:p w14:paraId="1D3F27CF" w14:textId="77777777" w:rsidR="00E65D38" w:rsidRPr="00F23925" w:rsidRDefault="00E65D38" w:rsidP="00F23925">
            <w:pPr>
              <w:spacing w:line="240" w:lineRule="auto"/>
              <w:jc w:val="both"/>
              <w:rPr>
                <w:rFonts w:ascii="Times New Roman" w:hAnsi="Times New Roman" w:cs="Times New Roman"/>
                <w:sz w:val="24"/>
                <w:szCs w:val="24"/>
              </w:rPr>
            </w:pPr>
          </w:p>
          <w:p w14:paraId="4AB02603" w14:textId="4FABE89A" w:rsidR="00A936E2" w:rsidRPr="00F23925" w:rsidRDefault="00E65D38" w:rsidP="00F23925">
            <w:pPr>
              <w:spacing w:line="240" w:lineRule="auto"/>
              <w:jc w:val="both"/>
              <w:rPr>
                <w:rFonts w:ascii="Times New Roman" w:hAnsi="Times New Roman" w:cs="Times New Roman"/>
                <w:sz w:val="24"/>
                <w:szCs w:val="24"/>
              </w:rPr>
            </w:pPr>
            <w:r w:rsidRPr="00F23925">
              <w:rPr>
                <w:rFonts w:ascii="Times New Roman" w:hAnsi="Times New Roman" w:cs="Times New Roman"/>
                <w:sz w:val="24"/>
                <w:szCs w:val="24"/>
              </w:rPr>
              <w:t xml:space="preserve">Papildus informējam, ka projekta iesnieguma 1.3.punktā “Problēmas un risinājuma apraksts, t.sk. mērķa grupu problēmu un risinājuma apraksts” norādāmā būves enerģijas patēriņa pirms projekta īstenošanas (megavatstundas) vērtība norādāma atbilstoši ēkas energosertifikāta 1.pielikuma “Pārskats par ekonomiski pamatotiem ēkas norobežojošo konstrukciju un </w:t>
            </w:r>
            <w:proofErr w:type="spellStart"/>
            <w:r w:rsidRPr="00F23925">
              <w:rPr>
                <w:rFonts w:ascii="Times New Roman" w:hAnsi="Times New Roman" w:cs="Times New Roman"/>
                <w:sz w:val="24"/>
                <w:szCs w:val="24"/>
              </w:rPr>
              <w:t>inženiersistēmu</w:t>
            </w:r>
            <w:proofErr w:type="spellEnd"/>
            <w:r w:rsidRPr="00F23925">
              <w:rPr>
                <w:rFonts w:ascii="Times New Roman" w:hAnsi="Times New Roman" w:cs="Times New Roman"/>
                <w:sz w:val="24"/>
                <w:szCs w:val="24"/>
              </w:rPr>
              <w:t xml:space="preserve"> energoefektivitāti uzlabojošiem pasākumiem, kuru īstenošanas izmaksas ir rentablas paredzamajā (plānotajā) kalpošanas laikā” 2.5.apakšpunktam “Nepieciešamās enerģijas novērtējums: aprēķinātie rādītāji (kWh/m</w:t>
            </w:r>
            <w:r w:rsidRPr="00F23925">
              <w:rPr>
                <w:rFonts w:ascii="Times New Roman" w:hAnsi="Times New Roman" w:cs="Times New Roman"/>
                <w:sz w:val="24"/>
                <w:szCs w:val="24"/>
                <w:vertAlign w:val="superscript"/>
              </w:rPr>
              <w:t>2</w:t>
            </w:r>
            <w:r w:rsidRPr="00F23925">
              <w:rPr>
                <w:rFonts w:ascii="Times New Roman" w:hAnsi="Times New Roman" w:cs="Times New Roman"/>
                <w:sz w:val="24"/>
                <w:szCs w:val="24"/>
              </w:rPr>
              <w:t xml:space="preserve"> gadā)”, kas jāreizina ar ēkas energosertifikātā norādīto references platību (m</w:t>
            </w:r>
            <w:r w:rsidRPr="00F23925">
              <w:rPr>
                <w:rFonts w:ascii="Times New Roman" w:hAnsi="Times New Roman" w:cs="Times New Roman"/>
                <w:sz w:val="24"/>
                <w:szCs w:val="24"/>
                <w:vertAlign w:val="superscript"/>
              </w:rPr>
              <w:t>2</w:t>
            </w:r>
            <w:r w:rsidRPr="00F23925">
              <w:rPr>
                <w:rFonts w:ascii="Times New Roman" w:hAnsi="Times New Roman" w:cs="Times New Roman"/>
                <w:sz w:val="24"/>
                <w:szCs w:val="24"/>
              </w:rPr>
              <w:t>) un jādala ar 1000.</w:t>
            </w:r>
          </w:p>
        </w:tc>
      </w:tr>
      <w:tr w:rsidR="00A936E2" w14:paraId="7B4AABC5" w14:textId="77777777" w:rsidTr="00281EEC">
        <w:tc>
          <w:tcPr>
            <w:tcW w:w="6974" w:type="dxa"/>
          </w:tcPr>
          <w:p w14:paraId="3D022A3A" w14:textId="77777777" w:rsidR="0030133D" w:rsidRDefault="0030133D" w:rsidP="0030133D">
            <w:pPr>
              <w:jc w:val="both"/>
              <w:rPr>
                <w:rFonts w:ascii="Times New Roman" w:hAnsi="Times New Roman" w:cs="Times New Roman"/>
                <w:sz w:val="24"/>
                <w:szCs w:val="24"/>
              </w:rPr>
            </w:pPr>
          </w:p>
        </w:tc>
        <w:tc>
          <w:tcPr>
            <w:tcW w:w="6974" w:type="dxa"/>
          </w:tcPr>
          <w:p w14:paraId="171AD42E" w14:textId="77777777" w:rsidR="0030133D" w:rsidRDefault="0030133D" w:rsidP="0030133D">
            <w:pPr>
              <w:jc w:val="both"/>
              <w:rPr>
                <w:rFonts w:ascii="Times New Roman" w:hAnsi="Times New Roman" w:cs="Times New Roman"/>
                <w:sz w:val="24"/>
                <w:szCs w:val="24"/>
              </w:rPr>
            </w:pPr>
          </w:p>
        </w:tc>
      </w:tr>
      <w:tr w:rsidR="00A936E2" w14:paraId="4545B14E" w14:textId="77777777" w:rsidTr="00281EEC">
        <w:tc>
          <w:tcPr>
            <w:tcW w:w="6974" w:type="dxa"/>
          </w:tcPr>
          <w:p w14:paraId="30907596" w14:textId="77777777" w:rsidR="0030133D" w:rsidRDefault="0030133D" w:rsidP="0030133D">
            <w:pPr>
              <w:jc w:val="both"/>
              <w:rPr>
                <w:rFonts w:ascii="Times New Roman" w:hAnsi="Times New Roman" w:cs="Times New Roman"/>
                <w:sz w:val="24"/>
                <w:szCs w:val="24"/>
              </w:rPr>
            </w:pPr>
          </w:p>
        </w:tc>
        <w:tc>
          <w:tcPr>
            <w:tcW w:w="6974" w:type="dxa"/>
          </w:tcPr>
          <w:p w14:paraId="30FBC1C7" w14:textId="77777777" w:rsidR="0030133D" w:rsidRDefault="0030133D" w:rsidP="0030133D">
            <w:pPr>
              <w:jc w:val="both"/>
              <w:rPr>
                <w:rFonts w:ascii="Times New Roman" w:hAnsi="Times New Roman" w:cs="Times New Roman"/>
                <w:sz w:val="24"/>
                <w:szCs w:val="24"/>
              </w:rPr>
            </w:pPr>
          </w:p>
        </w:tc>
      </w:tr>
    </w:tbl>
    <w:p w14:paraId="1DAFD827" w14:textId="77777777" w:rsidR="007260DD" w:rsidRPr="00B92BF0" w:rsidRDefault="007260DD" w:rsidP="00AA55BC">
      <w:pPr>
        <w:spacing w:after="0" w:line="240" w:lineRule="auto"/>
        <w:rPr>
          <w:rFonts w:ascii="Times New Roman" w:hAnsi="Times New Roman" w:cs="Times New Roman"/>
          <w:sz w:val="24"/>
          <w:szCs w:val="24"/>
        </w:rPr>
      </w:pPr>
    </w:p>
    <w:p w14:paraId="59A00F08" w14:textId="77777777" w:rsidR="00DB3665" w:rsidRDefault="00DB3665" w:rsidP="00AA55BC"/>
    <w:sectPr w:rsidR="00DB3665" w:rsidSect="004C6605">
      <w:pgSz w:w="16838" w:h="11906" w:orient="landscape"/>
      <w:pgMar w:top="709"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992"/>
    <w:multiLevelType w:val="hybridMultilevel"/>
    <w:tmpl w:val="EDE07196"/>
    <w:lvl w:ilvl="0" w:tplc="C1B82EF6">
      <w:numFmt w:val="bullet"/>
      <w:lvlText w:val="-"/>
      <w:lvlJc w:val="left"/>
      <w:pPr>
        <w:ind w:left="735" w:hanging="735"/>
      </w:pPr>
      <w:rPr>
        <w:rFonts w:ascii="Times New Roman" w:eastAsiaTheme="minorHAns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 w15:restartNumberingAfterBreak="0">
    <w:nsid w:val="125D2555"/>
    <w:multiLevelType w:val="hybridMultilevel"/>
    <w:tmpl w:val="A9324F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30D13DF"/>
    <w:multiLevelType w:val="hybridMultilevel"/>
    <w:tmpl w:val="193A1F8A"/>
    <w:lvl w:ilvl="0" w:tplc="8DBE4582">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5546135"/>
    <w:multiLevelType w:val="hybridMultilevel"/>
    <w:tmpl w:val="2160C5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5DA763E"/>
    <w:multiLevelType w:val="hybridMultilevel"/>
    <w:tmpl w:val="D4A8D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D623C4"/>
    <w:multiLevelType w:val="hybridMultilevel"/>
    <w:tmpl w:val="9E9C38DE"/>
    <w:lvl w:ilvl="0" w:tplc="C28035F4">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4E06B5C"/>
    <w:multiLevelType w:val="hybridMultilevel"/>
    <w:tmpl w:val="028C31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5097118"/>
    <w:multiLevelType w:val="hybridMultilevel"/>
    <w:tmpl w:val="2A80F3B4"/>
    <w:lvl w:ilvl="0" w:tplc="0426000F">
      <w:start w:val="3"/>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15:restartNumberingAfterBreak="0">
    <w:nsid w:val="2FC13CF0"/>
    <w:multiLevelType w:val="hybridMultilevel"/>
    <w:tmpl w:val="B1C0A8EA"/>
    <w:lvl w:ilvl="0" w:tplc="4FC2488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3D1C2136"/>
    <w:multiLevelType w:val="hybridMultilevel"/>
    <w:tmpl w:val="7EC60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067EFF"/>
    <w:multiLevelType w:val="hybridMultilevel"/>
    <w:tmpl w:val="0F1E4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54F25FD"/>
    <w:multiLevelType w:val="hybridMultilevel"/>
    <w:tmpl w:val="D7E630C4"/>
    <w:lvl w:ilvl="0" w:tplc="106A1562">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AEF7329"/>
    <w:multiLevelType w:val="hybridMultilevel"/>
    <w:tmpl w:val="73BC68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CAE053E"/>
    <w:multiLevelType w:val="hybridMultilevel"/>
    <w:tmpl w:val="9E2A3A5C"/>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4" w15:restartNumberingAfterBreak="0">
    <w:nsid w:val="4D0A5099"/>
    <w:multiLevelType w:val="hybridMultilevel"/>
    <w:tmpl w:val="2160C5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0422C7B"/>
    <w:multiLevelType w:val="hybridMultilevel"/>
    <w:tmpl w:val="8446E30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6" w15:restartNumberingAfterBreak="0">
    <w:nsid w:val="50E656E2"/>
    <w:multiLevelType w:val="hybridMultilevel"/>
    <w:tmpl w:val="E8AA7D5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1C4171C"/>
    <w:multiLevelType w:val="hybridMultilevel"/>
    <w:tmpl w:val="796A78D2"/>
    <w:lvl w:ilvl="0" w:tplc="04260001">
      <w:start w:val="1"/>
      <w:numFmt w:val="bullet"/>
      <w:lvlText w:val=""/>
      <w:lvlJc w:val="left"/>
      <w:pPr>
        <w:ind w:left="720" w:hanging="360"/>
      </w:pPr>
      <w:rPr>
        <w:rFonts w:ascii="Symbol" w:hAnsi="Symbol" w:hint="default"/>
        <w:color w:val="1F497D"/>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31756E6"/>
    <w:multiLevelType w:val="hybridMultilevel"/>
    <w:tmpl w:val="16BC98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8BC6A3E"/>
    <w:multiLevelType w:val="hybridMultilevel"/>
    <w:tmpl w:val="1D548CD8"/>
    <w:lvl w:ilvl="0" w:tplc="52947634">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C9B7DDD"/>
    <w:multiLevelType w:val="hybridMultilevel"/>
    <w:tmpl w:val="B19672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02C31D8"/>
    <w:multiLevelType w:val="hybridMultilevel"/>
    <w:tmpl w:val="4DA64F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7102099"/>
    <w:multiLevelType w:val="hybridMultilevel"/>
    <w:tmpl w:val="ADB6B2E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673A5B2F"/>
    <w:multiLevelType w:val="hybridMultilevel"/>
    <w:tmpl w:val="4F0AB62C"/>
    <w:lvl w:ilvl="0" w:tplc="9468CD22">
      <w:start w:val="13"/>
      <w:numFmt w:val="bullet"/>
      <w:lvlText w:val="-"/>
      <w:lvlJc w:val="left"/>
      <w:pPr>
        <w:ind w:left="360" w:hanging="360"/>
      </w:pPr>
      <w:rPr>
        <w:rFonts w:ascii="Times New Roman" w:eastAsia="Times New Roman" w:hAnsi="Times New Roman" w:cs="Times New Roman"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4" w15:restartNumberingAfterBreak="0">
    <w:nsid w:val="6EDA5EE6"/>
    <w:multiLevelType w:val="hybridMultilevel"/>
    <w:tmpl w:val="BFF6B2D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5" w15:restartNumberingAfterBreak="0">
    <w:nsid w:val="75E806BB"/>
    <w:multiLevelType w:val="hybridMultilevel"/>
    <w:tmpl w:val="CF64D5FE"/>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7C47134F"/>
    <w:multiLevelType w:val="hybridMultilevel"/>
    <w:tmpl w:val="0250FEDE"/>
    <w:lvl w:ilvl="0" w:tplc="04260003">
      <w:start w:val="1"/>
      <w:numFmt w:val="bullet"/>
      <w:lvlText w:val="o"/>
      <w:lvlJc w:val="left"/>
      <w:pPr>
        <w:ind w:left="360" w:hanging="360"/>
      </w:pPr>
      <w:rPr>
        <w:rFonts w:ascii="Courier New" w:hAnsi="Courier New" w:cs="Courier New"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6"/>
  </w:num>
  <w:num w:numId="9">
    <w:abstractNumId w:val="23"/>
  </w:num>
  <w:num w:numId="10">
    <w:abstractNumId w:val="5"/>
  </w:num>
  <w:num w:numId="11">
    <w:abstractNumId w:val="26"/>
  </w:num>
  <w:num w:numId="12">
    <w:abstractNumId w:val="24"/>
  </w:num>
  <w:num w:numId="13">
    <w:abstractNumId w:val="2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39"/>
    <w:rsid w:val="00020B18"/>
    <w:rsid w:val="000E5A6A"/>
    <w:rsid w:val="00115DE8"/>
    <w:rsid w:val="00150AB2"/>
    <w:rsid w:val="0015558C"/>
    <w:rsid w:val="001832A2"/>
    <w:rsid w:val="001967CC"/>
    <w:rsid w:val="001A3EB8"/>
    <w:rsid w:val="001C6E87"/>
    <w:rsid w:val="001F307F"/>
    <w:rsid w:val="00247BB8"/>
    <w:rsid w:val="00281EEC"/>
    <w:rsid w:val="002B4619"/>
    <w:rsid w:val="002C44D3"/>
    <w:rsid w:val="0030133D"/>
    <w:rsid w:val="00375D10"/>
    <w:rsid w:val="00381DC9"/>
    <w:rsid w:val="00392075"/>
    <w:rsid w:val="003A090B"/>
    <w:rsid w:val="003C555D"/>
    <w:rsid w:val="004309EF"/>
    <w:rsid w:val="00491A03"/>
    <w:rsid w:val="004C67D2"/>
    <w:rsid w:val="004F1FAB"/>
    <w:rsid w:val="004F7D36"/>
    <w:rsid w:val="00502587"/>
    <w:rsid w:val="00583DDC"/>
    <w:rsid w:val="005924C3"/>
    <w:rsid w:val="005B09CC"/>
    <w:rsid w:val="005B73EC"/>
    <w:rsid w:val="005C5012"/>
    <w:rsid w:val="006016FA"/>
    <w:rsid w:val="006215A2"/>
    <w:rsid w:val="00636026"/>
    <w:rsid w:val="00637D11"/>
    <w:rsid w:val="00652C61"/>
    <w:rsid w:val="006545EB"/>
    <w:rsid w:val="006572CD"/>
    <w:rsid w:val="006C4439"/>
    <w:rsid w:val="006D55EA"/>
    <w:rsid w:val="006E6F4F"/>
    <w:rsid w:val="00704CFF"/>
    <w:rsid w:val="007260DD"/>
    <w:rsid w:val="007C44E9"/>
    <w:rsid w:val="007F0094"/>
    <w:rsid w:val="008137D8"/>
    <w:rsid w:val="008705B9"/>
    <w:rsid w:val="00881025"/>
    <w:rsid w:val="00883362"/>
    <w:rsid w:val="008C00BE"/>
    <w:rsid w:val="008C73B2"/>
    <w:rsid w:val="00914F36"/>
    <w:rsid w:val="00922635"/>
    <w:rsid w:val="009416BF"/>
    <w:rsid w:val="009917ED"/>
    <w:rsid w:val="00993AFD"/>
    <w:rsid w:val="009A131F"/>
    <w:rsid w:val="009B2FB2"/>
    <w:rsid w:val="009D52DA"/>
    <w:rsid w:val="009E2652"/>
    <w:rsid w:val="009F5053"/>
    <w:rsid w:val="00A25C53"/>
    <w:rsid w:val="00A311C8"/>
    <w:rsid w:val="00A936E2"/>
    <w:rsid w:val="00AA34E7"/>
    <w:rsid w:val="00AA386E"/>
    <w:rsid w:val="00AA55BC"/>
    <w:rsid w:val="00AB56D6"/>
    <w:rsid w:val="00AB6654"/>
    <w:rsid w:val="00AC42C4"/>
    <w:rsid w:val="00AE434C"/>
    <w:rsid w:val="00B214C6"/>
    <w:rsid w:val="00B30925"/>
    <w:rsid w:val="00B31EDD"/>
    <w:rsid w:val="00B77651"/>
    <w:rsid w:val="00B77972"/>
    <w:rsid w:val="00BA0F60"/>
    <w:rsid w:val="00BA1DAF"/>
    <w:rsid w:val="00BC1714"/>
    <w:rsid w:val="00BD7579"/>
    <w:rsid w:val="00BE677A"/>
    <w:rsid w:val="00C032B8"/>
    <w:rsid w:val="00C13649"/>
    <w:rsid w:val="00C62CCF"/>
    <w:rsid w:val="00CC02AB"/>
    <w:rsid w:val="00CD078A"/>
    <w:rsid w:val="00CD68FF"/>
    <w:rsid w:val="00CE4C27"/>
    <w:rsid w:val="00D132D8"/>
    <w:rsid w:val="00D367F7"/>
    <w:rsid w:val="00D53536"/>
    <w:rsid w:val="00D87065"/>
    <w:rsid w:val="00D9461B"/>
    <w:rsid w:val="00DB3665"/>
    <w:rsid w:val="00DD1C4F"/>
    <w:rsid w:val="00DE6566"/>
    <w:rsid w:val="00E1617F"/>
    <w:rsid w:val="00E65D38"/>
    <w:rsid w:val="00EB042F"/>
    <w:rsid w:val="00EE66F7"/>
    <w:rsid w:val="00EF5269"/>
    <w:rsid w:val="00F00920"/>
    <w:rsid w:val="00F13472"/>
    <w:rsid w:val="00F23925"/>
    <w:rsid w:val="00F53491"/>
    <w:rsid w:val="00FC37D4"/>
    <w:rsid w:val="00FE08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6B56"/>
  <w15:chartTrackingRefBased/>
  <w15:docId w15:val="{65DEC58F-73AF-49F7-8AEF-105B9745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47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804d7de8fd46f06a46511c7c60d1535e">
    <w:name w:val="msonormal_804d7de8fd46f06a46511c7c60d1535e"/>
    <w:basedOn w:val="Normal"/>
    <w:uiPriority w:val="99"/>
    <w:rsid w:val="00F13472"/>
    <w:pPr>
      <w:spacing w:after="0" w:line="240" w:lineRule="auto"/>
    </w:pPr>
    <w:rPr>
      <w:rFonts w:ascii="Times New Roman" w:hAnsi="Times New Roman" w:cs="Times New Roman"/>
      <w:lang w:eastAsia="lv-LV"/>
    </w:rPr>
  </w:style>
  <w:style w:type="table" w:styleId="TableGrid">
    <w:name w:val="Table Grid"/>
    <w:basedOn w:val="TableNormal"/>
    <w:uiPriority w:val="39"/>
    <w:rsid w:val="00F134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uiPriority w:val="34"/>
    <w:qFormat/>
    <w:rsid w:val="007260DD"/>
    <w:pPr>
      <w:spacing w:line="259" w:lineRule="auto"/>
      <w:ind w:left="720"/>
      <w:contextualSpacing/>
    </w:pPr>
  </w:style>
  <w:style w:type="character" w:styleId="Hyperlink">
    <w:name w:val="Hyperlink"/>
    <w:basedOn w:val="DefaultParagraphFont"/>
    <w:uiPriority w:val="99"/>
    <w:unhideWhenUsed/>
    <w:rsid w:val="007260DD"/>
    <w:rPr>
      <w:rFonts w:ascii="Times New Roman" w:hAnsi="Times New Roman" w:cs="Times New Roman" w:hint="default"/>
      <w:color w:val="0563C1" w:themeColor="hyperlink"/>
      <w:u w:val="single"/>
    </w:rPr>
  </w:style>
  <w:style w:type="character" w:styleId="Emphasis">
    <w:name w:val="Emphasis"/>
    <w:basedOn w:val="DefaultParagraphFont"/>
    <w:uiPriority w:val="20"/>
    <w:qFormat/>
    <w:rsid w:val="009A131F"/>
    <w:rPr>
      <w:i/>
      <w:iCs/>
    </w:rPr>
  </w:style>
  <w:style w:type="paragraph" w:customStyle="1" w:styleId="paragraph">
    <w:name w:val="paragraph"/>
    <w:basedOn w:val="Normal"/>
    <w:uiPriority w:val="99"/>
    <w:rsid w:val="009A131F"/>
    <w:pPr>
      <w:spacing w:before="100" w:beforeAutospacing="1" w:after="100" w:afterAutospacing="1" w:line="240" w:lineRule="auto"/>
    </w:pPr>
    <w:rPr>
      <w:rFonts w:ascii="Times New Roman" w:hAnsi="Times New Roman" w:cs="Times New Roman"/>
      <w:sz w:val="24"/>
      <w:szCs w:val="24"/>
      <w:lang w:eastAsia="lv-LV"/>
    </w:rPr>
  </w:style>
  <w:style w:type="character" w:customStyle="1" w:styleId="normaltextrun">
    <w:name w:val="normaltextrun"/>
    <w:basedOn w:val="DefaultParagraphFont"/>
    <w:rsid w:val="009A131F"/>
  </w:style>
  <w:style w:type="character" w:customStyle="1" w:styleId="eop">
    <w:name w:val="eop"/>
    <w:basedOn w:val="DefaultParagraphFont"/>
    <w:rsid w:val="009A131F"/>
  </w:style>
  <w:style w:type="character" w:styleId="UnresolvedMention">
    <w:name w:val="Unresolved Mention"/>
    <w:basedOn w:val="DefaultParagraphFont"/>
    <w:uiPriority w:val="99"/>
    <w:semiHidden/>
    <w:unhideWhenUsed/>
    <w:rsid w:val="004309EF"/>
    <w:rPr>
      <w:color w:val="605E5C"/>
      <w:shd w:val="clear" w:color="auto" w:fill="E1DFDD"/>
    </w:rPr>
  </w:style>
  <w:style w:type="character" w:styleId="CommentReference">
    <w:name w:val="annotation reference"/>
    <w:basedOn w:val="DefaultParagraphFont"/>
    <w:uiPriority w:val="99"/>
    <w:semiHidden/>
    <w:unhideWhenUsed/>
    <w:rsid w:val="006016FA"/>
    <w:rPr>
      <w:sz w:val="16"/>
      <w:szCs w:val="16"/>
    </w:rPr>
  </w:style>
  <w:style w:type="paragraph" w:styleId="CommentText">
    <w:name w:val="annotation text"/>
    <w:basedOn w:val="Normal"/>
    <w:link w:val="CommentTextChar"/>
    <w:uiPriority w:val="99"/>
    <w:semiHidden/>
    <w:unhideWhenUsed/>
    <w:rsid w:val="006016FA"/>
    <w:pPr>
      <w:spacing w:line="240" w:lineRule="auto"/>
    </w:pPr>
    <w:rPr>
      <w:sz w:val="20"/>
      <w:szCs w:val="20"/>
    </w:rPr>
  </w:style>
  <w:style w:type="character" w:customStyle="1" w:styleId="CommentTextChar">
    <w:name w:val="Comment Text Char"/>
    <w:basedOn w:val="DefaultParagraphFont"/>
    <w:link w:val="CommentText"/>
    <w:uiPriority w:val="99"/>
    <w:semiHidden/>
    <w:rsid w:val="006016FA"/>
    <w:rPr>
      <w:sz w:val="20"/>
      <w:szCs w:val="20"/>
    </w:rPr>
  </w:style>
  <w:style w:type="paragraph" w:styleId="CommentSubject">
    <w:name w:val="annotation subject"/>
    <w:basedOn w:val="CommentText"/>
    <w:next w:val="CommentText"/>
    <w:link w:val="CommentSubjectChar"/>
    <w:uiPriority w:val="99"/>
    <w:semiHidden/>
    <w:unhideWhenUsed/>
    <w:rsid w:val="006016FA"/>
    <w:rPr>
      <w:b/>
      <w:bCs/>
    </w:rPr>
  </w:style>
  <w:style w:type="character" w:customStyle="1" w:styleId="CommentSubjectChar">
    <w:name w:val="Comment Subject Char"/>
    <w:basedOn w:val="CommentTextChar"/>
    <w:link w:val="CommentSubject"/>
    <w:uiPriority w:val="99"/>
    <w:semiHidden/>
    <w:rsid w:val="006016FA"/>
    <w:rPr>
      <w:b/>
      <w:bCs/>
      <w:sz w:val="20"/>
      <w:szCs w:val="20"/>
    </w:rPr>
  </w:style>
  <w:style w:type="paragraph" w:styleId="PlainText">
    <w:name w:val="Plain Text"/>
    <w:basedOn w:val="Normal"/>
    <w:link w:val="PlainTextChar"/>
    <w:uiPriority w:val="99"/>
    <w:unhideWhenUsed/>
    <w:rsid w:val="00502587"/>
    <w:pPr>
      <w:spacing w:after="0" w:line="240" w:lineRule="auto"/>
    </w:pPr>
    <w:rPr>
      <w:rFonts w:ascii="Times New Roman" w:hAnsi="Times New Roman"/>
      <w:color w:val="2F5496" w:themeColor="accent1" w:themeShade="BF"/>
      <w:sz w:val="24"/>
      <w:szCs w:val="21"/>
    </w:rPr>
  </w:style>
  <w:style w:type="character" w:customStyle="1" w:styleId="PlainTextChar">
    <w:name w:val="Plain Text Char"/>
    <w:basedOn w:val="DefaultParagraphFont"/>
    <w:link w:val="PlainText"/>
    <w:uiPriority w:val="99"/>
    <w:rsid w:val="00502587"/>
    <w:rPr>
      <w:rFonts w:ascii="Times New Roman" w:hAnsi="Times New Roman"/>
      <w:color w:val="2F5496" w:themeColor="accent1" w:themeShade="BF"/>
      <w:sz w:val="24"/>
      <w:szCs w:val="21"/>
    </w:rPr>
  </w:style>
  <w:style w:type="character" w:customStyle="1" w:styleId="ListParagraphChar">
    <w:name w:val="List Paragraph Char"/>
    <w:aliases w:val="H&amp;P List Paragraph Char"/>
    <w:basedOn w:val="DefaultParagraphFont"/>
    <w:link w:val="ListParagraph"/>
    <w:uiPriority w:val="34"/>
    <w:locked/>
    <w:rsid w:val="00A93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122">
      <w:bodyDiv w:val="1"/>
      <w:marLeft w:val="0"/>
      <w:marRight w:val="0"/>
      <w:marTop w:val="0"/>
      <w:marBottom w:val="0"/>
      <w:divBdr>
        <w:top w:val="none" w:sz="0" w:space="0" w:color="auto"/>
        <w:left w:val="none" w:sz="0" w:space="0" w:color="auto"/>
        <w:bottom w:val="none" w:sz="0" w:space="0" w:color="auto"/>
        <w:right w:val="none" w:sz="0" w:space="0" w:color="auto"/>
      </w:divBdr>
    </w:div>
    <w:div w:id="23292078">
      <w:bodyDiv w:val="1"/>
      <w:marLeft w:val="0"/>
      <w:marRight w:val="0"/>
      <w:marTop w:val="0"/>
      <w:marBottom w:val="0"/>
      <w:divBdr>
        <w:top w:val="none" w:sz="0" w:space="0" w:color="auto"/>
        <w:left w:val="none" w:sz="0" w:space="0" w:color="auto"/>
        <w:bottom w:val="none" w:sz="0" w:space="0" w:color="auto"/>
        <w:right w:val="none" w:sz="0" w:space="0" w:color="auto"/>
      </w:divBdr>
    </w:div>
    <w:div w:id="52435071">
      <w:bodyDiv w:val="1"/>
      <w:marLeft w:val="0"/>
      <w:marRight w:val="0"/>
      <w:marTop w:val="0"/>
      <w:marBottom w:val="0"/>
      <w:divBdr>
        <w:top w:val="none" w:sz="0" w:space="0" w:color="auto"/>
        <w:left w:val="none" w:sz="0" w:space="0" w:color="auto"/>
        <w:bottom w:val="none" w:sz="0" w:space="0" w:color="auto"/>
        <w:right w:val="none" w:sz="0" w:space="0" w:color="auto"/>
      </w:divBdr>
    </w:div>
    <w:div w:id="53553270">
      <w:bodyDiv w:val="1"/>
      <w:marLeft w:val="0"/>
      <w:marRight w:val="0"/>
      <w:marTop w:val="0"/>
      <w:marBottom w:val="0"/>
      <w:divBdr>
        <w:top w:val="none" w:sz="0" w:space="0" w:color="auto"/>
        <w:left w:val="none" w:sz="0" w:space="0" w:color="auto"/>
        <w:bottom w:val="none" w:sz="0" w:space="0" w:color="auto"/>
        <w:right w:val="none" w:sz="0" w:space="0" w:color="auto"/>
      </w:divBdr>
    </w:div>
    <w:div w:id="92670931">
      <w:bodyDiv w:val="1"/>
      <w:marLeft w:val="0"/>
      <w:marRight w:val="0"/>
      <w:marTop w:val="0"/>
      <w:marBottom w:val="0"/>
      <w:divBdr>
        <w:top w:val="none" w:sz="0" w:space="0" w:color="auto"/>
        <w:left w:val="none" w:sz="0" w:space="0" w:color="auto"/>
        <w:bottom w:val="none" w:sz="0" w:space="0" w:color="auto"/>
        <w:right w:val="none" w:sz="0" w:space="0" w:color="auto"/>
      </w:divBdr>
    </w:div>
    <w:div w:id="94325106">
      <w:bodyDiv w:val="1"/>
      <w:marLeft w:val="0"/>
      <w:marRight w:val="0"/>
      <w:marTop w:val="0"/>
      <w:marBottom w:val="0"/>
      <w:divBdr>
        <w:top w:val="none" w:sz="0" w:space="0" w:color="auto"/>
        <w:left w:val="none" w:sz="0" w:space="0" w:color="auto"/>
        <w:bottom w:val="none" w:sz="0" w:space="0" w:color="auto"/>
        <w:right w:val="none" w:sz="0" w:space="0" w:color="auto"/>
      </w:divBdr>
    </w:div>
    <w:div w:id="178742328">
      <w:bodyDiv w:val="1"/>
      <w:marLeft w:val="0"/>
      <w:marRight w:val="0"/>
      <w:marTop w:val="0"/>
      <w:marBottom w:val="0"/>
      <w:divBdr>
        <w:top w:val="none" w:sz="0" w:space="0" w:color="auto"/>
        <w:left w:val="none" w:sz="0" w:space="0" w:color="auto"/>
        <w:bottom w:val="none" w:sz="0" w:space="0" w:color="auto"/>
        <w:right w:val="none" w:sz="0" w:space="0" w:color="auto"/>
      </w:divBdr>
    </w:div>
    <w:div w:id="243760142">
      <w:bodyDiv w:val="1"/>
      <w:marLeft w:val="0"/>
      <w:marRight w:val="0"/>
      <w:marTop w:val="0"/>
      <w:marBottom w:val="0"/>
      <w:divBdr>
        <w:top w:val="none" w:sz="0" w:space="0" w:color="auto"/>
        <w:left w:val="none" w:sz="0" w:space="0" w:color="auto"/>
        <w:bottom w:val="none" w:sz="0" w:space="0" w:color="auto"/>
        <w:right w:val="none" w:sz="0" w:space="0" w:color="auto"/>
      </w:divBdr>
    </w:div>
    <w:div w:id="293684799">
      <w:bodyDiv w:val="1"/>
      <w:marLeft w:val="0"/>
      <w:marRight w:val="0"/>
      <w:marTop w:val="0"/>
      <w:marBottom w:val="0"/>
      <w:divBdr>
        <w:top w:val="none" w:sz="0" w:space="0" w:color="auto"/>
        <w:left w:val="none" w:sz="0" w:space="0" w:color="auto"/>
        <w:bottom w:val="none" w:sz="0" w:space="0" w:color="auto"/>
        <w:right w:val="none" w:sz="0" w:space="0" w:color="auto"/>
      </w:divBdr>
    </w:div>
    <w:div w:id="308479389">
      <w:bodyDiv w:val="1"/>
      <w:marLeft w:val="0"/>
      <w:marRight w:val="0"/>
      <w:marTop w:val="0"/>
      <w:marBottom w:val="0"/>
      <w:divBdr>
        <w:top w:val="none" w:sz="0" w:space="0" w:color="auto"/>
        <w:left w:val="none" w:sz="0" w:space="0" w:color="auto"/>
        <w:bottom w:val="none" w:sz="0" w:space="0" w:color="auto"/>
        <w:right w:val="none" w:sz="0" w:space="0" w:color="auto"/>
      </w:divBdr>
    </w:div>
    <w:div w:id="425614632">
      <w:bodyDiv w:val="1"/>
      <w:marLeft w:val="0"/>
      <w:marRight w:val="0"/>
      <w:marTop w:val="0"/>
      <w:marBottom w:val="0"/>
      <w:divBdr>
        <w:top w:val="none" w:sz="0" w:space="0" w:color="auto"/>
        <w:left w:val="none" w:sz="0" w:space="0" w:color="auto"/>
        <w:bottom w:val="none" w:sz="0" w:space="0" w:color="auto"/>
        <w:right w:val="none" w:sz="0" w:space="0" w:color="auto"/>
      </w:divBdr>
    </w:div>
    <w:div w:id="468211180">
      <w:bodyDiv w:val="1"/>
      <w:marLeft w:val="0"/>
      <w:marRight w:val="0"/>
      <w:marTop w:val="0"/>
      <w:marBottom w:val="0"/>
      <w:divBdr>
        <w:top w:val="none" w:sz="0" w:space="0" w:color="auto"/>
        <w:left w:val="none" w:sz="0" w:space="0" w:color="auto"/>
        <w:bottom w:val="none" w:sz="0" w:space="0" w:color="auto"/>
        <w:right w:val="none" w:sz="0" w:space="0" w:color="auto"/>
      </w:divBdr>
    </w:div>
    <w:div w:id="488518520">
      <w:bodyDiv w:val="1"/>
      <w:marLeft w:val="0"/>
      <w:marRight w:val="0"/>
      <w:marTop w:val="0"/>
      <w:marBottom w:val="0"/>
      <w:divBdr>
        <w:top w:val="none" w:sz="0" w:space="0" w:color="auto"/>
        <w:left w:val="none" w:sz="0" w:space="0" w:color="auto"/>
        <w:bottom w:val="none" w:sz="0" w:space="0" w:color="auto"/>
        <w:right w:val="none" w:sz="0" w:space="0" w:color="auto"/>
      </w:divBdr>
    </w:div>
    <w:div w:id="578096867">
      <w:bodyDiv w:val="1"/>
      <w:marLeft w:val="0"/>
      <w:marRight w:val="0"/>
      <w:marTop w:val="0"/>
      <w:marBottom w:val="0"/>
      <w:divBdr>
        <w:top w:val="none" w:sz="0" w:space="0" w:color="auto"/>
        <w:left w:val="none" w:sz="0" w:space="0" w:color="auto"/>
        <w:bottom w:val="none" w:sz="0" w:space="0" w:color="auto"/>
        <w:right w:val="none" w:sz="0" w:space="0" w:color="auto"/>
      </w:divBdr>
    </w:div>
    <w:div w:id="600526677">
      <w:bodyDiv w:val="1"/>
      <w:marLeft w:val="0"/>
      <w:marRight w:val="0"/>
      <w:marTop w:val="0"/>
      <w:marBottom w:val="0"/>
      <w:divBdr>
        <w:top w:val="none" w:sz="0" w:space="0" w:color="auto"/>
        <w:left w:val="none" w:sz="0" w:space="0" w:color="auto"/>
        <w:bottom w:val="none" w:sz="0" w:space="0" w:color="auto"/>
        <w:right w:val="none" w:sz="0" w:space="0" w:color="auto"/>
      </w:divBdr>
    </w:div>
    <w:div w:id="609580950">
      <w:bodyDiv w:val="1"/>
      <w:marLeft w:val="0"/>
      <w:marRight w:val="0"/>
      <w:marTop w:val="0"/>
      <w:marBottom w:val="0"/>
      <w:divBdr>
        <w:top w:val="none" w:sz="0" w:space="0" w:color="auto"/>
        <w:left w:val="none" w:sz="0" w:space="0" w:color="auto"/>
        <w:bottom w:val="none" w:sz="0" w:space="0" w:color="auto"/>
        <w:right w:val="none" w:sz="0" w:space="0" w:color="auto"/>
      </w:divBdr>
    </w:div>
    <w:div w:id="662972806">
      <w:bodyDiv w:val="1"/>
      <w:marLeft w:val="0"/>
      <w:marRight w:val="0"/>
      <w:marTop w:val="0"/>
      <w:marBottom w:val="0"/>
      <w:divBdr>
        <w:top w:val="none" w:sz="0" w:space="0" w:color="auto"/>
        <w:left w:val="none" w:sz="0" w:space="0" w:color="auto"/>
        <w:bottom w:val="none" w:sz="0" w:space="0" w:color="auto"/>
        <w:right w:val="none" w:sz="0" w:space="0" w:color="auto"/>
      </w:divBdr>
    </w:div>
    <w:div w:id="692537013">
      <w:bodyDiv w:val="1"/>
      <w:marLeft w:val="0"/>
      <w:marRight w:val="0"/>
      <w:marTop w:val="0"/>
      <w:marBottom w:val="0"/>
      <w:divBdr>
        <w:top w:val="none" w:sz="0" w:space="0" w:color="auto"/>
        <w:left w:val="none" w:sz="0" w:space="0" w:color="auto"/>
        <w:bottom w:val="none" w:sz="0" w:space="0" w:color="auto"/>
        <w:right w:val="none" w:sz="0" w:space="0" w:color="auto"/>
      </w:divBdr>
    </w:div>
    <w:div w:id="755399305">
      <w:bodyDiv w:val="1"/>
      <w:marLeft w:val="0"/>
      <w:marRight w:val="0"/>
      <w:marTop w:val="0"/>
      <w:marBottom w:val="0"/>
      <w:divBdr>
        <w:top w:val="none" w:sz="0" w:space="0" w:color="auto"/>
        <w:left w:val="none" w:sz="0" w:space="0" w:color="auto"/>
        <w:bottom w:val="none" w:sz="0" w:space="0" w:color="auto"/>
        <w:right w:val="none" w:sz="0" w:space="0" w:color="auto"/>
      </w:divBdr>
    </w:div>
    <w:div w:id="783186950">
      <w:bodyDiv w:val="1"/>
      <w:marLeft w:val="0"/>
      <w:marRight w:val="0"/>
      <w:marTop w:val="0"/>
      <w:marBottom w:val="0"/>
      <w:divBdr>
        <w:top w:val="none" w:sz="0" w:space="0" w:color="auto"/>
        <w:left w:val="none" w:sz="0" w:space="0" w:color="auto"/>
        <w:bottom w:val="none" w:sz="0" w:space="0" w:color="auto"/>
        <w:right w:val="none" w:sz="0" w:space="0" w:color="auto"/>
      </w:divBdr>
    </w:div>
    <w:div w:id="799112514">
      <w:bodyDiv w:val="1"/>
      <w:marLeft w:val="0"/>
      <w:marRight w:val="0"/>
      <w:marTop w:val="0"/>
      <w:marBottom w:val="0"/>
      <w:divBdr>
        <w:top w:val="none" w:sz="0" w:space="0" w:color="auto"/>
        <w:left w:val="none" w:sz="0" w:space="0" w:color="auto"/>
        <w:bottom w:val="none" w:sz="0" w:space="0" w:color="auto"/>
        <w:right w:val="none" w:sz="0" w:space="0" w:color="auto"/>
      </w:divBdr>
    </w:div>
    <w:div w:id="870992279">
      <w:bodyDiv w:val="1"/>
      <w:marLeft w:val="0"/>
      <w:marRight w:val="0"/>
      <w:marTop w:val="0"/>
      <w:marBottom w:val="0"/>
      <w:divBdr>
        <w:top w:val="none" w:sz="0" w:space="0" w:color="auto"/>
        <w:left w:val="none" w:sz="0" w:space="0" w:color="auto"/>
        <w:bottom w:val="none" w:sz="0" w:space="0" w:color="auto"/>
        <w:right w:val="none" w:sz="0" w:space="0" w:color="auto"/>
      </w:divBdr>
    </w:div>
    <w:div w:id="914556167">
      <w:bodyDiv w:val="1"/>
      <w:marLeft w:val="0"/>
      <w:marRight w:val="0"/>
      <w:marTop w:val="0"/>
      <w:marBottom w:val="0"/>
      <w:divBdr>
        <w:top w:val="none" w:sz="0" w:space="0" w:color="auto"/>
        <w:left w:val="none" w:sz="0" w:space="0" w:color="auto"/>
        <w:bottom w:val="none" w:sz="0" w:space="0" w:color="auto"/>
        <w:right w:val="none" w:sz="0" w:space="0" w:color="auto"/>
      </w:divBdr>
    </w:div>
    <w:div w:id="929896938">
      <w:bodyDiv w:val="1"/>
      <w:marLeft w:val="0"/>
      <w:marRight w:val="0"/>
      <w:marTop w:val="0"/>
      <w:marBottom w:val="0"/>
      <w:divBdr>
        <w:top w:val="none" w:sz="0" w:space="0" w:color="auto"/>
        <w:left w:val="none" w:sz="0" w:space="0" w:color="auto"/>
        <w:bottom w:val="none" w:sz="0" w:space="0" w:color="auto"/>
        <w:right w:val="none" w:sz="0" w:space="0" w:color="auto"/>
      </w:divBdr>
    </w:div>
    <w:div w:id="937903886">
      <w:bodyDiv w:val="1"/>
      <w:marLeft w:val="0"/>
      <w:marRight w:val="0"/>
      <w:marTop w:val="0"/>
      <w:marBottom w:val="0"/>
      <w:divBdr>
        <w:top w:val="none" w:sz="0" w:space="0" w:color="auto"/>
        <w:left w:val="none" w:sz="0" w:space="0" w:color="auto"/>
        <w:bottom w:val="none" w:sz="0" w:space="0" w:color="auto"/>
        <w:right w:val="none" w:sz="0" w:space="0" w:color="auto"/>
      </w:divBdr>
    </w:div>
    <w:div w:id="1042436409">
      <w:bodyDiv w:val="1"/>
      <w:marLeft w:val="0"/>
      <w:marRight w:val="0"/>
      <w:marTop w:val="0"/>
      <w:marBottom w:val="0"/>
      <w:divBdr>
        <w:top w:val="none" w:sz="0" w:space="0" w:color="auto"/>
        <w:left w:val="none" w:sz="0" w:space="0" w:color="auto"/>
        <w:bottom w:val="none" w:sz="0" w:space="0" w:color="auto"/>
        <w:right w:val="none" w:sz="0" w:space="0" w:color="auto"/>
      </w:divBdr>
    </w:div>
    <w:div w:id="1061486781">
      <w:bodyDiv w:val="1"/>
      <w:marLeft w:val="0"/>
      <w:marRight w:val="0"/>
      <w:marTop w:val="0"/>
      <w:marBottom w:val="0"/>
      <w:divBdr>
        <w:top w:val="none" w:sz="0" w:space="0" w:color="auto"/>
        <w:left w:val="none" w:sz="0" w:space="0" w:color="auto"/>
        <w:bottom w:val="none" w:sz="0" w:space="0" w:color="auto"/>
        <w:right w:val="none" w:sz="0" w:space="0" w:color="auto"/>
      </w:divBdr>
    </w:div>
    <w:div w:id="1063717555">
      <w:bodyDiv w:val="1"/>
      <w:marLeft w:val="0"/>
      <w:marRight w:val="0"/>
      <w:marTop w:val="0"/>
      <w:marBottom w:val="0"/>
      <w:divBdr>
        <w:top w:val="none" w:sz="0" w:space="0" w:color="auto"/>
        <w:left w:val="none" w:sz="0" w:space="0" w:color="auto"/>
        <w:bottom w:val="none" w:sz="0" w:space="0" w:color="auto"/>
        <w:right w:val="none" w:sz="0" w:space="0" w:color="auto"/>
      </w:divBdr>
    </w:div>
    <w:div w:id="1091850743">
      <w:bodyDiv w:val="1"/>
      <w:marLeft w:val="0"/>
      <w:marRight w:val="0"/>
      <w:marTop w:val="0"/>
      <w:marBottom w:val="0"/>
      <w:divBdr>
        <w:top w:val="none" w:sz="0" w:space="0" w:color="auto"/>
        <w:left w:val="none" w:sz="0" w:space="0" w:color="auto"/>
        <w:bottom w:val="none" w:sz="0" w:space="0" w:color="auto"/>
        <w:right w:val="none" w:sz="0" w:space="0" w:color="auto"/>
      </w:divBdr>
    </w:div>
    <w:div w:id="1099788811">
      <w:bodyDiv w:val="1"/>
      <w:marLeft w:val="0"/>
      <w:marRight w:val="0"/>
      <w:marTop w:val="0"/>
      <w:marBottom w:val="0"/>
      <w:divBdr>
        <w:top w:val="none" w:sz="0" w:space="0" w:color="auto"/>
        <w:left w:val="none" w:sz="0" w:space="0" w:color="auto"/>
        <w:bottom w:val="none" w:sz="0" w:space="0" w:color="auto"/>
        <w:right w:val="none" w:sz="0" w:space="0" w:color="auto"/>
      </w:divBdr>
    </w:div>
    <w:div w:id="1174610038">
      <w:bodyDiv w:val="1"/>
      <w:marLeft w:val="0"/>
      <w:marRight w:val="0"/>
      <w:marTop w:val="0"/>
      <w:marBottom w:val="0"/>
      <w:divBdr>
        <w:top w:val="none" w:sz="0" w:space="0" w:color="auto"/>
        <w:left w:val="none" w:sz="0" w:space="0" w:color="auto"/>
        <w:bottom w:val="none" w:sz="0" w:space="0" w:color="auto"/>
        <w:right w:val="none" w:sz="0" w:space="0" w:color="auto"/>
      </w:divBdr>
    </w:div>
    <w:div w:id="1202401858">
      <w:bodyDiv w:val="1"/>
      <w:marLeft w:val="0"/>
      <w:marRight w:val="0"/>
      <w:marTop w:val="0"/>
      <w:marBottom w:val="0"/>
      <w:divBdr>
        <w:top w:val="none" w:sz="0" w:space="0" w:color="auto"/>
        <w:left w:val="none" w:sz="0" w:space="0" w:color="auto"/>
        <w:bottom w:val="none" w:sz="0" w:space="0" w:color="auto"/>
        <w:right w:val="none" w:sz="0" w:space="0" w:color="auto"/>
      </w:divBdr>
    </w:div>
    <w:div w:id="1255239291">
      <w:bodyDiv w:val="1"/>
      <w:marLeft w:val="0"/>
      <w:marRight w:val="0"/>
      <w:marTop w:val="0"/>
      <w:marBottom w:val="0"/>
      <w:divBdr>
        <w:top w:val="none" w:sz="0" w:space="0" w:color="auto"/>
        <w:left w:val="none" w:sz="0" w:space="0" w:color="auto"/>
        <w:bottom w:val="none" w:sz="0" w:space="0" w:color="auto"/>
        <w:right w:val="none" w:sz="0" w:space="0" w:color="auto"/>
      </w:divBdr>
    </w:div>
    <w:div w:id="1333333672">
      <w:bodyDiv w:val="1"/>
      <w:marLeft w:val="0"/>
      <w:marRight w:val="0"/>
      <w:marTop w:val="0"/>
      <w:marBottom w:val="0"/>
      <w:divBdr>
        <w:top w:val="none" w:sz="0" w:space="0" w:color="auto"/>
        <w:left w:val="none" w:sz="0" w:space="0" w:color="auto"/>
        <w:bottom w:val="none" w:sz="0" w:space="0" w:color="auto"/>
        <w:right w:val="none" w:sz="0" w:space="0" w:color="auto"/>
      </w:divBdr>
    </w:div>
    <w:div w:id="1401751825">
      <w:bodyDiv w:val="1"/>
      <w:marLeft w:val="0"/>
      <w:marRight w:val="0"/>
      <w:marTop w:val="0"/>
      <w:marBottom w:val="0"/>
      <w:divBdr>
        <w:top w:val="none" w:sz="0" w:space="0" w:color="auto"/>
        <w:left w:val="none" w:sz="0" w:space="0" w:color="auto"/>
        <w:bottom w:val="none" w:sz="0" w:space="0" w:color="auto"/>
        <w:right w:val="none" w:sz="0" w:space="0" w:color="auto"/>
      </w:divBdr>
    </w:div>
    <w:div w:id="1474761064">
      <w:bodyDiv w:val="1"/>
      <w:marLeft w:val="0"/>
      <w:marRight w:val="0"/>
      <w:marTop w:val="0"/>
      <w:marBottom w:val="0"/>
      <w:divBdr>
        <w:top w:val="none" w:sz="0" w:space="0" w:color="auto"/>
        <w:left w:val="none" w:sz="0" w:space="0" w:color="auto"/>
        <w:bottom w:val="none" w:sz="0" w:space="0" w:color="auto"/>
        <w:right w:val="none" w:sz="0" w:space="0" w:color="auto"/>
      </w:divBdr>
    </w:div>
    <w:div w:id="1537234927">
      <w:bodyDiv w:val="1"/>
      <w:marLeft w:val="0"/>
      <w:marRight w:val="0"/>
      <w:marTop w:val="0"/>
      <w:marBottom w:val="0"/>
      <w:divBdr>
        <w:top w:val="none" w:sz="0" w:space="0" w:color="auto"/>
        <w:left w:val="none" w:sz="0" w:space="0" w:color="auto"/>
        <w:bottom w:val="none" w:sz="0" w:space="0" w:color="auto"/>
        <w:right w:val="none" w:sz="0" w:space="0" w:color="auto"/>
      </w:divBdr>
    </w:div>
    <w:div w:id="1550143675">
      <w:bodyDiv w:val="1"/>
      <w:marLeft w:val="0"/>
      <w:marRight w:val="0"/>
      <w:marTop w:val="0"/>
      <w:marBottom w:val="0"/>
      <w:divBdr>
        <w:top w:val="none" w:sz="0" w:space="0" w:color="auto"/>
        <w:left w:val="none" w:sz="0" w:space="0" w:color="auto"/>
        <w:bottom w:val="none" w:sz="0" w:space="0" w:color="auto"/>
        <w:right w:val="none" w:sz="0" w:space="0" w:color="auto"/>
      </w:divBdr>
    </w:div>
    <w:div w:id="1623877380">
      <w:bodyDiv w:val="1"/>
      <w:marLeft w:val="0"/>
      <w:marRight w:val="0"/>
      <w:marTop w:val="0"/>
      <w:marBottom w:val="0"/>
      <w:divBdr>
        <w:top w:val="none" w:sz="0" w:space="0" w:color="auto"/>
        <w:left w:val="none" w:sz="0" w:space="0" w:color="auto"/>
        <w:bottom w:val="none" w:sz="0" w:space="0" w:color="auto"/>
        <w:right w:val="none" w:sz="0" w:space="0" w:color="auto"/>
      </w:divBdr>
    </w:div>
    <w:div w:id="1636060574">
      <w:bodyDiv w:val="1"/>
      <w:marLeft w:val="0"/>
      <w:marRight w:val="0"/>
      <w:marTop w:val="0"/>
      <w:marBottom w:val="0"/>
      <w:divBdr>
        <w:top w:val="none" w:sz="0" w:space="0" w:color="auto"/>
        <w:left w:val="none" w:sz="0" w:space="0" w:color="auto"/>
        <w:bottom w:val="none" w:sz="0" w:space="0" w:color="auto"/>
        <w:right w:val="none" w:sz="0" w:space="0" w:color="auto"/>
      </w:divBdr>
    </w:div>
    <w:div w:id="1642034655">
      <w:bodyDiv w:val="1"/>
      <w:marLeft w:val="0"/>
      <w:marRight w:val="0"/>
      <w:marTop w:val="0"/>
      <w:marBottom w:val="0"/>
      <w:divBdr>
        <w:top w:val="none" w:sz="0" w:space="0" w:color="auto"/>
        <w:left w:val="none" w:sz="0" w:space="0" w:color="auto"/>
        <w:bottom w:val="none" w:sz="0" w:space="0" w:color="auto"/>
        <w:right w:val="none" w:sz="0" w:space="0" w:color="auto"/>
      </w:divBdr>
    </w:div>
    <w:div w:id="1690716597">
      <w:bodyDiv w:val="1"/>
      <w:marLeft w:val="0"/>
      <w:marRight w:val="0"/>
      <w:marTop w:val="0"/>
      <w:marBottom w:val="0"/>
      <w:divBdr>
        <w:top w:val="none" w:sz="0" w:space="0" w:color="auto"/>
        <w:left w:val="none" w:sz="0" w:space="0" w:color="auto"/>
        <w:bottom w:val="none" w:sz="0" w:space="0" w:color="auto"/>
        <w:right w:val="none" w:sz="0" w:space="0" w:color="auto"/>
      </w:divBdr>
    </w:div>
    <w:div w:id="1720743045">
      <w:bodyDiv w:val="1"/>
      <w:marLeft w:val="0"/>
      <w:marRight w:val="0"/>
      <w:marTop w:val="0"/>
      <w:marBottom w:val="0"/>
      <w:divBdr>
        <w:top w:val="none" w:sz="0" w:space="0" w:color="auto"/>
        <w:left w:val="none" w:sz="0" w:space="0" w:color="auto"/>
        <w:bottom w:val="none" w:sz="0" w:space="0" w:color="auto"/>
        <w:right w:val="none" w:sz="0" w:space="0" w:color="auto"/>
      </w:divBdr>
    </w:div>
    <w:div w:id="1863011014">
      <w:bodyDiv w:val="1"/>
      <w:marLeft w:val="0"/>
      <w:marRight w:val="0"/>
      <w:marTop w:val="0"/>
      <w:marBottom w:val="0"/>
      <w:divBdr>
        <w:top w:val="none" w:sz="0" w:space="0" w:color="auto"/>
        <w:left w:val="none" w:sz="0" w:space="0" w:color="auto"/>
        <w:bottom w:val="none" w:sz="0" w:space="0" w:color="auto"/>
        <w:right w:val="none" w:sz="0" w:space="0" w:color="auto"/>
      </w:divBdr>
    </w:div>
    <w:div w:id="1891459722">
      <w:bodyDiv w:val="1"/>
      <w:marLeft w:val="0"/>
      <w:marRight w:val="0"/>
      <w:marTop w:val="0"/>
      <w:marBottom w:val="0"/>
      <w:divBdr>
        <w:top w:val="none" w:sz="0" w:space="0" w:color="auto"/>
        <w:left w:val="none" w:sz="0" w:space="0" w:color="auto"/>
        <w:bottom w:val="none" w:sz="0" w:space="0" w:color="auto"/>
        <w:right w:val="none" w:sz="0" w:space="0" w:color="auto"/>
      </w:divBdr>
    </w:div>
    <w:div w:id="1987051881">
      <w:bodyDiv w:val="1"/>
      <w:marLeft w:val="0"/>
      <w:marRight w:val="0"/>
      <w:marTop w:val="0"/>
      <w:marBottom w:val="0"/>
      <w:divBdr>
        <w:top w:val="none" w:sz="0" w:space="0" w:color="auto"/>
        <w:left w:val="none" w:sz="0" w:space="0" w:color="auto"/>
        <w:bottom w:val="none" w:sz="0" w:space="0" w:color="auto"/>
        <w:right w:val="none" w:sz="0" w:space="0" w:color="auto"/>
      </w:divBdr>
    </w:div>
    <w:div w:id="2019192046">
      <w:bodyDiv w:val="1"/>
      <w:marLeft w:val="0"/>
      <w:marRight w:val="0"/>
      <w:marTop w:val="0"/>
      <w:marBottom w:val="0"/>
      <w:divBdr>
        <w:top w:val="none" w:sz="0" w:space="0" w:color="auto"/>
        <w:left w:val="none" w:sz="0" w:space="0" w:color="auto"/>
        <w:bottom w:val="none" w:sz="0" w:space="0" w:color="auto"/>
        <w:right w:val="none" w:sz="0" w:space="0" w:color="auto"/>
      </w:divBdr>
    </w:div>
    <w:div w:id="2022773798">
      <w:bodyDiv w:val="1"/>
      <w:marLeft w:val="0"/>
      <w:marRight w:val="0"/>
      <w:marTop w:val="0"/>
      <w:marBottom w:val="0"/>
      <w:divBdr>
        <w:top w:val="none" w:sz="0" w:space="0" w:color="auto"/>
        <w:left w:val="none" w:sz="0" w:space="0" w:color="auto"/>
        <w:bottom w:val="none" w:sz="0" w:space="0" w:color="auto"/>
        <w:right w:val="none" w:sz="0" w:space="0" w:color="auto"/>
      </w:divBdr>
    </w:div>
    <w:div w:id="20921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m.gov.lv/lv/metodiskie-materiali" TargetMode="External"/><Relationship Id="rId18" Type="http://schemas.openxmlformats.org/officeDocument/2006/relationships/image" Target="media/image1.gif"/><Relationship Id="rId26" Type="http://schemas.openxmlformats.org/officeDocument/2006/relationships/hyperlink" Target="https://www.fm.gov.lv/lv/media/502/download" TargetMode="External"/><Relationship Id="rId39" Type="http://schemas.openxmlformats.org/officeDocument/2006/relationships/theme" Target="theme/theme1.xml"/><Relationship Id="rId21" Type="http://schemas.openxmlformats.org/officeDocument/2006/relationships/image" Target="cid:image002.png@01D7C1E2.FC32B430" TargetMode="External"/><Relationship Id="rId34" Type="http://schemas.openxmlformats.org/officeDocument/2006/relationships/image" Target="media/image6.png"/><Relationship Id="rId7" Type="http://schemas.openxmlformats.org/officeDocument/2006/relationships/hyperlink" Target="https://likumi.lv/ta/id/281111-darbibas-programmas-izaugsme-un-nodarbinatiba-4-2-2-nbspspecifiska-atbalsta-merka-atbilstosi-pasvaldibas-integretajam" TargetMode="External"/><Relationship Id="rId12" Type="http://schemas.openxmlformats.org/officeDocument/2006/relationships/hyperlink" Target="https://www.lm.gov.lv/lv/vides-pieejamibas-pasnovertejums-2020" TargetMode="External"/><Relationship Id="rId17" Type="http://schemas.openxmlformats.org/officeDocument/2006/relationships/hyperlink" Target="http://www.redzigaismu.lv/files/Taktilie%20uzraksti.pdf" TargetMode="External"/><Relationship Id="rId25" Type="http://schemas.openxmlformats.org/officeDocument/2006/relationships/hyperlink" Target="https://eur-lex.europa.eu/legal-content/LV/TXT/PDF/?uri=CELEX:32012D0021&amp;qid=1636358559167&amp;from=EN" TargetMode="External"/><Relationship Id="rId33" Type="http://schemas.openxmlformats.org/officeDocument/2006/relationships/image" Target="cid:image002.png@01D7E1D8.3BAEDCA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dzigaismu.lv/lat/vides-pieejamiba/ieteikumi-vides-pieejamibas-nodrosinasanai-redzes-invalidiem/" TargetMode="External"/><Relationship Id="rId20" Type="http://schemas.openxmlformats.org/officeDocument/2006/relationships/image" Target="media/image2.gif"/><Relationship Id="rId29" Type="http://schemas.openxmlformats.org/officeDocument/2006/relationships/image" Target="cid:image001.png@01D7DB92.515B8720" TargetMode="External"/><Relationship Id="rId1" Type="http://schemas.openxmlformats.org/officeDocument/2006/relationships/customXml" Target="../customXml/item1.xml"/><Relationship Id="rId6" Type="http://schemas.openxmlformats.org/officeDocument/2006/relationships/hyperlink" Target="https://atlase.cfla.gov.lv/lv/4-2-2-k-5" TargetMode="External"/><Relationship Id="rId11" Type="http://schemas.openxmlformats.org/officeDocument/2006/relationships/hyperlink" Target="https://www.lm.gov.lv/lv/metodiskie-materiali" TargetMode="External"/><Relationship Id="rId24" Type="http://schemas.openxmlformats.org/officeDocument/2006/relationships/hyperlink" Target="https://likumi.lv/ta/id/281111-darbibas-programmas-izaugsme-un-nodarbinatiba-4-2-2-specifiska-atbalsta-merka-atbilstosi-pasvaldibas-integretajam-attistibas" TargetMode="External"/><Relationship Id="rId32" Type="http://schemas.openxmlformats.org/officeDocument/2006/relationships/image" Target="media/image5.png"/><Relationship Id="rId37" Type="http://schemas.openxmlformats.org/officeDocument/2006/relationships/image" Target="cid:image004.png@01D7E1D9.57686050" TargetMode="External"/><Relationship Id="rId5" Type="http://schemas.openxmlformats.org/officeDocument/2006/relationships/webSettings" Target="webSettings.xml"/><Relationship Id="rId15" Type="http://schemas.openxmlformats.org/officeDocument/2006/relationships/hyperlink" Target="https://www.lm.gov.lv/lv/metodiskie-materiali" TargetMode="External"/><Relationship Id="rId23" Type="http://schemas.openxmlformats.org/officeDocument/2006/relationships/hyperlink" Target="https://atlase.cfla.gov.lv/userfiles/files/4_pielikums_Kriteriju_piem_metodika_422_5k.doc" TargetMode="External"/><Relationship Id="rId28" Type="http://schemas.openxmlformats.org/officeDocument/2006/relationships/image" Target="media/image3.png"/><Relationship Id="rId36" Type="http://schemas.openxmlformats.org/officeDocument/2006/relationships/image" Target="media/image7.png"/><Relationship Id="rId10" Type="http://schemas.openxmlformats.org/officeDocument/2006/relationships/hyperlink" Target="http://www.geolatvija.lv" TargetMode="External"/><Relationship Id="rId19" Type="http://schemas.openxmlformats.org/officeDocument/2006/relationships/image" Target="cid:image001.png@01D7C1E2.FC32B430" TargetMode="External"/><Relationship Id="rId31" Type="http://schemas.openxmlformats.org/officeDocument/2006/relationships/image" Target="cid:image002.png@01D7DB92.DED7C5F0" TargetMode="External"/><Relationship Id="rId4" Type="http://schemas.openxmlformats.org/officeDocument/2006/relationships/settings" Target="settings.xml"/><Relationship Id="rId9" Type="http://schemas.openxmlformats.org/officeDocument/2006/relationships/hyperlink" Target="https://atlase.cfla.gov.lv/lv/4-2-2-k-5" TargetMode="External"/><Relationship Id="rId14" Type="http://schemas.openxmlformats.org/officeDocument/2006/relationships/hyperlink" Target="https://www.lm.gov.lv/lv/vides-pieejamibas-pasnovertejums-2020" TargetMode="External"/><Relationship Id="rId22" Type="http://schemas.openxmlformats.org/officeDocument/2006/relationships/hyperlink" Target="https://www.varam.gov.lv/lv/13131-pasakums-energoefektivitates-paaugstinasana-pasvaldibu-infrastruktura-ekonomiskas-situacijas-uzlabosanai" TargetMode="External"/><Relationship Id="rId27" Type="http://schemas.openxmlformats.org/officeDocument/2006/relationships/hyperlink" Target="https://www.iub.gov.lv/lv/iepirkumu-vadlinijas-sabiedrisko-pakalpojumu-sniedzejiem" TargetMode="External"/><Relationship Id="rId30" Type="http://schemas.openxmlformats.org/officeDocument/2006/relationships/image" Target="media/image4.png"/><Relationship Id="rId35" Type="http://schemas.openxmlformats.org/officeDocument/2006/relationships/image" Target="cid:image003.png@01D7E1D8.AF1DF2C0" TargetMode="External"/><Relationship Id="rId8" Type="http://schemas.openxmlformats.org/officeDocument/2006/relationships/hyperlink" Target="https://likumi.lv/ta/id/322436-eku-energoefektivitates-aprekina-metodes-un-eku-energosertifikacijas-noteikumi"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6490D-34D8-45DF-8EB7-87F7A09F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32</Pages>
  <Words>48228</Words>
  <Characters>27491</Characters>
  <Application>Microsoft Office Word</Application>
  <DocSecurity>0</DocSecurity>
  <Lines>229</Lines>
  <Paragraphs>151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75568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Šmite</dc:creator>
  <cp:keywords/>
  <dc:description/>
  <cp:lastModifiedBy>Kristīne Šmite</cp:lastModifiedBy>
  <cp:revision>92</cp:revision>
  <dcterms:created xsi:type="dcterms:W3CDTF">2021-10-13T14:52:00Z</dcterms:created>
  <dcterms:modified xsi:type="dcterms:W3CDTF">2021-11-30T12:11:00Z</dcterms:modified>
</cp:coreProperties>
</file>