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0D60" w14:textId="77777777" w:rsidR="009014AA" w:rsidRPr="00DD0E1C" w:rsidRDefault="009014AA" w:rsidP="009014AA">
      <w:pPr>
        <w:spacing w:after="0" w:line="276" w:lineRule="auto"/>
        <w:jc w:val="center"/>
        <w:rPr>
          <w:rFonts w:ascii="Times New Roman" w:hAnsi="Times New Roman"/>
          <w:bCs/>
          <w:sz w:val="26"/>
          <w:szCs w:val="26"/>
        </w:rPr>
      </w:pPr>
      <w:r>
        <w:rPr>
          <w:rFonts w:ascii="Times New Roman" w:hAnsi="Times New Roman"/>
          <w:b/>
          <w:sz w:val="26"/>
          <w:szCs w:val="26"/>
        </w:rPr>
        <w:t xml:space="preserve">Atbildes uz saņemtajiem jautājumiem </w:t>
      </w:r>
      <w:r w:rsidRPr="00DD0E1C">
        <w:rPr>
          <w:rFonts w:ascii="Times New Roman" w:hAnsi="Times New Roman"/>
          <w:bCs/>
          <w:sz w:val="26"/>
          <w:szCs w:val="26"/>
        </w:rPr>
        <w:t>par</w:t>
      </w:r>
    </w:p>
    <w:p w14:paraId="3F0DD26C" w14:textId="77777777" w:rsidR="009014AA" w:rsidRPr="00DD0E1C" w:rsidRDefault="009014AA" w:rsidP="009014AA">
      <w:pPr>
        <w:spacing w:after="0" w:line="276" w:lineRule="auto"/>
        <w:jc w:val="center"/>
        <w:rPr>
          <w:rFonts w:ascii="Times New Roman" w:hAnsi="Times New Roman"/>
          <w:bCs/>
          <w:sz w:val="26"/>
          <w:szCs w:val="26"/>
        </w:rPr>
      </w:pPr>
      <w:r w:rsidRPr="00DD0E1C">
        <w:rPr>
          <w:rFonts w:ascii="Times New Roman" w:hAnsi="Times New Roman"/>
          <w:bCs/>
          <w:sz w:val="26"/>
          <w:szCs w:val="26"/>
        </w:rPr>
        <w:t>darbības programmas “Izaugsme un nodarbinātība”</w:t>
      </w:r>
    </w:p>
    <w:p w14:paraId="104E5C11" w14:textId="77777777" w:rsidR="009014AA" w:rsidRPr="00DD0E1C" w:rsidRDefault="009014AA" w:rsidP="009014AA">
      <w:pPr>
        <w:spacing w:after="0" w:line="276" w:lineRule="auto"/>
        <w:jc w:val="center"/>
        <w:rPr>
          <w:rFonts w:ascii="Times New Roman" w:hAnsi="Times New Roman"/>
          <w:bCs/>
          <w:sz w:val="26"/>
          <w:szCs w:val="26"/>
        </w:rPr>
      </w:pPr>
      <w:r w:rsidRPr="00F571BE">
        <w:rPr>
          <w:rFonts w:ascii="Times New Roman" w:hAnsi="Times New Roman"/>
          <w:bCs/>
          <w:sz w:val="26"/>
          <w:szCs w:val="26"/>
        </w:rPr>
        <w:t xml:space="preserve">4.2.2.specifiskā </w:t>
      </w:r>
      <w:r w:rsidRPr="00DD0E1C">
        <w:rPr>
          <w:rFonts w:ascii="Times New Roman" w:hAnsi="Times New Roman"/>
          <w:bCs/>
          <w:sz w:val="26"/>
          <w:szCs w:val="26"/>
        </w:rPr>
        <w:t>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w:t>
      </w:r>
      <w:r>
        <w:rPr>
          <w:rFonts w:ascii="Times New Roman" w:hAnsi="Times New Roman"/>
          <w:bCs/>
          <w:sz w:val="26"/>
          <w:szCs w:val="26"/>
        </w:rPr>
        <w:t xml:space="preserve"> </w:t>
      </w:r>
      <w:r w:rsidRPr="00F571BE">
        <w:rPr>
          <w:rFonts w:ascii="Times New Roman" w:hAnsi="Times New Roman"/>
          <w:bCs/>
          <w:sz w:val="26"/>
          <w:szCs w:val="26"/>
          <w:u w:val="single"/>
        </w:rPr>
        <w:t>piektās</w:t>
      </w:r>
      <w:r w:rsidRPr="00DD0E1C">
        <w:rPr>
          <w:rFonts w:ascii="Times New Roman" w:hAnsi="Times New Roman"/>
          <w:bCs/>
          <w:sz w:val="26"/>
          <w:szCs w:val="26"/>
        </w:rPr>
        <w:t xml:space="preserve"> atlases kārtas</w:t>
      </w:r>
    </w:p>
    <w:p w14:paraId="292EC20F" w14:textId="23E03E6B" w:rsidR="009014AA" w:rsidRDefault="009014AA" w:rsidP="009014AA">
      <w:pPr>
        <w:spacing w:after="0" w:line="276" w:lineRule="auto"/>
        <w:jc w:val="center"/>
        <w:rPr>
          <w:rFonts w:ascii="Times New Roman" w:hAnsi="Times New Roman"/>
          <w:bCs/>
          <w:sz w:val="26"/>
          <w:szCs w:val="26"/>
        </w:rPr>
      </w:pPr>
      <w:r w:rsidRPr="00DD0E1C">
        <w:rPr>
          <w:rFonts w:ascii="Times New Roman" w:hAnsi="Times New Roman"/>
          <w:bCs/>
          <w:sz w:val="26"/>
          <w:szCs w:val="26"/>
        </w:rPr>
        <w:t>“Energoefektivitātes paaugstināšana pašvaldību infrastruktūrā ekonomiskās situācijas uzlabošanai</w:t>
      </w:r>
      <w:r>
        <w:rPr>
          <w:rFonts w:ascii="Times New Roman" w:hAnsi="Times New Roman"/>
          <w:bCs/>
          <w:sz w:val="26"/>
          <w:szCs w:val="26"/>
        </w:rPr>
        <w:t xml:space="preserve">” </w:t>
      </w:r>
      <w:r w:rsidRPr="00DD0E1C">
        <w:rPr>
          <w:rFonts w:ascii="Times New Roman" w:hAnsi="Times New Roman"/>
          <w:bCs/>
          <w:sz w:val="26"/>
          <w:szCs w:val="26"/>
        </w:rPr>
        <w:t>nosacījumiem</w:t>
      </w:r>
    </w:p>
    <w:p w14:paraId="6CC76689" w14:textId="7D7EBC2B" w:rsidR="0031102D" w:rsidRPr="0031102D" w:rsidRDefault="0031102D" w:rsidP="009014AA">
      <w:pPr>
        <w:spacing w:after="0" w:line="276" w:lineRule="auto"/>
        <w:jc w:val="center"/>
        <w:rPr>
          <w:rFonts w:ascii="Times New Roman" w:hAnsi="Times New Roman" w:cs="Times New Roman"/>
          <w:b/>
          <w:sz w:val="24"/>
          <w:szCs w:val="24"/>
        </w:rPr>
      </w:pPr>
      <w:r w:rsidRPr="0031102D">
        <w:rPr>
          <w:rFonts w:ascii="Times New Roman" w:hAnsi="Times New Roman"/>
          <w:b/>
          <w:sz w:val="26"/>
          <w:szCs w:val="26"/>
        </w:rPr>
        <w:t xml:space="preserve">saistībā ar </w:t>
      </w:r>
      <w:proofErr w:type="spellStart"/>
      <w:r w:rsidRPr="0031102D">
        <w:rPr>
          <w:rFonts w:ascii="Times New Roman" w:hAnsi="Times New Roman"/>
          <w:b/>
          <w:sz w:val="26"/>
          <w:szCs w:val="26"/>
        </w:rPr>
        <w:t>energosertifikāciju</w:t>
      </w:r>
      <w:proofErr w:type="spellEnd"/>
    </w:p>
    <w:tbl>
      <w:tblPr>
        <w:tblStyle w:val="TableGrid"/>
        <w:tblW w:w="0" w:type="auto"/>
        <w:tblInd w:w="0" w:type="dxa"/>
        <w:tblLook w:val="04A0" w:firstRow="1" w:lastRow="0" w:firstColumn="1" w:lastColumn="0" w:noHBand="0" w:noVBand="1"/>
      </w:tblPr>
      <w:tblGrid>
        <w:gridCol w:w="13948"/>
      </w:tblGrid>
      <w:tr w:rsidR="009014AA" w14:paraId="5DEFC7BD" w14:textId="77777777" w:rsidTr="00757430">
        <w:tc>
          <w:tcPr>
            <w:tcW w:w="13948" w:type="dxa"/>
            <w:shd w:val="clear" w:color="auto" w:fill="auto"/>
          </w:tcPr>
          <w:p w14:paraId="01D770AD" w14:textId="77777777" w:rsidR="009014AA" w:rsidRPr="00F571BE" w:rsidRDefault="009014AA" w:rsidP="00757430">
            <w:pPr>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42F7BA7E" w14:textId="69B5DE02" w:rsidR="009014AA" w:rsidRPr="00F571BE" w:rsidRDefault="009014AA" w:rsidP="00757430">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Atlases nolikums</w:t>
            </w:r>
            <w:r w:rsidRPr="00F571BE">
              <w:rPr>
                <w:rFonts w:ascii="Times New Roman" w:hAnsi="Times New Roman" w:cs="Times New Roman"/>
                <w:sz w:val="24"/>
                <w:szCs w:val="24"/>
              </w:rPr>
              <w:t xml:space="preserve"> – </w:t>
            </w:r>
            <w:r w:rsidRPr="00F571BE">
              <w:rPr>
                <w:rFonts w:ascii="Times New Roman" w:hAnsi="Times New Roman" w:cs="Times New Roman"/>
                <w:bCs/>
                <w:sz w:val="24"/>
                <w:szCs w:val="24"/>
                <w:shd w:val="clear" w:color="auto" w:fill="FFFFFF"/>
              </w:rPr>
              <w:t>darbības programmas “Izaugsme un nodarbinātība” 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 piektās atlases kārtas</w:t>
            </w:r>
            <w:r w:rsidR="007D6314">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 xml:space="preserve">“Energoefektivitātes paaugstināšana pašvaldību infrastruktūrā ekonomiskās situācijas uzlabošanai” </w:t>
            </w:r>
            <w:hyperlink r:id="rId6" w:history="1">
              <w:r w:rsidRPr="007D6314">
                <w:rPr>
                  <w:rStyle w:val="Hyperlink"/>
                  <w:bCs/>
                  <w:sz w:val="24"/>
                  <w:szCs w:val="24"/>
                  <w:shd w:val="clear" w:color="auto" w:fill="FFFFFF"/>
                </w:rPr>
                <w:t>projektu iesniegumu atlases nolikums</w:t>
              </w:r>
            </w:hyperlink>
            <w:r w:rsidRPr="00F571BE">
              <w:rPr>
                <w:rFonts w:ascii="Times New Roman" w:hAnsi="Times New Roman" w:cs="Times New Roman"/>
                <w:bCs/>
                <w:sz w:val="24"/>
                <w:szCs w:val="24"/>
                <w:shd w:val="clear" w:color="auto" w:fill="FFFFFF"/>
              </w:rPr>
              <w:t>;</w:t>
            </w:r>
          </w:p>
          <w:p w14:paraId="34BA455F" w14:textId="77777777" w:rsidR="009014AA" w:rsidRPr="00F571BE" w:rsidRDefault="009014AA" w:rsidP="00757430">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ERAF</w:t>
            </w:r>
            <w:r w:rsidRPr="00F571BE">
              <w:rPr>
                <w:rFonts w:ascii="Times New Roman" w:hAnsi="Times New Roman" w:cs="Times New Roman"/>
                <w:sz w:val="24"/>
                <w:szCs w:val="24"/>
              </w:rPr>
              <w:t> – Eiropas Reģionālās attīstības fonds;</w:t>
            </w:r>
          </w:p>
          <w:p w14:paraId="69041FEE" w14:textId="77777777" w:rsidR="009014AA" w:rsidRPr="00F571BE" w:rsidRDefault="009014AA" w:rsidP="00757430">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CFLA</w:t>
            </w:r>
            <w:r w:rsidRPr="00F571BE">
              <w:rPr>
                <w:rFonts w:ascii="Times New Roman" w:hAnsi="Times New Roman" w:cs="Times New Roman"/>
                <w:sz w:val="24"/>
                <w:szCs w:val="24"/>
              </w:rPr>
              <w:t xml:space="preserve"> – Centrālā finanšu un līgumu aģentūra;</w:t>
            </w:r>
          </w:p>
          <w:p w14:paraId="5E49E62B" w14:textId="77777777" w:rsidR="009014AA" w:rsidRPr="00F571BE" w:rsidRDefault="009014AA" w:rsidP="00757430">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MK noteikumi</w:t>
            </w:r>
            <w:r w:rsidRPr="00F571BE">
              <w:rPr>
                <w:rFonts w:ascii="Times New Roman" w:hAnsi="Times New Roman" w:cs="Times New Roman"/>
                <w:sz w:val="24"/>
                <w:szCs w:val="24"/>
              </w:rPr>
              <w:t> –</w:t>
            </w:r>
            <w:r>
              <w:rPr>
                <w:rFonts w:ascii="Times New Roman" w:hAnsi="Times New Roman" w:cs="Times New Roman"/>
                <w:sz w:val="24"/>
                <w:szCs w:val="24"/>
              </w:rPr>
              <w:t xml:space="preserve"> </w:t>
            </w:r>
            <w:hyperlink r:id="rId7" w:history="1">
              <w:r w:rsidRPr="00E5703F">
                <w:rPr>
                  <w:rStyle w:val="Hyperlink"/>
                  <w:sz w:val="24"/>
                  <w:szCs w:val="24"/>
                </w:rPr>
                <w:t>Ministru kabineta 2016.gada 8.marta noteikumi Nr.152</w:t>
              </w:r>
            </w:hyperlink>
            <w:r w:rsidRPr="00F571BE">
              <w:rPr>
                <w:rFonts w:ascii="Times New Roman" w:hAnsi="Times New Roman" w:cs="Times New Roman"/>
                <w:sz w:val="24"/>
                <w:szCs w:val="24"/>
              </w:rPr>
              <w:t xml:space="preserve"> “Darbības programmas “Izaugsme un nodarbinātība” 4.2.2. 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īstenošanas noteikumi”;</w:t>
            </w:r>
          </w:p>
          <w:p w14:paraId="0E44A527" w14:textId="77777777" w:rsidR="009014AA" w:rsidRDefault="009014AA" w:rsidP="00757430">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SAM 4.2.2.(13.1.3.1.) 5.kārta</w:t>
            </w:r>
            <w:r w:rsidRPr="00F571BE">
              <w:rPr>
                <w:rFonts w:ascii="Times New Roman" w:hAnsi="Times New Roman" w:cs="Times New Roman"/>
                <w:sz w:val="24"/>
                <w:szCs w:val="24"/>
              </w:rPr>
              <w:t xml:space="preserve"> – darbības programmas “Izaugsme un nodarbinātība” </w:t>
            </w:r>
            <w:r w:rsidRPr="00F571BE">
              <w:rPr>
                <w:rFonts w:ascii="Times New Roman" w:hAnsi="Times New Roman" w:cs="Times New Roman"/>
                <w:bCs/>
                <w:sz w:val="24"/>
                <w:szCs w:val="24"/>
                <w:shd w:val="clear" w:color="auto" w:fill="FFFFFF"/>
              </w:rPr>
              <w:t>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piektā atlases kārta</w:t>
            </w:r>
            <w:r>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“Energoefektivitātes paaugstināšana pašvaldību infrastruktūrā ekonomiskās situācijas uzlabošanai”</w:t>
            </w:r>
            <w:r w:rsidR="00BF1804">
              <w:rPr>
                <w:rFonts w:ascii="Times New Roman" w:hAnsi="Times New Roman" w:cs="Times New Roman"/>
                <w:bCs/>
                <w:sz w:val="24"/>
                <w:szCs w:val="24"/>
                <w:shd w:val="clear" w:color="auto" w:fill="FFFFFF"/>
              </w:rPr>
              <w:t>.</w:t>
            </w:r>
          </w:p>
          <w:p w14:paraId="769971CF" w14:textId="39AFE855" w:rsidR="00BF1804" w:rsidRPr="008B430F" w:rsidRDefault="00BF1804" w:rsidP="00757430">
            <w:pPr>
              <w:spacing w:after="12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MK noteikumi Nr.222</w:t>
            </w:r>
            <w:r w:rsidR="008B430F">
              <w:rPr>
                <w:rFonts w:ascii="Times New Roman" w:hAnsi="Times New Roman" w:cs="Times New Roman"/>
                <w:b/>
                <w:bCs/>
                <w:sz w:val="24"/>
                <w:szCs w:val="24"/>
                <w:shd w:val="clear" w:color="auto" w:fill="FFFFFF"/>
              </w:rPr>
              <w:t xml:space="preserve"> – </w:t>
            </w:r>
            <w:hyperlink r:id="rId8" w:history="1">
              <w:r w:rsidR="008B430F" w:rsidRPr="008B430F">
                <w:rPr>
                  <w:rStyle w:val="Hyperlink"/>
                  <w:sz w:val="24"/>
                  <w:szCs w:val="24"/>
                  <w:shd w:val="clear" w:color="auto" w:fill="FFFFFF"/>
                </w:rPr>
                <w:t>Ministru kabineta 2021.gada 8.aprīļa noteikumi Nr.222</w:t>
              </w:r>
            </w:hyperlink>
            <w:r w:rsidR="008B430F">
              <w:rPr>
                <w:rFonts w:ascii="Times New Roman" w:hAnsi="Times New Roman" w:cs="Times New Roman"/>
                <w:sz w:val="24"/>
                <w:szCs w:val="24"/>
                <w:shd w:val="clear" w:color="auto" w:fill="FFFFFF"/>
              </w:rPr>
              <w:t xml:space="preserve"> “Ēku energoefektivitātes aprēķina metodes un ēku </w:t>
            </w:r>
            <w:proofErr w:type="spellStart"/>
            <w:r w:rsidR="008B430F">
              <w:rPr>
                <w:rFonts w:ascii="Times New Roman" w:hAnsi="Times New Roman" w:cs="Times New Roman"/>
                <w:sz w:val="24"/>
                <w:szCs w:val="24"/>
                <w:shd w:val="clear" w:color="auto" w:fill="FFFFFF"/>
              </w:rPr>
              <w:t>energosertifikācijas</w:t>
            </w:r>
            <w:proofErr w:type="spellEnd"/>
            <w:r w:rsidR="008B430F">
              <w:rPr>
                <w:rFonts w:ascii="Times New Roman" w:hAnsi="Times New Roman" w:cs="Times New Roman"/>
                <w:sz w:val="24"/>
                <w:szCs w:val="24"/>
                <w:shd w:val="clear" w:color="auto" w:fill="FFFFFF"/>
              </w:rPr>
              <w:t xml:space="preserve"> noteikumi”</w:t>
            </w:r>
          </w:p>
          <w:p w14:paraId="3CBA9B97" w14:textId="5CF543F7" w:rsidR="00BF1804" w:rsidRPr="00BF1804" w:rsidRDefault="008B430F" w:rsidP="00757430">
            <w:pPr>
              <w:spacing w:after="120"/>
              <w:jc w:val="both"/>
              <w:rPr>
                <w:rFonts w:ascii="Times New Roman" w:hAnsi="Times New Roman" w:cs="Times New Roman"/>
                <w:b/>
                <w:bCs/>
                <w:sz w:val="24"/>
                <w:szCs w:val="24"/>
              </w:rPr>
            </w:pPr>
            <w:r>
              <w:rPr>
                <w:rFonts w:ascii="Times New Roman" w:hAnsi="Times New Roman" w:cs="Times New Roman"/>
                <w:b/>
                <w:bCs/>
                <w:sz w:val="24"/>
                <w:szCs w:val="24"/>
                <w:shd w:val="clear" w:color="auto" w:fill="FFFFFF"/>
              </w:rPr>
              <w:lastRenderedPageBreak/>
              <w:t xml:space="preserve">VARAM </w:t>
            </w:r>
            <w:r w:rsidR="00BF1804">
              <w:rPr>
                <w:rFonts w:ascii="Times New Roman" w:hAnsi="Times New Roman" w:cs="Times New Roman"/>
                <w:b/>
                <w:bCs/>
                <w:sz w:val="24"/>
                <w:szCs w:val="24"/>
                <w:shd w:val="clear" w:color="auto" w:fill="FFFFFF"/>
              </w:rPr>
              <w:t>Metodika</w:t>
            </w:r>
            <w:r>
              <w:rPr>
                <w:rFonts w:ascii="Times New Roman" w:hAnsi="Times New Roman" w:cs="Times New Roman"/>
                <w:b/>
                <w:bCs/>
                <w:sz w:val="24"/>
                <w:szCs w:val="24"/>
                <w:shd w:val="clear" w:color="auto" w:fill="FFFFFF"/>
              </w:rPr>
              <w:t xml:space="preserve"> –</w:t>
            </w:r>
            <w:r w:rsidR="00832BE3">
              <w:rPr>
                <w:rFonts w:ascii="Times New Roman" w:hAnsi="Times New Roman" w:cs="Times New Roman"/>
                <w:b/>
                <w:bCs/>
                <w:sz w:val="24"/>
                <w:szCs w:val="24"/>
                <w:shd w:val="clear" w:color="auto" w:fill="FFFFFF"/>
              </w:rPr>
              <w:t xml:space="preserve"> </w:t>
            </w:r>
            <w:r w:rsidR="00832BE3">
              <w:rPr>
                <w:rFonts w:ascii="Times New Roman" w:hAnsi="Times New Roman" w:cs="Times New Roman"/>
                <w:sz w:val="24"/>
                <w:szCs w:val="24"/>
                <w:shd w:val="clear" w:color="auto" w:fill="FFFFFF"/>
              </w:rPr>
              <w:t xml:space="preserve">Siltumnīcefekta gāzu emisiju samazinājuma aprēķina </w:t>
            </w:r>
            <w:hyperlink r:id="rId9" w:history="1">
              <w:r w:rsidR="00832BE3" w:rsidRPr="00832BE3">
                <w:rPr>
                  <w:rStyle w:val="Hyperlink"/>
                  <w:sz w:val="24"/>
                  <w:szCs w:val="24"/>
                  <w:shd w:val="clear" w:color="auto" w:fill="FFFFFF"/>
                </w:rPr>
                <w:t>metodiskie norādījumi</w:t>
              </w:r>
            </w:hyperlink>
            <w:r w:rsidR="00832BE3">
              <w:rPr>
                <w:rFonts w:ascii="Times New Roman" w:hAnsi="Times New Roman" w:cs="Times New Roman"/>
                <w:sz w:val="24"/>
                <w:szCs w:val="24"/>
                <w:shd w:val="clear" w:color="auto" w:fill="FFFFFF"/>
              </w:rPr>
              <w:t xml:space="preserve"> 13.1.3.1. pasākuma ūdenssaimniecības tehnoloģisko procesu energoefektivitātes projektu iesniegumu atlasei (</w:t>
            </w:r>
            <w:r w:rsidR="00832BE3" w:rsidRPr="00832BE3">
              <w:rPr>
                <w:rFonts w:ascii="Times New Roman" w:hAnsi="Times New Roman" w:cs="Times New Roman"/>
                <w:sz w:val="24"/>
                <w:szCs w:val="24"/>
                <w:shd w:val="clear" w:color="auto" w:fill="FFFFFF"/>
              </w:rPr>
              <w:t>Tiek piemēroti, ja ieguldījumi plānoti sabiedrisko ūdenssaimniecības pakalpojumu sniedzēju infrastruktūrā atbilstoši M</w:t>
            </w:r>
            <w:r w:rsidR="00832BE3">
              <w:rPr>
                <w:rFonts w:ascii="Times New Roman" w:hAnsi="Times New Roman" w:cs="Times New Roman"/>
                <w:sz w:val="24"/>
                <w:szCs w:val="24"/>
                <w:shd w:val="clear" w:color="auto" w:fill="FFFFFF"/>
              </w:rPr>
              <w:t>K</w:t>
            </w:r>
            <w:r w:rsidR="00832BE3" w:rsidRPr="00832BE3">
              <w:rPr>
                <w:rFonts w:ascii="Times New Roman" w:hAnsi="Times New Roman" w:cs="Times New Roman"/>
                <w:sz w:val="24"/>
                <w:szCs w:val="24"/>
                <w:shd w:val="clear" w:color="auto" w:fill="FFFFFF"/>
              </w:rPr>
              <w:t xml:space="preserve"> noteikumu 41.3.</w:t>
            </w:r>
            <w:r w:rsidR="00832BE3" w:rsidRPr="00832BE3">
              <w:rPr>
                <w:rFonts w:ascii="Times New Roman" w:hAnsi="Times New Roman" w:cs="Times New Roman"/>
                <w:sz w:val="24"/>
                <w:szCs w:val="24"/>
                <w:shd w:val="clear" w:color="auto" w:fill="FFFFFF"/>
                <w:vertAlign w:val="superscript"/>
              </w:rPr>
              <w:t>1</w:t>
            </w:r>
            <w:r w:rsidR="00832BE3" w:rsidRPr="00832BE3">
              <w:rPr>
                <w:rFonts w:ascii="Times New Roman" w:hAnsi="Times New Roman" w:cs="Times New Roman"/>
                <w:sz w:val="24"/>
                <w:szCs w:val="24"/>
                <w:shd w:val="clear" w:color="auto" w:fill="FFFFFF"/>
              </w:rPr>
              <w:t xml:space="preserve"> apakšpunktam</w:t>
            </w:r>
            <w:r w:rsidR="00832BE3">
              <w:rPr>
                <w:rFonts w:ascii="Times New Roman" w:hAnsi="Times New Roman" w:cs="Times New Roman"/>
                <w:sz w:val="24"/>
                <w:szCs w:val="24"/>
                <w:shd w:val="clear" w:color="auto" w:fill="FFFFFF"/>
              </w:rPr>
              <w:t>)</w:t>
            </w:r>
          </w:p>
        </w:tc>
      </w:tr>
    </w:tbl>
    <w:p w14:paraId="52CE8D3A" w14:textId="77777777" w:rsidR="009014AA" w:rsidRDefault="009014AA" w:rsidP="009014AA"/>
    <w:tbl>
      <w:tblPr>
        <w:tblStyle w:val="TableGrid"/>
        <w:tblW w:w="0" w:type="auto"/>
        <w:tblInd w:w="0" w:type="dxa"/>
        <w:tblLook w:val="04A0" w:firstRow="1" w:lastRow="0" w:firstColumn="1" w:lastColumn="0" w:noHBand="0" w:noVBand="1"/>
      </w:tblPr>
      <w:tblGrid>
        <w:gridCol w:w="6974"/>
        <w:gridCol w:w="6974"/>
      </w:tblGrid>
      <w:tr w:rsidR="009014AA" w:rsidRPr="008F59B0" w14:paraId="7C846BE6" w14:textId="77777777" w:rsidTr="00757430">
        <w:tc>
          <w:tcPr>
            <w:tcW w:w="6974" w:type="dxa"/>
            <w:shd w:val="clear" w:color="auto" w:fill="A6A6A6" w:themeFill="background1" w:themeFillShade="A6"/>
          </w:tcPr>
          <w:p w14:paraId="590CD5AB" w14:textId="77777777" w:rsidR="009014AA" w:rsidRPr="00BF1804" w:rsidRDefault="009014AA" w:rsidP="00757430">
            <w:pPr>
              <w:rPr>
                <w:rFonts w:ascii="Times New Roman" w:hAnsi="Times New Roman" w:cs="Times New Roman"/>
                <w:sz w:val="24"/>
                <w:szCs w:val="24"/>
              </w:rPr>
            </w:pPr>
            <w:r w:rsidRPr="00BF1804">
              <w:rPr>
                <w:rFonts w:ascii="Times New Roman" w:hAnsi="Times New Roman" w:cs="Times New Roman"/>
                <w:sz w:val="24"/>
                <w:szCs w:val="24"/>
              </w:rPr>
              <w:t>Jautājums</w:t>
            </w:r>
          </w:p>
        </w:tc>
        <w:tc>
          <w:tcPr>
            <w:tcW w:w="6974" w:type="dxa"/>
            <w:shd w:val="clear" w:color="auto" w:fill="A6A6A6" w:themeFill="background1" w:themeFillShade="A6"/>
          </w:tcPr>
          <w:p w14:paraId="5C6DD4AA" w14:textId="77777777" w:rsidR="009014AA" w:rsidRPr="00BF1804" w:rsidRDefault="009014AA" w:rsidP="00757430">
            <w:pPr>
              <w:rPr>
                <w:rFonts w:ascii="Times New Roman" w:hAnsi="Times New Roman" w:cs="Times New Roman"/>
                <w:sz w:val="24"/>
                <w:szCs w:val="24"/>
              </w:rPr>
            </w:pPr>
            <w:r w:rsidRPr="00BF1804">
              <w:rPr>
                <w:rFonts w:ascii="Times New Roman" w:hAnsi="Times New Roman" w:cs="Times New Roman"/>
                <w:sz w:val="24"/>
                <w:szCs w:val="24"/>
              </w:rPr>
              <w:t>Atbilde</w:t>
            </w:r>
          </w:p>
        </w:tc>
      </w:tr>
      <w:tr w:rsidR="009014AA" w:rsidRPr="008F59B0" w14:paraId="07C04546" w14:textId="77777777" w:rsidTr="00757430">
        <w:tc>
          <w:tcPr>
            <w:tcW w:w="6974" w:type="dxa"/>
          </w:tcPr>
          <w:p w14:paraId="1E9AA73E" w14:textId="77777777" w:rsidR="009014AA" w:rsidRPr="007D6314" w:rsidRDefault="009014AA" w:rsidP="00757430">
            <w:pPr>
              <w:jc w:val="both"/>
              <w:rPr>
                <w:rFonts w:ascii="Times New Roman" w:hAnsi="Times New Roman" w:cs="Times New Roman"/>
                <w:sz w:val="24"/>
                <w:szCs w:val="24"/>
              </w:rPr>
            </w:pPr>
            <w:bookmarkStart w:id="0" w:name="_Hlk84933717"/>
            <w:r w:rsidRPr="007D6314">
              <w:rPr>
                <w:rFonts w:ascii="Times New Roman" w:hAnsi="Times New Roman" w:cs="Times New Roman"/>
                <w:sz w:val="24"/>
                <w:szCs w:val="24"/>
              </w:rPr>
              <w:t>Ēkai ir 2017.gadā izstrādāts ēkas energosertifikāts, kas ir spēkā līdz 2027.gadam. Vai šis energosertifikāts būs derīgs? Vai to ir nepieciešams pārstrādāt?</w:t>
            </w:r>
            <w:bookmarkEnd w:id="0"/>
          </w:p>
        </w:tc>
        <w:tc>
          <w:tcPr>
            <w:tcW w:w="6974" w:type="dxa"/>
          </w:tcPr>
          <w:p w14:paraId="2E0EC5A0" w14:textId="516F2507" w:rsidR="009014AA" w:rsidRPr="007D6314" w:rsidRDefault="007D6314" w:rsidP="00757430">
            <w:pPr>
              <w:jc w:val="both"/>
              <w:rPr>
                <w:rFonts w:ascii="Times New Roman" w:hAnsi="Times New Roman" w:cs="Times New Roman"/>
                <w:sz w:val="24"/>
                <w:szCs w:val="24"/>
              </w:rPr>
            </w:pPr>
            <w:r w:rsidRPr="007D6314">
              <w:rPr>
                <w:rFonts w:ascii="Times New Roman" w:hAnsi="Times New Roman" w:cs="Times New Roman"/>
                <w:sz w:val="24"/>
                <w:szCs w:val="24"/>
              </w:rPr>
              <w:t xml:space="preserve">2017. gada energosertifikāts neatbilst </w:t>
            </w:r>
            <w:r w:rsidR="002C3FBC">
              <w:rPr>
                <w:rFonts w:ascii="Times New Roman" w:hAnsi="Times New Roman" w:cs="Times New Roman"/>
                <w:sz w:val="24"/>
                <w:szCs w:val="24"/>
              </w:rPr>
              <w:t xml:space="preserve">Atlases nolikumam </w:t>
            </w:r>
            <w:r w:rsidRPr="007D6314">
              <w:rPr>
                <w:rFonts w:ascii="Times New Roman" w:hAnsi="Times New Roman" w:cs="Times New Roman"/>
                <w:sz w:val="24"/>
                <w:szCs w:val="24"/>
              </w:rPr>
              <w:t xml:space="preserve">un jāaktualizē atbilstoši MK noteikumu Nr.222 prasībām, lai atlases ietvaros projekta iesniegumam pievienotais energosertifikāts atbilst Atlases nolikuma 4.pielikuma vienotā kritērija Nr. 1.10. ceturtā punkta a) apakšpunktam un kvalitātes kritērijam Nr. 4.1. “Projekta efektivitāte”, un lai </w:t>
            </w:r>
            <w:r w:rsidR="002C3FBC">
              <w:rPr>
                <w:rFonts w:ascii="Times New Roman" w:hAnsi="Times New Roman" w:cs="Times New Roman"/>
                <w:sz w:val="24"/>
                <w:szCs w:val="24"/>
              </w:rPr>
              <w:t>ēkas energosertifikātā</w:t>
            </w:r>
            <w:r w:rsidR="002C3FBC" w:rsidRPr="007D6314">
              <w:rPr>
                <w:rFonts w:ascii="Times New Roman" w:hAnsi="Times New Roman" w:cs="Times New Roman"/>
                <w:sz w:val="24"/>
                <w:szCs w:val="24"/>
              </w:rPr>
              <w:t xml:space="preserve"> </w:t>
            </w:r>
            <w:r w:rsidRPr="007D6314">
              <w:rPr>
                <w:rFonts w:ascii="Times New Roman" w:hAnsi="Times New Roman" w:cs="Times New Roman"/>
                <w:sz w:val="24"/>
                <w:szCs w:val="24"/>
              </w:rPr>
              <w:t>sniegto informāciju būtu iespējams izvērtēt.</w:t>
            </w:r>
          </w:p>
        </w:tc>
      </w:tr>
      <w:tr w:rsidR="009014AA" w:rsidRPr="008F59B0" w14:paraId="2BA80002" w14:textId="77777777" w:rsidTr="00757430">
        <w:tc>
          <w:tcPr>
            <w:tcW w:w="6974" w:type="dxa"/>
          </w:tcPr>
          <w:p w14:paraId="675E360E" w14:textId="5BB98E66" w:rsidR="009014AA" w:rsidRPr="00F108B9" w:rsidRDefault="003F4056" w:rsidP="007A4620">
            <w:pPr>
              <w:spacing w:before="100" w:line="240" w:lineRule="auto"/>
              <w:jc w:val="both"/>
              <w:rPr>
                <w:rFonts w:ascii="Times New Roman" w:hAnsi="Times New Roman" w:cs="Times New Roman"/>
                <w:sz w:val="24"/>
                <w:szCs w:val="24"/>
              </w:rPr>
            </w:pPr>
            <w:r w:rsidRPr="00F108B9">
              <w:rPr>
                <w:rFonts w:ascii="Times New Roman" w:hAnsi="Times New Roman" w:cs="Times New Roman"/>
                <w:sz w:val="24"/>
                <w:szCs w:val="24"/>
              </w:rPr>
              <w:t>J</w:t>
            </w:r>
            <w:r w:rsidR="009014AA" w:rsidRPr="00F108B9">
              <w:rPr>
                <w:rFonts w:ascii="Times New Roman" w:hAnsi="Times New Roman" w:cs="Times New Roman"/>
                <w:sz w:val="24"/>
                <w:szCs w:val="24"/>
              </w:rPr>
              <w:t>autājums AER gadījumā – vai pie primārās enerģijas samazinājuma var skaitīt visu ar alternatīvo (AER) avotu saražoto enerģijas apjomu, kas aizstāj no līdz šim no, piemēram, elektrotīkliem saņemto elektroenerģiju. Citiem vārdiem sakot – ja projekta ietvaros netiek samazināts elektroenerģijas patēriņš, bet tiek mainīts enerģijas ieguves avots uz AER, vai tad ar AER saražotā enerģija ir attiecināma uz kritērija aprēķinu “ietaupītā primārā enerģija”</w:t>
            </w:r>
            <w:r w:rsidRPr="00F108B9">
              <w:rPr>
                <w:rFonts w:ascii="Times New Roman" w:hAnsi="Times New Roman" w:cs="Times New Roman"/>
                <w:sz w:val="24"/>
                <w:szCs w:val="24"/>
              </w:rPr>
              <w:t>?</w:t>
            </w:r>
          </w:p>
        </w:tc>
        <w:tc>
          <w:tcPr>
            <w:tcW w:w="6974" w:type="dxa"/>
          </w:tcPr>
          <w:p w14:paraId="59D1EAAD" w14:textId="73CB4042" w:rsidR="0020297C" w:rsidRPr="00F108B9" w:rsidRDefault="009014AA" w:rsidP="00757430">
            <w:pPr>
              <w:jc w:val="both"/>
              <w:rPr>
                <w:rFonts w:ascii="Times New Roman" w:hAnsi="Times New Roman" w:cs="Times New Roman"/>
                <w:sz w:val="24"/>
                <w:szCs w:val="24"/>
              </w:rPr>
            </w:pPr>
            <w:r w:rsidRPr="00F108B9">
              <w:rPr>
                <w:rFonts w:ascii="Times New Roman" w:hAnsi="Times New Roman" w:cs="Times New Roman"/>
                <w:sz w:val="24"/>
                <w:szCs w:val="24"/>
              </w:rPr>
              <w:t>Atbilstoši M</w:t>
            </w:r>
            <w:r w:rsidR="002C3FBC">
              <w:rPr>
                <w:rFonts w:ascii="Times New Roman" w:hAnsi="Times New Roman" w:cs="Times New Roman"/>
                <w:sz w:val="24"/>
                <w:szCs w:val="24"/>
              </w:rPr>
              <w:t>K</w:t>
            </w:r>
            <w:r w:rsidRPr="00F108B9">
              <w:rPr>
                <w:rFonts w:ascii="Times New Roman" w:hAnsi="Times New Roman" w:cs="Times New Roman"/>
                <w:sz w:val="24"/>
                <w:szCs w:val="24"/>
              </w:rPr>
              <w:t xml:space="preserve"> noteikumu Nr.</w:t>
            </w:r>
            <w:r w:rsidR="002C3FBC">
              <w:rPr>
                <w:rFonts w:ascii="Times New Roman" w:hAnsi="Times New Roman" w:cs="Times New Roman"/>
                <w:sz w:val="24"/>
                <w:szCs w:val="24"/>
              </w:rPr>
              <w:t>222</w:t>
            </w:r>
            <w:r w:rsidR="002C3FBC" w:rsidRPr="00F108B9">
              <w:rPr>
                <w:rFonts w:ascii="Times New Roman" w:hAnsi="Times New Roman" w:cs="Times New Roman"/>
                <w:sz w:val="24"/>
                <w:szCs w:val="24"/>
              </w:rPr>
              <w:t xml:space="preserve"> </w:t>
            </w:r>
            <w:r w:rsidR="002C3FBC">
              <w:rPr>
                <w:rFonts w:ascii="Times New Roman" w:hAnsi="Times New Roman" w:cs="Times New Roman"/>
                <w:sz w:val="24"/>
                <w:szCs w:val="24"/>
              </w:rPr>
              <w:t>6</w:t>
            </w:r>
            <w:r w:rsidRPr="00F108B9">
              <w:rPr>
                <w:rFonts w:ascii="Times New Roman" w:hAnsi="Times New Roman" w:cs="Times New Roman"/>
                <w:sz w:val="24"/>
                <w:szCs w:val="24"/>
              </w:rPr>
              <w:t>.pielikumā not</w:t>
            </w:r>
            <w:r w:rsidR="002C3FBC">
              <w:rPr>
                <w:rFonts w:ascii="Times New Roman" w:hAnsi="Times New Roman" w:cs="Times New Roman"/>
                <w:sz w:val="24"/>
                <w:szCs w:val="24"/>
              </w:rPr>
              <w:t>e</w:t>
            </w:r>
            <w:r w:rsidRPr="00F108B9">
              <w:rPr>
                <w:rFonts w:ascii="Times New Roman" w:hAnsi="Times New Roman" w:cs="Times New Roman"/>
                <w:sz w:val="24"/>
                <w:szCs w:val="24"/>
              </w:rPr>
              <w:t xml:space="preserve">iktajiem primārās enerģijas faktoriem primārās enerģijas ietaupījums atjaunojamās enerģijas ražojošo iekārtu uzstādīšanas gadījumā veidojas atkarībā no Energonesēja vai enerģijas avota faktoru vērtībām pirms iekārtas uzstādīšanas un pēc iekārtas uzstādīšanas, līdz ar to primārās enerģijas palielinājums vai ietaupījums var veidoties arī nesamazinot uzņēmuma elektroenerģijas nepieciešamo patēriņu. </w:t>
            </w:r>
          </w:p>
          <w:p w14:paraId="244CA6CE" w14:textId="3032E932" w:rsidR="009014AA" w:rsidRPr="00F108B9" w:rsidRDefault="009014AA" w:rsidP="00757430">
            <w:pPr>
              <w:jc w:val="both"/>
              <w:rPr>
                <w:rFonts w:ascii="Times New Roman" w:hAnsi="Times New Roman" w:cs="Times New Roman"/>
                <w:sz w:val="24"/>
                <w:szCs w:val="24"/>
              </w:rPr>
            </w:pPr>
            <w:r w:rsidRPr="00F108B9">
              <w:rPr>
                <w:rFonts w:ascii="Times New Roman" w:hAnsi="Times New Roman" w:cs="Times New Roman"/>
                <w:sz w:val="24"/>
                <w:szCs w:val="24"/>
              </w:rPr>
              <w:t xml:space="preserve">Vienlaikus norādām, ka šīs programmas ietvaros nav paredzēts atbalstīt elektroenerģijas ražotājus, tas ir, nav paredzēts atbalstīt tādu iekārtu uzstādīšanu, kuru saražotā enerģija pārsniegs uzņēmuma pašpatēriņa vajadzības gada griezumā pēc projekta pasākumu īstenošanas. Līdz ar to informējam, ka energoefektivitātes pasākumu primārās enerģijas ietaupījumi tiks summēti ar atjaunojamo energoresursu primārās enerģijas ietaupījumiem, bet to kopsumma nepārsniegs primārās enerģijas patēriņa vērtību, kas tiek patērēta pirms projekta īstenošanas. Informējam, ka </w:t>
            </w:r>
            <w:r w:rsidR="002C3FBC">
              <w:rPr>
                <w:rFonts w:ascii="Times New Roman" w:hAnsi="Times New Roman" w:cs="Times New Roman"/>
                <w:sz w:val="24"/>
                <w:szCs w:val="24"/>
              </w:rPr>
              <w:t>Atlases nolikuma 7.pielikumā un 8.pielikumā norādīts detalizēts plānotais ietaupījuma novērtējums</w:t>
            </w:r>
            <w:r w:rsidR="0020297C" w:rsidRPr="00F108B9">
              <w:rPr>
                <w:rFonts w:ascii="Times New Roman" w:hAnsi="Times New Roman" w:cs="Times New Roman"/>
                <w:sz w:val="24"/>
                <w:szCs w:val="24"/>
              </w:rPr>
              <w:t>.</w:t>
            </w:r>
          </w:p>
        </w:tc>
      </w:tr>
      <w:tr w:rsidR="009014AA" w:rsidRPr="008F59B0" w14:paraId="7E583135" w14:textId="77777777" w:rsidTr="00757430">
        <w:tc>
          <w:tcPr>
            <w:tcW w:w="6974" w:type="dxa"/>
          </w:tcPr>
          <w:p w14:paraId="67151807" w14:textId="77777777" w:rsidR="009014AA" w:rsidRPr="008F59B0" w:rsidRDefault="009014AA" w:rsidP="00757430">
            <w:pPr>
              <w:jc w:val="both"/>
              <w:rPr>
                <w:rFonts w:ascii="Times New Roman" w:hAnsi="Times New Roman" w:cs="Times New Roman"/>
                <w:sz w:val="24"/>
                <w:szCs w:val="24"/>
              </w:rPr>
            </w:pPr>
            <w:r w:rsidRPr="008F59B0">
              <w:rPr>
                <w:rFonts w:ascii="Times New Roman" w:hAnsi="Times New Roman" w:cs="Times New Roman"/>
                <w:sz w:val="24"/>
                <w:szCs w:val="24"/>
              </w:rPr>
              <w:lastRenderedPageBreak/>
              <w:t xml:space="preserve">Kādiem kritērijiem jāatbilst </w:t>
            </w:r>
            <w:proofErr w:type="spellStart"/>
            <w:r w:rsidRPr="008F59B0">
              <w:rPr>
                <w:rFonts w:ascii="Times New Roman" w:hAnsi="Times New Roman" w:cs="Times New Roman"/>
                <w:sz w:val="24"/>
                <w:szCs w:val="24"/>
              </w:rPr>
              <w:t>energosertifikātam</w:t>
            </w:r>
            <w:proofErr w:type="spellEnd"/>
            <w:r w:rsidRPr="008F59B0">
              <w:rPr>
                <w:rFonts w:ascii="Times New Roman" w:hAnsi="Times New Roman" w:cs="Times New Roman"/>
                <w:sz w:val="24"/>
                <w:szCs w:val="24"/>
              </w:rPr>
              <w:t>?</w:t>
            </w:r>
          </w:p>
        </w:tc>
        <w:tc>
          <w:tcPr>
            <w:tcW w:w="6974" w:type="dxa"/>
          </w:tcPr>
          <w:p w14:paraId="2F47B370" w14:textId="45F7686F" w:rsidR="009014AA" w:rsidRPr="008F59B0" w:rsidRDefault="00736F4B" w:rsidP="00757430">
            <w:pPr>
              <w:jc w:val="both"/>
              <w:rPr>
                <w:rFonts w:ascii="Times New Roman" w:hAnsi="Times New Roman" w:cs="Times New Roman"/>
                <w:sz w:val="24"/>
                <w:szCs w:val="24"/>
              </w:rPr>
            </w:pPr>
            <w:r>
              <w:rPr>
                <w:rFonts w:ascii="Times New Roman" w:hAnsi="Times New Roman" w:cs="Times New Roman"/>
                <w:sz w:val="24"/>
                <w:szCs w:val="24"/>
              </w:rPr>
              <w:t xml:space="preserve">SAM </w:t>
            </w:r>
            <w:r w:rsidR="009014AA" w:rsidRPr="008F59B0">
              <w:rPr>
                <w:rFonts w:ascii="Times New Roman" w:hAnsi="Times New Roman" w:cs="Times New Roman"/>
                <w:sz w:val="24"/>
                <w:szCs w:val="24"/>
              </w:rPr>
              <w:t>4.2.2.</w:t>
            </w:r>
            <w:r>
              <w:rPr>
                <w:rFonts w:ascii="Times New Roman" w:hAnsi="Times New Roman" w:cs="Times New Roman"/>
                <w:sz w:val="24"/>
                <w:szCs w:val="24"/>
              </w:rPr>
              <w:t>(</w:t>
            </w:r>
            <w:r w:rsidR="009014AA" w:rsidRPr="008F59B0">
              <w:rPr>
                <w:rFonts w:ascii="Times New Roman" w:hAnsi="Times New Roman" w:cs="Times New Roman"/>
                <w:sz w:val="24"/>
                <w:szCs w:val="24"/>
              </w:rPr>
              <w:t>13.1.3.1.</w:t>
            </w:r>
            <w:r>
              <w:rPr>
                <w:rFonts w:ascii="Times New Roman" w:hAnsi="Times New Roman" w:cs="Times New Roman"/>
                <w:sz w:val="24"/>
                <w:szCs w:val="24"/>
              </w:rPr>
              <w:t xml:space="preserve">) 5.kārta </w:t>
            </w:r>
            <w:r w:rsidR="009014AA" w:rsidRPr="008F59B0">
              <w:rPr>
                <w:rFonts w:ascii="Times New Roman" w:hAnsi="Times New Roman" w:cs="Times New Roman"/>
                <w:sz w:val="24"/>
                <w:szCs w:val="24"/>
              </w:rPr>
              <w:t>fokusēt</w:t>
            </w:r>
            <w:r>
              <w:rPr>
                <w:rFonts w:ascii="Times New Roman" w:hAnsi="Times New Roman" w:cs="Times New Roman"/>
                <w:sz w:val="24"/>
                <w:szCs w:val="24"/>
              </w:rPr>
              <w:t>a</w:t>
            </w:r>
            <w:r w:rsidR="009014AA" w:rsidRPr="008F59B0">
              <w:rPr>
                <w:rFonts w:ascii="Times New Roman" w:hAnsi="Times New Roman" w:cs="Times New Roman"/>
                <w:sz w:val="24"/>
                <w:szCs w:val="24"/>
              </w:rPr>
              <w:t xml:space="preserve"> uz </w:t>
            </w:r>
            <w:r w:rsidR="008F3F65">
              <w:rPr>
                <w:rFonts w:ascii="Times New Roman" w:hAnsi="Times New Roman" w:cs="Times New Roman"/>
                <w:sz w:val="24"/>
                <w:szCs w:val="24"/>
              </w:rPr>
              <w:t xml:space="preserve">primārās enerģijas patēriņa un </w:t>
            </w:r>
            <w:r w:rsidR="009014AA" w:rsidRPr="008F59B0">
              <w:rPr>
                <w:rFonts w:ascii="Times New Roman" w:hAnsi="Times New Roman" w:cs="Times New Roman"/>
                <w:sz w:val="24"/>
                <w:szCs w:val="24"/>
              </w:rPr>
              <w:t xml:space="preserve">siltumnīcefekta gāzu emisiju apjoma mazināšanu. Tāpēc šajos projektos nav atbalstāmi projekti, kas radītu pretēju efektu, t.sk. atbalsts netiek sniegts projektiem, kas paredz ieguldījumus ilgi neapkurinātas ēkas (ilgstošu laiku nav patērējušas enerģiju un nav radījušas ogļskābo gāzu </w:t>
            </w:r>
            <w:proofErr w:type="spellStart"/>
            <w:r w:rsidR="009014AA" w:rsidRPr="008F59B0">
              <w:rPr>
                <w:rFonts w:ascii="Times New Roman" w:hAnsi="Times New Roman" w:cs="Times New Roman"/>
                <w:sz w:val="24"/>
                <w:szCs w:val="24"/>
              </w:rPr>
              <w:t>izmešus</w:t>
            </w:r>
            <w:proofErr w:type="spellEnd"/>
            <w:r w:rsidR="009014AA" w:rsidRPr="008F59B0">
              <w:rPr>
                <w:rFonts w:ascii="Times New Roman" w:hAnsi="Times New Roman" w:cs="Times New Roman"/>
                <w:sz w:val="24"/>
                <w:szCs w:val="24"/>
              </w:rPr>
              <w:t>, t.i., ēkas bijušas “</w:t>
            </w:r>
            <w:proofErr w:type="spellStart"/>
            <w:r w:rsidR="009014AA" w:rsidRPr="008F59B0">
              <w:rPr>
                <w:rFonts w:ascii="Times New Roman" w:hAnsi="Times New Roman" w:cs="Times New Roman"/>
                <w:sz w:val="24"/>
                <w:szCs w:val="24"/>
              </w:rPr>
              <w:t>klimatneitrālas</w:t>
            </w:r>
            <w:proofErr w:type="spellEnd"/>
            <w:r w:rsidR="009014AA" w:rsidRPr="008F59B0">
              <w:rPr>
                <w:rFonts w:ascii="Times New Roman" w:hAnsi="Times New Roman" w:cs="Times New Roman"/>
                <w:sz w:val="24"/>
                <w:szCs w:val="24"/>
              </w:rPr>
              <w:t xml:space="preserve">”). Lai noteiktu, vai periodiski apkurināta ēka kvalificējas </w:t>
            </w:r>
            <w:r w:rsidR="00264C6F" w:rsidRPr="008F59B0">
              <w:rPr>
                <w:rFonts w:ascii="Times New Roman" w:hAnsi="Times New Roman" w:cs="Times New Roman"/>
                <w:sz w:val="24"/>
                <w:szCs w:val="24"/>
              </w:rPr>
              <w:t xml:space="preserve">SAM </w:t>
            </w:r>
            <w:r w:rsidR="009014AA" w:rsidRPr="008F59B0">
              <w:rPr>
                <w:rFonts w:ascii="Times New Roman" w:hAnsi="Times New Roman" w:cs="Times New Roman"/>
                <w:sz w:val="24"/>
                <w:szCs w:val="24"/>
              </w:rPr>
              <w:t>4.2.2.</w:t>
            </w:r>
            <w:r w:rsidR="00264C6F">
              <w:rPr>
                <w:rFonts w:ascii="Times New Roman" w:hAnsi="Times New Roman" w:cs="Times New Roman"/>
                <w:sz w:val="24"/>
                <w:szCs w:val="24"/>
              </w:rPr>
              <w:t>(13.1.3.1.) 5.kārtas</w:t>
            </w:r>
            <w:r w:rsidR="009014AA" w:rsidRPr="008F59B0">
              <w:rPr>
                <w:rFonts w:ascii="Times New Roman" w:hAnsi="Times New Roman" w:cs="Times New Roman"/>
                <w:sz w:val="24"/>
                <w:szCs w:val="24"/>
              </w:rPr>
              <w:t xml:space="preserve"> atbalstam, tai jāatbilst vienam no šādiem kritērijiem:</w:t>
            </w:r>
          </w:p>
          <w:p w14:paraId="6CBBA2EE" w14:textId="77777777" w:rsidR="009014AA" w:rsidRPr="008F59B0" w:rsidRDefault="009014AA" w:rsidP="009014AA">
            <w:pPr>
              <w:pStyle w:val="ListParagraph"/>
              <w:numPr>
                <w:ilvl w:val="0"/>
                <w:numId w:val="2"/>
              </w:numPr>
              <w:spacing w:line="240" w:lineRule="auto"/>
              <w:ind w:left="434"/>
              <w:jc w:val="both"/>
              <w:rPr>
                <w:rFonts w:ascii="Times New Roman" w:hAnsi="Times New Roman" w:cs="Times New Roman"/>
                <w:sz w:val="24"/>
                <w:szCs w:val="24"/>
              </w:rPr>
            </w:pPr>
            <w:r w:rsidRPr="008F59B0">
              <w:rPr>
                <w:rFonts w:ascii="Times New Roman" w:hAnsi="Times New Roman" w:cs="Times New Roman"/>
                <w:sz w:val="24"/>
                <w:szCs w:val="24"/>
              </w:rPr>
              <w:t>ēkai jābūt apkurinātai vismaz 5 gadus pēdējo 7 gadu laikā, un ēkas enerģijas patēriņa aprēķinos jāizmanto tos 5 gadus, kuros nodrošināta ēkas apkure;</w:t>
            </w:r>
          </w:p>
          <w:p w14:paraId="75667D18" w14:textId="77777777" w:rsidR="009014AA" w:rsidRPr="008F59B0" w:rsidRDefault="009014AA" w:rsidP="009014AA">
            <w:pPr>
              <w:pStyle w:val="ListParagraph"/>
              <w:numPr>
                <w:ilvl w:val="0"/>
                <w:numId w:val="2"/>
              </w:numPr>
              <w:spacing w:line="240" w:lineRule="auto"/>
              <w:ind w:left="434"/>
              <w:jc w:val="both"/>
              <w:rPr>
                <w:rFonts w:ascii="Times New Roman" w:hAnsi="Times New Roman" w:cs="Times New Roman"/>
                <w:sz w:val="24"/>
                <w:szCs w:val="24"/>
              </w:rPr>
            </w:pPr>
            <w:r w:rsidRPr="008F59B0">
              <w:rPr>
                <w:rFonts w:ascii="Times New Roman" w:hAnsi="Times New Roman" w:cs="Times New Roman"/>
                <w:sz w:val="24"/>
                <w:szCs w:val="24"/>
              </w:rPr>
              <w:t>ja ēka no 1.punktā minētā 5 gadu perioda noteiktu periodu (kas, kopā summējot, ir īsāks, nekā gads) nav bijusi apkurināta, tad, piemērojot ekstrapolācijas metodi, šo periodu salīdzina ar citiem gadiem, novērtē attiecīgo mēnesi bez apkures un tajā prognozējamo patēriņu;</w:t>
            </w:r>
          </w:p>
          <w:p w14:paraId="77D9ECA3" w14:textId="77777777" w:rsidR="009014AA" w:rsidRPr="008F59B0" w:rsidRDefault="009014AA" w:rsidP="009014AA">
            <w:pPr>
              <w:pStyle w:val="ListParagraph"/>
              <w:numPr>
                <w:ilvl w:val="0"/>
                <w:numId w:val="2"/>
              </w:numPr>
              <w:spacing w:line="240" w:lineRule="auto"/>
              <w:ind w:left="434"/>
              <w:jc w:val="both"/>
              <w:rPr>
                <w:rFonts w:ascii="Times New Roman" w:hAnsi="Times New Roman" w:cs="Times New Roman"/>
                <w:sz w:val="24"/>
                <w:szCs w:val="24"/>
              </w:rPr>
            </w:pPr>
            <w:r w:rsidRPr="008F59B0">
              <w:rPr>
                <w:rFonts w:ascii="Times New Roman" w:hAnsi="Times New Roman" w:cs="Times New Roman"/>
                <w:sz w:val="24"/>
                <w:szCs w:val="24"/>
              </w:rPr>
              <w:t>ja ēkas ekspluatācijas periods sācies pēdējo 7 gadu laikā, tad ēkai jābūt apkurinātai vismaz pēdējos 2 gadus, no kuriem aprēķina enerģijas patēriņu.</w:t>
            </w:r>
          </w:p>
        </w:tc>
      </w:tr>
      <w:tr w:rsidR="009014AA" w:rsidRPr="008F59B0" w14:paraId="5B8B6801" w14:textId="77777777" w:rsidTr="00757430">
        <w:tc>
          <w:tcPr>
            <w:tcW w:w="6974" w:type="dxa"/>
          </w:tcPr>
          <w:p w14:paraId="17720366" w14:textId="0013BE84" w:rsidR="009014AA" w:rsidRPr="00470086" w:rsidRDefault="009014AA" w:rsidP="00757430">
            <w:pPr>
              <w:jc w:val="both"/>
              <w:rPr>
                <w:rFonts w:ascii="Times New Roman" w:hAnsi="Times New Roman" w:cs="Times New Roman"/>
                <w:sz w:val="24"/>
                <w:szCs w:val="24"/>
              </w:rPr>
            </w:pPr>
            <w:r w:rsidRPr="00470086">
              <w:rPr>
                <w:rFonts w:ascii="Times New Roman" w:hAnsi="Times New Roman" w:cs="Times New Roman"/>
                <w:sz w:val="24"/>
                <w:szCs w:val="24"/>
              </w:rPr>
              <w:t xml:space="preserve">MK noteikumi paredz, ka attiecināmās izmaksas ERAF projektā ir 44.2.3. </w:t>
            </w:r>
            <w:proofErr w:type="spellStart"/>
            <w:r w:rsidRPr="00470086">
              <w:rPr>
                <w:rFonts w:ascii="Times New Roman" w:hAnsi="Times New Roman" w:cs="Times New Roman"/>
                <w:sz w:val="24"/>
                <w:szCs w:val="24"/>
              </w:rPr>
              <w:t>energosertifikācijas</w:t>
            </w:r>
            <w:proofErr w:type="spellEnd"/>
            <w:r w:rsidRPr="00470086">
              <w:rPr>
                <w:rFonts w:ascii="Times New Roman" w:hAnsi="Times New Roman" w:cs="Times New Roman"/>
                <w:sz w:val="24"/>
                <w:szCs w:val="24"/>
              </w:rPr>
              <w:t xml:space="preserve">, </w:t>
            </w:r>
            <w:proofErr w:type="spellStart"/>
            <w:r w:rsidRPr="00470086">
              <w:rPr>
                <w:rFonts w:ascii="Times New Roman" w:hAnsi="Times New Roman" w:cs="Times New Roman"/>
                <w:sz w:val="24"/>
                <w:szCs w:val="24"/>
              </w:rPr>
              <w:t>energoaudita</w:t>
            </w:r>
            <w:proofErr w:type="spellEnd"/>
            <w:r w:rsidRPr="00470086">
              <w:rPr>
                <w:rFonts w:ascii="Times New Roman" w:hAnsi="Times New Roman" w:cs="Times New Roman"/>
                <w:sz w:val="24"/>
                <w:szCs w:val="24"/>
              </w:rPr>
              <w:t>, energopārvaldības sistēmas vai vides pārvaldības sistēmas izstrādes, ekspertīzes un izpētes izmaksas, ja projektā plānotas šo noteikumu 41.3.</w:t>
            </w:r>
            <w:r w:rsidRPr="00470086">
              <w:rPr>
                <w:rFonts w:ascii="Times New Roman" w:hAnsi="Times New Roman" w:cs="Times New Roman"/>
                <w:sz w:val="24"/>
                <w:szCs w:val="24"/>
                <w:vertAlign w:val="superscript"/>
              </w:rPr>
              <w:t>1</w:t>
            </w:r>
            <w:r w:rsidRPr="00470086">
              <w:rPr>
                <w:rFonts w:ascii="Times New Roman" w:hAnsi="Times New Roman" w:cs="Times New Roman"/>
                <w:sz w:val="24"/>
                <w:szCs w:val="24"/>
              </w:rPr>
              <w:t xml:space="preserve"> apakšpunktā minētās darbības un ja tās saistītas ar specifiskā atbalsta ietvaros veicamo pasākumu noteikšanu, nepārsniedzot piecus procentus no projekta kopējām attiecināmajām tiešajām izmaksām</w:t>
            </w:r>
            <w:r w:rsidR="009237BB" w:rsidRPr="00470086">
              <w:rPr>
                <w:rFonts w:ascii="Times New Roman" w:hAnsi="Times New Roman" w:cs="Times New Roman"/>
                <w:sz w:val="24"/>
                <w:szCs w:val="24"/>
              </w:rPr>
              <w:t>.</w:t>
            </w:r>
          </w:p>
          <w:p w14:paraId="0BF92930" w14:textId="7AB9F017" w:rsidR="009014AA" w:rsidRPr="00470086" w:rsidRDefault="009014AA" w:rsidP="00757430">
            <w:pPr>
              <w:jc w:val="both"/>
              <w:rPr>
                <w:rFonts w:ascii="Times New Roman" w:hAnsi="Times New Roman" w:cs="Times New Roman"/>
                <w:sz w:val="24"/>
                <w:szCs w:val="24"/>
              </w:rPr>
            </w:pPr>
            <w:r w:rsidRPr="00470086">
              <w:rPr>
                <w:rFonts w:ascii="Times New Roman" w:hAnsi="Times New Roman" w:cs="Times New Roman"/>
                <w:sz w:val="24"/>
                <w:szCs w:val="24"/>
              </w:rPr>
              <w:t xml:space="preserve">Vai varētu būt, ka arī izmaksas, kas mums nepieciešamas </w:t>
            </w:r>
            <w:proofErr w:type="spellStart"/>
            <w:r w:rsidRPr="00470086">
              <w:rPr>
                <w:rFonts w:ascii="Times New Roman" w:hAnsi="Times New Roman" w:cs="Times New Roman"/>
                <w:sz w:val="24"/>
                <w:szCs w:val="24"/>
              </w:rPr>
              <w:t>energoauditoru</w:t>
            </w:r>
            <w:proofErr w:type="spellEnd"/>
            <w:r w:rsidRPr="00470086">
              <w:rPr>
                <w:rFonts w:ascii="Times New Roman" w:hAnsi="Times New Roman" w:cs="Times New Roman"/>
                <w:sz w:val="24"/>
                <w:szCs w:val="24"/>
              </w:rPr>
              <w:t xml:space="preserve"> pakalpojumam, lai aktualizētu esošo Energopārvaldības sistēmu un aprēķinātu CO</w:t>
            </w:r>
            <w:r w:rsidRPr="00470086">
              <w:rPr>
                <w:rFonts w:ascii="Times New Roman" w:hAnsi="Times New Roman" w:cs="Times New Roman"/>
                <w:sz w:val="24"/>
                <w:szCs w:val="24"/>
                <w:vertAlign w:val="subscript"/>
              </w:rPr>
              <w:t>2</w:t>
            </w:r>
            <w:r w:rsidRPr="00470086">
              <w:rPr>
                <w:rFonts w:ascii="Times New Roman" w:hAnsi="Times New Roman" w:cs="Times New Roman"/>
                <w:sz w:val="24"/>
                <w:szCs w:val="24"/>
              </w:rPr>
              <w:t xml:space="preserve"> samazinājumu projektam saskaņā ar </w:t>
            </w:r>
            <w:r w:rsidR="00470086" w:rsidRPr="00470086">
              <w:rPr>
                <w:rFonts w:ascii="Times New Roman" w:hAnsi="Times New Roman" w:cs="Times New Roman"/>
                <w:sz w:val="24"/>
                <w:szCs w:val="24"/>
              </w:rPr>
              <w:t>VARAM Metodiku</w:t>
            </w:r>
            <w:r w:rsidRPr="00470086">
              <w:rPr>
                <w:rFonts w:ascii="Times New Roman" w:hAnsi="Times New Roman" w:cs="Times New Roman"/>
                <w:sz w:val="24"/>
                <w:szCs w:val="24"/>
              </w:rPr>
              <w:t xml:space="preserve">, </w:t>
            </w:r>
            <w:r w:rsidRPr="00470086">
              <w:rPr>
                <w:rFonts w:ascii="Times New Roman" w:hAnsi="Times New Roman" w:cs="Times New Roman"/>
                <w:sz w:val="24"/>
                <w:szCs w:val="24"/>
                <w:u w:val="single"/>
              </w:rPr>
              <w:t>ir attiecināmās izmaksas</w:t>
            </w:r>
            <w:r w:rsidRPr="00470086">
              <w:rPr>
                <w:rFonts w:ascii="Times New Roman" w:hAnsi="Times New Roman" w:cs="Times New Roman"/>
                <w:sz w:val="24"/>
                <w:szCs w:val="24"/>
              </w:rPr>
              <w:t>?</w:t>
            </w:r>
          </w:p>
        </w:tc>
        <w:tc>
          <w:tcPr>
            <w:tcW w:w="6974" w:type="dxa"/>
          </w:tcPr>
          <w:p w14:paraId="57C5D50E" w14:textId="4A3C894F" w:rsidR="009014AA" w:rsidRPr="00470086" w:rsidRDefault="009014AA" w:rsidP="00757430">
            <w:pPr>
              <w:jc w:val="both"/>
              <w:rPr>
                <w:rFonts w:ascii="Times New Roman" w:hAnsi="Times New Roman" w:cs="Times New Roman"/>
                <w:sz w:val="24"/>
                <w:szCs w:val="24"/>
              </w:rPr>
            </w:pPr>
            <w:r w:rsidRPr="00470086">
              <w:rPr>
                <w:rFonts w:ascii="Times New Roman" w:hAnsi="Times New Roman" w:cs="Times New Roman"/>
                <w:sz w:val="24"/>
                <w:szCs w:val="24"/>
              </w:rPr>
              <w:t>Vēršam uzmanību uz to, ka MK noteikumu 44.2.3. apakšpunktā minēto izmaksu mērķis pēc būtības ir palīdzēt noteikt projektā veicamos pasākumus, ar kuru palīdzību sasniegt projekta mērķi un noteiktos iznākuma rādītājus – CO</w:t>
            </w:r>
            <w:r w:rsidRPr="00470086">
              <w:rPr>
                <w:rFonts w:ascii="Times New Roman" w:hAnsi="Times New Roman" w:cs="Times New Roman"/>
                <w:sz w:val="24"/>
                <w:szCs w:val="24"/>
                <w:vertAlign w:val="subscript"/>
              </w:rPr>
              <w:t>2</w:t>
            </w:r>
            <w:r w:rsidRPr="00470086">
              <w:rPr>
                <w:rFonts w:ascii="Times New Roman" w:hAnsi="Times New Roman" w:cs="Times New Roman"/>
                <w:sz w:val="24"/>
                <w:szCs w:val="24"/>
              </w:rPr>
              <w:t xml:space="preserve"> </w:t>
            </w:r>
            <w:proofErr w:type="spellStart"/>
            <w:r w:rsidRPr="00470086">
              <w:rPr>
                <w:rFonts w:ascii="Times New Roman" w:hAnsi="Times New Roman" w:cs="Times New Roman"/>
                <w:sz w:val="24"/>
                <w:szCs w:val="24"/>
              </w:rPr>
              <w:t>ekv</w:t>
            </w:r>
            <w:proofErr w:type="spellEnd"/>
            <w:r w:rsidRPr="00470086">
              <w:rPr>
                <w:rFonts w:ascii="Times New Roman" w:hAnsi="Times New Roman" w:cs="Times New Roman"/>
                <w:sz w:val="24"/>
                <w:szCs w:val="24"/>
              </w:rPr>
              <w:t xml:space="preserve">. t samazinājumu. Ja esošo Energopārvaldības sistēmu ar papildu </w:t>
            </w:r>
            <w:proofErr w:type="spellStart"/>
            <w:r w:rsidRPr="00470086">
              <w:rPr>
                <w:rFonts w:ascii="Times New Roman" w:hAnsi="Times New Roman" w:cs="Times New Roman"/>
                <w:sz w:val="24"/>
                <w:szCs w:val="24"/>
              </w:rPr>
              <w:t>energoaudita</w:t>
            </w:r>
            <w:proofErr w:type="spellEnd"/>
            <w:r w:rsidRPr="00470086">
              <w:rPr>
                <w:rFonts w:ascii="Times New Roman" w:hAnsi="Times New Roman" w:cs="Times New Roman"/>
                <w:sz w:val="24"/>
                <w:szCs w:val="24"/>
              </w:rPr>
              <w:t xml:space="preserve"> pakalpojuma palīdzību nepieciešams aktualizēt, lai līdz ar SEG samazinājuma aprēķinu noteiktu projektā īstenojamās darbības, tad šo pakalpojumu var iekļaut attiecināmajās izmaksās. Jāņem vērā arī, ka projekta iesniegumā būs jāpamato izmaksu saistība ar projekta mērķi. </w:t>
            </w:r>
          </w:p>
        </w:tc>
      </w:tr>
      <w:tr w:rsidR="009014AA" w:rsidRPr="008F59B0" w14:paraId="7122F629" w14:textId="77777777" w:rsidTr="00757430">
        <w:tc>
          <w:tcPr>
            <w:tcW w:w="6974" w:type="dxa"/>
          </w:tcPr>
          <w:p w14:paraId="0E21DA1D" w14:textId="77777777" w:rsidR="009014AA" w:rsidRPr="004F6F78" w:rsidRDefault="009014AA" w:rsidP="00757430">
            <w:pPr>
              <w:jc w:val="both"/>
              <w:rPr>
                <w:rFonts w:ascii="Times New Roman" w:hAnsi="Times New Roman" w:cs="Times New Roman"/>
                <w:sz w:val="24"/>
                <w:szCs w:val="24"/>
              </w:rPr>
            </w:pPr>
            <w:r w:rsidRPr="004F6F78">
              <w:rPr>
                <w:rFonts w:ascii="Times New Roman" w:hAnsi="Times New Roman" w:cs="Times New Roman"/>
                <w:sz w:val="24"/>
                <w:szCs w:val="24"/>
              </w:rPr>
              <w:lastRenderedPageBreak/>
              <w:t>Siltumapgādes uzņēmums pašvaldības SIA ir izskatījis MK noteikumus, kur piektā projektu iesniegumu atlases kārta paredzēta pašvaldību ēku un ūdenssaimniecības pakalpojumu tehnoloģisko procesu energoefektivitātes paaugstināšanas projektu atbalstam pašvaldībās.</w:t>
            </w:r>
          </w:p>
          <w:p w14:paraId="43B945A7" w14:textId="77777777" w:rsidR="009014AA" w:rsidRPr="004F6F78" w:rsidRDefault="009014AA" w:rsidP="00757430">
            <w:pPr>
              <w:jc w:val="both"/>
              <w:rPr>
                <w:rFonts w:ascii="Times New Roman" w:hAnsi="Times New Roman" w:cs="Times New Roman"/>
                <w:sz w:val="24"/>
                <w:szCs w:val="24"/>
              </w:rPr>
            </w:pPr>
            <w:r w:rsidRPr="004F6F78">
              <w:rPr>
                <w:rFonts w:ascii="Times New Roman" w:hAnsi="Times New Roman" w:cs="Times New Roman"/>
                <w:sz w:val="24"/>
                <w:szCs w:val="24"/>
              </w:rPr>
              <w:t>Pašvaldības SIA lūdz sniegt informāciju, vai ir plānots atbalsts siltumapgādes pakalpojumu tehnoloģisko procesu energoefektivitātes paaugstināšanai, kura ietvaros pašvaldības SIA būtu iespēja uzstādīt saules baterijas katlumājai pašpatēriņa nodrošināšanai?</w:t>
            </w:r>
          </w:p>
        </w:tc>
        <w:tc>
          <w:tcPr>
            <w:tcW w:w="6974" w:type="dxa"/>
          </w:tcPr>
          <w:p w14:paraId="35B1FD92" w14:textId="63B5E7A5" w:rsidR="009014AA" w:rsidRPr="00226E68" w:rsidRDefault="009014AA" w:rsidP="00757430">
            <w:pPr>
              <w:jc w:val="both"/>
              <w:rPr>
                <w:rFonts w:ascii="Times New Roman" w:hAnsi="Times New Roman" w:cs="Times New Roman"/>
                <w:sz w:val="24"/>
                <w:szCs w:val="24"/>
              </w:rPr>
            </w:pPr>
            <w:r w:rsidRPr="00226E68">
              <w:rPr>
                <w:rFonts w:ascii="Times New Roman" w:hAnsi="Times New Roman" w:cs="Times New Roman"/>
                <w:sz w:val="24"/>
                <w:szCs w:val="24"/>
              </w:rPr>
              <w:t>MK noteikumi ietver jaunās pašvaldību infrastruktūras energoefektivitātes paaugstināšanas projektu atlases nosacījumus. Atbalsts tiek sniegts:</w:t>
            </w:r>
          </w:p>
          <w:p w14:paraId="0859A515" w14:textId="77777777" w:rsidR="009014AA" w:rsidRPr="00226E68" w:rsidRDefault="009014AA" w:rsidP="009014AA">
            <w:pPr>
              <w:numPr>
                <w:ilvl w:val="0"/>
                <w:numId w:val="3"/>
              </w:numPr>
              <w:spacing w:line="240" w:lineRule="auto"/>
              <w:ind w:left="434"/>
              <w:jc w:val="both"/>
              <w:rPr>
                <w:rFonts w:ascii="Times New Roman" w:eastAsia="Times New Roman" w:hAnsi="Times New Roman" w:cs="Times New Roman"/>
                <w:sz w:val="24"/>
                <w:szCs w:val="24"/>
              </w:rPr>
            </w:pPr>
            <w:r w:rsidRPr="00226E68">
              <w:rPr>
                <w:rFonts w:ascii="Times New Roman" w:eastAsia="Times New Roman" w:hAnsi="Times New Roman" w:cs="Times New Roman"/>
                <w:sz w:val="24"/>
                <w:szCs w:val="24"/>
              </w:rPr>
              <w:t>ēku energoefektivitātes projektiem, līdzīgi kā līdzšinējās 4.2.2. SAM projektu atlasēs;</w:t>
            </w:r>
          </w:p>
          <w:p w14:paraId="721EBE57" w14:textId="77777777" w:rsidR="009014AA" w:rsidRPr="00226E68" w:rsidRDefault="009014AA" w:rsidP="009014AA">
            <w:pPr>
              <w:numPr>
                <w:ilvl w:val="0"/>
                <w:numId w:val="3"/>
              </w:numPr>
              <w:spacing w:line="240" w:lineRule="auto"/>
              <w:ind w:left="434"/>
              <w:jc w:val="both"/>
              <w:rPr>
                <w:rFonts w:ascii="Times New Roman" w:eastAsia="Times New Roman" w:hAnsi="Times New Roman" w:cs="Times New Roman"/>
                <w:sz w:val="24"/>
                <w:szCs w:val="24"/>
              </w:rPr>
            </w:pPr>
            <w:r w:rsidRPr="00226E68">
              <w:rPr>
                <w:rFonts w:ascii="Times New Roman" w:eastAsia="Times New Roman" w:hAnsi="Times New Roman" w:cs="Times New Roman"/>
                <w:sz w:val="24"/>
                <w:szCs w:val="24"/>
              </w:rPr>
              <w:t>pašvaldību sniegto ūdenssaimniecības sabiedrisko pakalpojumu tehnoloģisko procesu energoefektivitātes projektiem, kur mērķauditorija ir ūdenssaimniecības sabiedrisko pakalpojumu sniedzēji.</w:t>
            </w:r>
          </w:p>
          <w:p w14:paraId="2078F3C9" w14:textId="77777777" w:rsidR="009014AA" w:rsidRPr="00226E68" w:rsidRDefault="009014AA" w:rsidP="00757430">
            <w:pPr>
              <w:jc w:val="both"/>
              <w:rPr>
                <w:rFonts w:ascii="Times New Roman" w:hAnsi="Times New Roman" w:cs="Times New Roman"/>
                <w:sz w:val="24"/>
                <w:szCs w:val="24"/>
              </w:rPr>
            </w:pPr>
            <w:r w:rsidRPr="00226E68">
              <w:rPr>
                <w:rFonts w:ascii="Times New Roman" w:hAnsi="Times New Roman" w:cs="Times New Roman"/>
                <w:sz w:val="24"/>
                <w:szCs w:val="24"/>
              </w:rPr>
              <w:t>1.punktā minēto ēkas energoefektivitātes projektu, kur plānota saules bateriju uzstādīšana, īstenotājs var būt arī siltumapgādes pakalpojumu sniedzējs. Šai gadījumā jāņem vērā, ka projektā būs jāsasniedz minimālās energoefektivitātes prasības atbilstoši Latvijas būvnormatīvā LBN 002-19 “</w:t>
            </w:r>
            <w:r w:rsidRPr="00226E68">
              <w:rPr>
                <w:rFonts w:ascii="Times New Roman" w:hAnsi="Times New Roman" w:cs="Times New Roman"/>
                <w:i/>
                <w:iCs/>
                <w:sz w:val="24"/>
                <w:szCs w:val="24"/>
              </w:rPr>
              <w:t>Ēku norobežojošo konstrukciju siltumtehnika</w:t>
            </w:r>
            <w:r w:rsidRPr="00226E68">
              <w:rPr>
                <w:rFonts w:ascii="Times New Roman" w:hAnsi="Times New Roman" w:cs="Times New Roman"/>
                <w:sz w:val="24"/>
                <w:szCs w:val="24"/>
              </w:rPr>
              <w:t>” noteiktajam tām ēkas daļām, kurās projekta ietvaros tiek veiktas investīcijas. Lai projekts būtu iespējami efektīvs un atlasē konkurētspējīgs, saules bateriju uzstādīšanu būtu jāplāno kā vienu no pasākumu kopuma, kas ietverti ēkas energosertifikāta pārskatā.</w:t>
            </w:r>
          </w:p>
          <w:p w14:paraId="5B2D3A50" w14:textId="77777777" w:rsidR="009014AA" w:rsidRPr="00226E68" w:rsidRDefault="009014AA" w:rsidP="00757430">
            <w:pPr>
              <w:jc w:val="both"/>
              <w:rPr>
                <w:rFonts w:ascii="Times New Roman" w:hAnsi="Times New Roman" w:cs="Times New Roman"/>
                <w:sz w:val="24"/>
                <w:szCs w:val="24"/>
              </w:rPr>
            </w:pPr>
            <w:r w:rsidRPr="00226E68">
              <w:rPr>
                <w:rFonts w:ascii="Times New Roman" w:hAnsi="Times New Roman" w:cs="Times New Roman"/>
                <w:sz w:val="24"/>
                <w:szCs w:val="24"/>
              </w:rPr>
              <w:t>VARAM administrētajās atbalsta programmās specifisks atbalsts siltumapgādes pakalpojumu tehnoloģisko procesu energoefektivitātes paaugstināšanai esošajā un 2021.-2027. gada ES fondu plānošanas periodā nav paredzēts. Attiecībā uz citām atbalsta programmām aicinām vērsties Ekonomikas ministrijā kā par enerģētikas politiku atbildīgo iestādi, kuras pārziņā ir arī citu enerģētikas jomas atbalsta programmu un ieguldījumu plānošana un kura spētu sniegt precīzāku informāciju par šāda veida atbalstu nākotnē.</w:t>
            </w:r>
          </w:p>
        </w:tc>
      </w:tr>
      <w:tr w:rsidR="009014AA" w:rsidRPr="008F59B0" w14:paraId="5B6276CF" w14:textId="77777777" w:rsidTr="00757430">
        <w:tc>
          <w:tcPr>
            <w:tcW w:w="6974" w:type="dxa"/>
          </w:tcPr>
          <w:p w14:paraId="1048604B" w14:textId="77777777" w:rsidR="001B5E30" w:rsidRPr="00EF3179" w:rsidRDefault="0005245B" w:rsidP="00757430">
            <w:pPr>
              <w:jc w:val="both"/>
              <w:rPr>
                <w:rFonts w:ascii="Times New Roman" w:hAnsi="Times New Roman" w:cs="Times New Roman"/>
                <w:sz w:val="24"/>
                <w:szCs w:val="24"/>
              </w:rPr>
            </w:pPr>
            <w:r w:rsidRPr="00EF3179">
              <w:rPr>
                <w:rFonts w:ascii="Times New Roman" w:hAnsi="Times New Roman" w:cs="Times New Roman"/>
                <w:sz w:val="24"/>
                <w:szCs w:val="24"/>
              </w:rPr>
              <w:t>T</w:t>
            </w:r>
            <w:r w:rsidR="009014AA" w:rsidRPr="00EF3179">
              <w:rPr>
                <w:rFonts w:ascii="Times New Roman" w:hAnsi="Times New Roman" w:cs="Times New Roman"/>
                <w:sz w:val="24"/>
                <w:szCs w:val="24"/>
              </w:rPr>
              <w:t xml:space="preserve">ehnoloģisko procesu energoefektivitātes uzlabošanai būs jāiesniedz tehniskā dokumentācija: </w:t>
            </w:r>
          </w:p>
          <w:p w14:paraId="654A80B2" w14:textId="35C2E142" w:rsidR="009014AA" w:rsidRPr="00EF3179" w:rsidRDefault="009014AA" w:rsidP="00757430">
            <w:pPr>
              <w:jc w:val="both"/>
              <w:rPr>
                <w:rFonts w:ascii="Times New Roman" w:hAnsi="Times New Roman" w:cs="Times New Roman"/>
                <w:sz w:val="24"/>
                <w:szCs w:val="24"/>
              </w:rPr>
            </w:pPr>
            <w:r w:rsidRPr="00EF3179">
              <w:rPr>
                <w:rFonts w:ascii="Times New Roman" w:hAnsi="Times New Roman" w:cs="Times New Roman"/>
                <w:sz w:val="24"/>
                <w:szCs w:val="24"/>
              </w:rPr>
              <w:t xml:space="preserve">Uzņēmuma </w:t>
            </w:r>
            <w:proofErr w:type="spellStart"/>
            <w:r w:rsidRPr="00EF3179">
              <w:rPr>
                <w:rFonts w:ascii="Times New Roman" w:hAnsi="Times New Roman" w:cs="Times New Roman"/>
                <w:sz w:val="24"/>
                <w:szCs w:val="24"/>
              </w:rPr>
              <w:t>energoaudits</w:t>
            </w:r>
            <w:proofErr w:type="spellEnd"/>
            <w:r w:rsidRPr="00EF3179">
              <w:rPr>
                <w:rFonts w:ascii="Times New Roman" w:hAnsi="Times New Roman" w:cs="Times New Roman"/>
                <w:sz w:val="24"/>
                <w:szCs w:val="24"/>
              </w:rPr>
              <w:t xml:space="preserve"> un/vai Energopārvaldības sistēma. Tajā pašā laikā paskaidrojumos pie “Energopārvaldības sistēma” ir minēts ISO 14001 standarts, kas ir saistīts ar Vides pārvaldības sistēmu. Jautājums, vai projekta pamatojumam derēs sertificēta energopārvaldības sistēma </w:t>
            </w:r>
            <w:r w:rsidRPr="00EF3179">
              <w:rPr>
                <w:rFonts w:ascii="Times New Roman" w:hAnsi="Times New Roman" w:cs="Times New Roman"/>
                <w:sz w:val="24"/>
                <w:szCs w:val="24"/>
              </w:rPr>
              <w:lastRenderedPageBreak/>
              <w:t>pēc standarta ISO50001:2018, kas savukārt ir noteikts Energoefektivitātes likumā?</w:t>
            </w:r>
          </w:p>
        </w:tc>
        <w:tc>
          <w:tcPr>
            <w:tcW w:w="6974" w:type="dxa"/>
          </w:tcPr>
          <w:p w14:paraId="76382BF7" w14:textId="38C18097" w:rsidR="009014AA" w:rsidRPr="00EF3179" w:rsidRDefault="001B5E30" w:rsidP="001B5E30">
            <w:pPr>
              <w:spacing w:line="240" w:lineRule="auto"/>
              <w:jc w:val="both"/>
              <w:rPr>
                <w:rFonts w:ascii="Times New Roman" w:hAnsi="Times New Roman" w:cs="Times New Roman"/>
                <w:sz w:val="24"/>
                <w:szCs w:val="24"/>
              </w:rPr>
            </w:pPr>
            <w:r w:rsidRPr="00EF3179">
              <w:rPr>
                <w:rFonts w:ascii="Times New Roman" w:hAnsi="Times New Roman" w:cs="Times New Roman"/>
                <w:sz w:val="24"/>
                <w:szCs w:val="24"/>
              </w:rPr>
              <w:lastRenderedPageBreak/>
              <w:t xml:space="preserve">SAM </w:t>
            </w:r>
            <w:r w:rsidR="009014AA" w:rsidRPr="00EF3179">
              <w:rPr>
                <w:rFonts w:ascii="Times New Roman" w:hAnsi="Times New Roman" w:cs="Times New Roman"/>
                <w:sz w:val="24"/>
                <w:szCs w:val="24"/>
              </w:rPr>
              <w:t>4.2.2.</w:t>
            </w:r>
            <w:r w:rsidRPr="00EF3179">
              <w:rPr>
                <w:rFonts w:ascii="Times New Roman" w:hAnsi="Times New Roman" w:cs="Times New Roman"/>
                <w:sz w:val="24"/>
                <w:szCs w:val="24"/>
              </w:rPr>
              <w:t xml:space="preserve">(13.1.3.1.) 5.kārtas </w:t>
            </w:r>
            <w:r w:rsidR="009014AA" w:rsidRPr="00EF3179">
              <w:rPr>
                <w:rFonts w:ascii="Times New Roman" w:hAnsi="Times New Roman" w:cs="Times New Roman"/>
                <w:sz w:val="24"/>
                <w:szCs w:val="24"/>
              </w:rPr>
              <w:t>projektiem jāpievieno tāda tehniskā dokumentācija, kas ir atbilstoša Energoefektivitātes likuma, Ēku energoefektivitātes likuma (u.c. jomu regulējošajos normatīvajos aktos) noteiktajām prasībām. Līdz ar to, atkarībā no tā, kādi dokumenti atbilstoši normatīvo aktu prasībām ir izstrādāti/ieviesti, pieļaujams būtu iesniegt gan:</w:t>
            </w:r>
          </w:p>
          <w:p w14:paraId="63FB93DF" w14:textId="206CA752" w:rsidR="009014AA" w:rsidRPr="00EF3179" w:rsidRDefault="009014AA" w:rsidP="001B5E30">
            <w:pPr>
              <w:pStyle w:val="ListParagraph"/>
              <w:numPr>
                <w:ilvl w:val="0"/>
                <w:numId w:val="5"/>
              </w:numPr>
              <w:spacing w:line="240" w:lineRule="auto"/>
              <w:ind w:left="292" w:hanging="283"/>
              <w:contextualSpacing w:val="0"/>
              <w:jc w:val="both"/>
              <w:rPr>
                <w:rFonts w:ascii="Times New Roman" w:hAnsi="Times New Roman" w:cs="Times New Roman"/>
                <w:sz w:val="24"/>
                <w:szCs w:val="24"/>
              </w:rPr>
            </w:pPr>
            <w:r w:rsidRPr="00EF3179">
              <w:rPr>
                <w:rFonts w:ascii="Times New Roman" w:hAnsi="Times New Roman" w:cs="Times New Roman"/>
                <w:sz w:val="24"/>
                <w:szCs w:val="24"/>
              </w:rPr>
              <w:lastRenderedPageBreak/>
              <w:t>ēkas energosertifikātu izstrādātu atbilstoši M</w:t>
            </w:r>
            <w:r w:rsidR="008F3F65">
              <w:rPr>
                <w:rFonts w:ascii="Times New Roman" w:hAnsi="Times New Roman" w:cs="Times New Roman"/>
                <w:sz w:val="24"/>
                <w:szCs w:val="24"/>
              </w:rPr>
              <w:t>K</w:t>
            </w:r>
            <w:r w:rsidRPr="00EF3179">
              <w:rPr>
                <w:rFonts w:ascii="Times New Roman" w:hAnsi="Times New Roman" w:cs="Times New Roman"/>
                <w:sz w:val="24"/>
                <w:szCs w:val="24"/>
              </w:rPr>
              <w:t xml:space="preserve"> noteikumiem Nr.</w:t>
            </w:r>
            <w:r w:rsidR="008F3F65">
              <w:rPr>
                <w:rFonts w:ascii="Times New Roman" w:hAnsi="Times New Roman" w:cs="Times New Roman"/>
                <w:sz w:val="24"/>
                <w:szCs w:val="24"/>
              </w:rPr>
              <w:t>222</w:t>
            </w:r>
            <w:r w:rsidR="008F3F65" w:rsidRPr="00EF3179">
              <w:rPr>
                <w:rFonts w:ascii="Times New Roman" w:hAnsi="Times New Roman" w:cs="Times New Roman"/>
                <w:sz w:val="24"/>
                <w:szCs w:val="24"/>
              </w:rPr>
              <w:t xml:space="preserve"> </w:t>
            </w:r>
            <w:r w:rsidRPr="00EF3179">
              <w:rPr>
                <w:rFonts w:ascii="Times New Roman" w:hAnsi="Times New Roman" w:cs="Times New Roman"/>
                <w:sz w:val="24"/>
                <w:szCs w:val="24"/>
              </w:rPr>
              <w:t>prasībām (Ūden</w:t>
            </w:r>
            <w:r w:rsidR="008F3F65">
              <w:rPr>
                <w:rFonts w:ascii="Times New Roman" w:hAnsi="Times New Roman" w:cs="Times New Roman"/>
                <w:sz w:val="24"/>
                <w:szCs w:val="24"/>
              </w:rPr>
              <w:t>s</w:t>
            </w:r>
            <w:r w:rsidRPr="00EF3179">
              <w:rPr>
                <w:rFonts w:ascii="Times New Roman" w:hAnsi="Times New Roman" w:cs="Times New Roman"/>
                <w:sz w:val="24"/>
                <w:szCs w:val="24"/>
              </w:rPr>
              <w:t xml:space="preserve">saimniecības </w:t>
            </w:r>
            <w:r w:rsidRPr="00EF3179">
              <w:rPr>
                <w:rFonts w:ascii="Times New Roman" w:hAnsi="Times New Roman" w:cs="Times New Roman"/>
                <w:sz w:val="24"/>
                <w:szCs w:val="24"/>
                <w:u w:val="single"/>
              </w:rPr>
              <w:t>ēku</w:t>
            </w:r>
            <w:r w:rsidRPr="00EF3179">
              <w:rPr>
                <w:rFonts w:ascii="Times New Roman" w:hAnsi="Times New Roman" w:cs="Times New Roman"/>
                <w:sz w:val="24"/>
                <w:szCs w:val="24"/>
              </w:rPr>
              <w:t xml:space="preserve"> energoefektivitātes uzlabošanai);</w:t>
            </w:r>
          </w:p>
          <w:p w14:paraId="4564B6A4" w14:textId="629C79A7" w:rsidR="009014AA" w:rsidRPr="00EF3179" w:rsidRDefault="009014AA" w:rsidP="001B5E30">
            <w:pPr>
              <w:pStyle w:val="ListParagraph"/>
              <w:numPr>
                <w:ilvl w:val="0"/>
                <w:numId w:val="5"/>
              </w:numPr>
              <w:spacing w:line="240" w:lineRule="auto"/>
              <w:ind w:left="292" w:hanging="283"/>
              <w:contextualSpacing w:val="0"/>
              <w:jc w:val="both"/>
              <w:rPr>
                <w:rFonts w:ascii="Times New Roman" w:hAnsi="Times New Roman" w:cs="Times New Roman"/>
                <w:sz w:val="24"/>
                <w:szCs w:val="24"/>
              </w:rPr>
            </w:pPr>
            <w:r w:rsidRPr="00EF3179">
              <w:rPr>
                <w:rFonts w:ascii="Times New Roman" w:hAnsi="Times New Roman" w:cs="Times New Roman"/>
                <w:sz w:val="24"/>
                <w:szCs w:val="24"/>
              </w:rPr>
              <w:t>uzņēmumu energoauditu izstrādātu atbilstoši 2016.gada 26.jūlija Ministru kabineta noteikumiem Nr.487 "</w:t>
            </w:r>
            <w:r w:rsidRPr="00EF3179">
              <w:rPr>
                <w:rFonts w:ascii="Times New Roman" w:hAnsi="Times New Roman" w:cs="Times New Roman"/>
                <w:i/>
                <w:iCs/>
                <w:sz w:val="24"/>
                <w:szCs w:val="24"/>
              </w:rPr>
              <w:t xml:space="preserve">Uzņēmumu </w:t>
            </w:r>
            <w:proofErr w:type="spellStart"/>
            <w:r w:rsidRPr="00EF3179">
              <w:rPr>
                <w:rFonts w:ascii="Times New Roman" w:hAnsi="Times New Roman" w:cs="Times New Roman"/>
                <w:i/>
                <w:iCs/>
                <w:sz w:val="24"/>
                <w:szCs w:val="24"/>
              </w:rPr>
              <w:t>energoaudita</w:t>
            </w:r>
            <w:proofErr w:type="spellEnd"/>
            <w:r w:rsidRPr="00EF3179">
              <w:rPr>
                <w:rFonts w:ascii="Times New Roman" w:hAnsi="Times New Roman" w:cs="Times New Roman"/>
                <w:i/>
                <w:iCs/>
                <w:sz w:val="24"/>
                <w:szCs w:val="24"/>
              </w:rPr>
              <w:t xml:space="preserve"> noteikumi</w:t>
            </w:r>
            <w:r w:rsidRPr="00EF3179">
              <w:rPr>
                <w:rFonts w:ascii="Times New Roman" w:hAnsi="Times New Roman" w:cs="Times New Roman"/>
                <w:sz w:val="24"/>
                <w:szCs w:val="24"/>
              </w:rPr>
              <w:t>" prasībām (Ūdens</w:t>
            </w:r>
            <w:r w:rsidR="008F3F65">
              <w:rPr>
                <w:rFonts w:ascii="Times New Roman" w:hAnsi="Times New Roman" w:cs="Times New Roman"/>
                <w:sz w:val="24"/>
                <w:szCs w:val="24"/>
              </w:rPr>
              <w:t>s</w:t>
            </w:r>
            <w:r w:rsidRPr="00EF3179">
              <w:rPr>
                <w:rFonts w:ascii="Times New Roman" w:hAnsi="Times New Roman" w:cs="Times New Roman"/>
                <w:sz w:val="24"/>
                <w:szCs w:val="24"/>
              </w:rPr>
              <w:t xml:space="preserve">aimniecības </w:t>
            </w:r>
            <w:r w:rsidRPr="00EF3179">
              <w:rPr>
                <w:rFonts w:ascii="Times New Roman" w:hAnsi="Times New Roman" w:cs="Times New Roman"/>
                <w:sz w:val="24"/>
                <w:szCs w:val="24"/>
                <w:u w:val="single"/>
              </w:rPr>
              <w:t>tehnoloģisko procesu</w:t>
            </w:r>
            <w:r w:rsidRPr="00EF3179">
              <w:rPr>
                <w:rFonts w:ascii="Times New Roman" w:hAnsi="Times New Roman" w:cs="Times New Roman"/>
                <w:sz w:val="24"/>
                <w:szCs w:val="24"/>
              </w:rPr>
              <w:t xml:space="preserve"> energoefektivitātes uzlabošanai);</w:t>
            </w:r>
          </w:p>
          <w:p w14:paraId="43BF893F" w14:textId="21AC93B7" w:rsidR="009014AA" w:rsidRPr="00EF3179" w:rsidRDefault="009014AA" w:rsidP="001B5E30">
            <w:pPr>
              <w:pStyle w:val="ListParagraph"/>
              <w:numPr>
                <w:ilvl w:val="0"/>
                <w:numId w:val="5"/>
              </w:numPr>
              <w:spacing w:line="240" w:lineRule="auto"/>
              <w:ind w:left="292" w:hanging="283"/>
              <w:contextualSpacing w:val="0"/>
              <w:jc w:val="both"/>
              <w:rPr>
                <w:rFonts w:ascii="Times New Roman" w:hAnsi="Times New Roman" w:cs="Times New Roman"/>
                <w:sz w:val="24"/>
                <w:szCs w:val="24"/>
              </w:rPr>
            </w:pPr>
            <w:r w:rsidRPr="00EF3179">
              <w:rPr>
                <w:rFonts w:ascii="Times New Roman" w:hAnsi="Times New Roman" w:cs="Times New Roman"/>
                <w:sz w:val="24"/>
                <w:szCs w:val="24"/>
              </w:rPr>
              <w:t xml:space="preserve">Vides pārvaldības sistēmas attiecīgu dokumentāciju atbilstoši </w:t>
            </w:r>
            <w:r w:rsidR="008F3F65" w:rsidRPr="004744B3">
              <w:rPr>
                <w:rFonts w:ascii="Times New Roman" w:hAnsi="Times New Roman" w:cs="Times New Roman"/>
                <w:sz w:val="24"/>
                <w:szCs w:val="24"/>
              </w:rPr>
              <w:t>LVS EN ISO 14001:2017 "</w:t>
            </w:r>
            <w:r w:rsidR="008F3F65" w:rsidRPr="008F3F65">
              <w:rPr>
                <w:rFonts w:ascii="Times New Roman" w:hAnsi="Times New Roman" w:cs="Times New Roman"/>
                <w:i/>
                <w:iCs/>
                <w:sz w:val="24"/>
                <w:szCs w:val="24"/>
              </w:rPr>
              <w:t>Vides pārvaldības sistēmas. Prasības ar vadlīnijām lietošanai (ISO 14001:2015)</w:t>
            </w:r>
            <w:r w:rsidR="008F3F65" w:rsidRPr="004744B3">
              <w:rPr>
                <w:rFonts w:ascii="Times New Roman" w:hAnsi="Times New Roman" w:cs="Times New Roman"/>
                <w:sz w:val="24"/>
                <w:szCs w:val="24"/>
              </w:rPr>
              <w:t>”</w:t>
            </w:r>
            <w:r w:rsidRPr="00EF3179">
              <w:rPr>
                <w:rFonts w:ascii="Times New Roman" w:hAnsi="Times New Roman" w:cs="Times New Roman"/>
                <w:sz w:val="24"/>
                <w:szCs w:val="24"/>
              </w:rPr>
              <w:t xml:space="preserve"> prasībām (Ūden</w:t>
            </w:r>
            <w:r w:rsidR="008F3F65">
              <w:rPr>
                <w:rFonts w:ascii="Times New Roman" w:hAnsi="Times New Roman" w:cs="Times New Roman"/>
                <w:sz w:val="24"/>
                <w:szCs w:val="24"/>
              </w:rPr>
              <w:t>s</w:t>
            </w:r>
            <w:r w:rsidRPr="00EF3179">
              <w:rPr>
                <w:rFonts w:ascii="Times New Roman" w:hAnsi="Times New Roman" w:cs="Times New Roman"/>
                <w:sz w:val="24"/>
                <w:szCs w:val="24"/>
              </w:rPr>
              <w:t xml:space="preserve">saimniecības </w:t>
            </w:r>
            <w:r w:rsidRPr="00EF3179">
              <w:rPr>
                <w:rFonts w:ascii="Times New Roman" w:hAnsi="Times New Roman" w:cs="Times New Roman"/>
                <w:sz w:val="24"/>
                <w:szCs w:val="24"/>
                <w:u w:val="single"/>
              </w:rPr>
              <w:t>tehnoloģisko procesu</w:t>
            </w:r>
            <w:r w:rsidRPr="00EF3179">
              <w:rPr>
                <w:rFonts w:ascii="Times New Roman" w:hAnsi="Times New Roman" w:cs="Times New Roman"/>
                <w:sz w:val="24"/>
                <w:szCs w:val="24"/>
              </w:rPr>
              <w:t xml:space="preserve"> energoefektivitātes uzlabošanai);</w:t>
            </w:r>
          </w:p>
          <w:p w14:paraId="2600FD4C" w14:textId="3781AC49" w:rsidR="009014AA" w:rsidRPr="00EF3179" w:rsidRDefault="009014AA" w:rsidP="001B5E30">
            <w:pPr>
              <w:pStyle w:val="ListParagraph"/>
              <w:numPr>
                <w:ilvl w:val="0"/>
                <w:numId w:val="5"/>
              </w:numPr>
              <w:spacing w:line="240" w:lineRule="auto"/>
              <w:ind w:left="292" w:hanging="283"/>
              <w:contextualSpacing w:val="0"/>
              <w:jc w:val="both"/>
              <w:rPr>
                <w:rFonts w:ascii="Times New Roman" w:hAnsi="Times New Roman" w:cs="Times New Roman"/>
                <w:sz w:val="24"/>
                <w:szCs w:val="24"/>
              </w:rPr>
            </w:pPr>
            <w:r w:rsidRPr="00EF3179">
              <w:rPr>
                <w:rFonts w:ascii="Times New Roman" w:hAnsi="Times New Roman" w:cs="Times New Roman"/>
                <w:sz w:val="24"/>
                <w:szCs w:val="24"/>
              </w:rPr>
              <w:t xml:space="preserve">Energopārvaldības sistēmas attiecīgu dokumentāciju atbilstoši </w:t>
            </w:r>
            <w:r w:rsidR="008F3F65" w:rsidRPr="004744B3">
              <w:rPr>
                <w:rFonts w:ascii="Times New Roman" w:hAnsi="Times New Roman" w:cs="Times New Roman"/>
                <w:sz w:val="24"/>
                <w:szCs w:val="24"/>
              </w:rPr>
              <w:t>LVS EN ISO 50001:2012 "</w:t>
            </w:r>
            <w:r w:rsidR="008F3F65" w:rsidRPr="008F3F65">
              <w:rPr>
                <w:rFonts w:ascii="Times New Roman" w:hAnsi="Times New Roman" w:cs="Times New Roman"/>
                <w:i/>
                <w:iCs/>
                <w:sz w:val="24"/>
                <w:szCs w:val="24"/>
              </w:rPr>
              <w:t>Energopārvaldības sistēmas. Prasības un lietošanas norādījumi</w:t>
            </w:r>
            <w:r w:rsidR="008F3F65" w:rsidRPr="004744B3">
              <w:rPr>
                <w:rFonts w:ascii="Times New Roman" w:hAnsi="Times New Roman" w:cs="Times New Roman"/>
                <w:sz w:val="24"/>
                <w:szCs w:val="24"/>
              </w:rPr>
              <w:t>" vai LVS EN ISO 50001:2019 “</w:t>
            </w:r>
            <w:r w:rsidR="008F3F65" w:rsidRPr="008F3F65">
              <w:rPr>
                <w:rFonts w:ascii="Times New Roman" w:hAnsi="Times New Roman" w:cs="Times New Roman"/>
                <w:i/>
                <w:iCs/>
                <w:sz w:val="24"/>
                <w:szCs w:val="24"/>
              </w:rPr>
              <w:t>Energopārvaldības sistēmas. Prasības un lietošanas norādījumi (ISO 50001:2018)</w:t>
            </w:r>
            <w:r w:rsidR="008F3F65" w:rsidRPr="004744B3">
              <w:rPr>
                <w:rFonts w:ascii="Times New Roman" w:hAnsi="Times New Roman" w:cs="Times New Roman"/>
                <w:sz w:val="24"/>
                <w:szCs w:val="24"/>
              </w:rPr>
              <w:t>"</w:t>
            </w:r>
            <w:r w:rsidRPr="00EF3179">
              <w:rPr>
                <w:rFonts w:ascii="Times New Roman" w:hAnsi="Times New Roman" w:cs="Times New Roman"/>
                <w:sz w:val="24"/>
                <w:szCs w:val="24"/>
              </w:rPr>
              <w:t xml:space="preserve"> prasībām (Ūden</w:t>
            </w:r>
            <w:r w:rsidR="008F3F65">
              <w:rPr>
                <w:rFonts w:ascii="Times New Roman" w:hAnsi="Times New Roman" w:cs="Times New Roman"/>
                <w:sz w:val="24"/>
                <w:szCs w:val="24"/>
              </w:rPr>
              <w:t>s</w:t>
            </w:r>
            <w:r w:rsidRPr="00EF3179">
              <w:rPr>
                <w:rFonts w:ascii="Times New Roman" w:hAnsi="Times New Roman" w:cs="Times New Roman"/>
                <w:sz w:val="24"/>
                <w:szCs w:val="24"/>
              </w:rPr>
              <w:t xml:space="preserve">saimniecības </w:t>
            </w:r>
            <w:r w:rsidRPr="00EF3179">
              <w:rPr>
                <w:rFonts w:ascii="Times New Roman" w:hAnsi="Times New Roman" w:cs="Times New Roman"/>
                <w:sz w:val="24"/>
                <w:szCs w:val="24"/>
                <w:u w:val="single"/>
              </w:rPr>
              <w:t>tehnoloģisko procesu</w:t>
            </w:r>
            <w:r w:rsidRPr="00EF3179">
              <w:rPr>
                <w:rFonts w:ascii="Times New Roman" w:hAnsi="Times New Roman" w:cs="Times New Roman"/>
                <w:sz w:val="24"/>
                <w:szCs w:val="24"/>
              </w:rPr>
              <w:t xml:space="preserve"> energoefektivitātes uzlabošanai).</w:t>
            </w:r>
          </w:p>
          <w:p w14:paraId="02FD9FA0" w14:textId="1D5F21ED" w:rsidR="00EF3179" w:rsidRPr="00EF3179" w:rsidRDefault="009014AA" w:rsidP="001B5E30">
            <w:pPr>
              <w:spacing w:line="240" w:lineRule="auto"/>
              <w:jc w:val="both"/>
              <w:rPr>
                <w:rFonts w:ascii="Times New Roman" w:hAnsi="Times New Roman" w:cs="Times New Roman"/>
                <w:sz w:val="24"/>
                <w:szCs w:val="24"/>
              </w:rPr>
            </w:pPr>
            <w:r w:rsidRPr="00EF3179">
              <w:rPr>
                <w:rFonts w:ascii="Times New Roman" w:hAnsi="Times New Roman" w:cs="Times New Roman"/>
                <w:sz w:val="24"/>
                <w:szCs w:val="24"/>
              </w:rPr>
              <w:t>Vienlaikus minētās dokumentācijas sastāvā ir jābūt sadaļai, kur norādīti projektā plānotie pasākumi, kā arī tur jābūt norādītam katra pasākuma primārās enerģijas ietaupījumam un attiecīgajam CO</w:t>
            </w:r>
            <w:r w:rsidRPr="00EF3179">
              <w:rPr>
                <w:rFonts w:ascii="Times New Roman" w:hAnsi="Times New Roman" w:cs="Times New Roman"/>
                <w:sz w:val="24"/>
                <w:szCs w:val="24"/>
                <w:vertAlign w:val="subscript"/>
              </w:rPr>
              <w:t>2</w:t>
            </w:r>
            <w:r w:rsidRPr="00EF3179">
              <w:rPr>
                <w:rFonts w:ascii="Times New Roman" w:hAnsi="Times New Roman" w:cs="Times New Roman"/>
                <w:sz w:val="24"/>
                <w:szCs w:val="24"/>
              </w:rPr>
              <w:t xml:space="preserve"> ekvivalenta tonnu samazinājumam. Ņemot vērā, ka atbilstoši </w:t>
            </w:r>
            <w:r w:rsidR="001B5E30" w:rsidRPr="00EF3179">
              <w:rPr>
                <w:rFonts w:ascii="Times New Roman" w:hAnsi="Times New Roman" w:cs="Times New Roman"/>
                <w:sz w:val="24"/>
                <w:szCs w:val="24"/>
              </w:rPr>
              <w:t>MK noteikumiem</w:t>
            </w:r>
            <w:r w:rsidRPr="00EF3179">
              <w:rPr>
                <w:rFonts w:ascii="Times New Roman" w:hAnsi="Times New Roman" w:cs="Times New Roman"/>
                <w:sz w:val="24"/>
                <w:szCs w:val="24"/>
              </w:rPr>
              <w:t xml:space="preserve"> un tā prasībām ietaupījumi pārrēķināmi atbilstoši attiecīgās sistēmas vai tās daļas apstrādāto notekūdeņu apjomam vai faktiskajam tīklā ievadītajam ūdens apjomam, minētajiem aprēķiniem jāatbilst VARAM</w:t>
            </w:r>
            <w:r w:rsidR="001B5E30" w:rsidRPr="00EF3179">
              <w:rPr>
                <w:rFonts w:ascii="Times New Roman" w:hAnsi="Times New Roman" w:cs="Times New Roman"/>
                <w:sz w:val="24"/>
                <w:szCs w:val="24"/>
              </w:rPr>
              <w:t xml:space="preserve"> Metodikai</w:t>
            </w:r>
            <w:r w:rsidRPr="00EF3179">
              <w:rPr>
                <w:rFonts w:ascii="Times New Roman" w:hAnsi="Times New Roman" w:cs="Times New Roman"/>
                <w:sz w:val="24"/>
                <w:szCs w:val="24"/>
              </w:rPr>
              <w:t xml:space="preserve">. </w:t>
            </w:r>
          </w:p>
          <w:p w14:paraId="0F02040F" w14:textId="77663CF5" w:rsidR="009014AA" w:rsidRPr="00EF3179" w:rsidRDefault="009014AA" w:rsidP="001B5E30">
            <w:pPr>
              <w:spacing w:line="240" w:lineRule="auto"/>
              <w:jc w:val="both"/>
              <w:rPr>
                <w:rFonts w:ascii="Times New Roman" w:hAnsi="Times New Roman" w:cs="Times New Roman"/>
                <w:sz w:val="24"/>
                <w:szCs w:val="24"/>
              </w:rPr>
            </w:pPr>
            <w:r w:rsidRPr="00EF3179">
              <w:rPr>
                <w:rFonts w:ascii="Times New Roman" w:hAnsi="Times New Roman" w:cs="Times New Roman"/>
                <w:sz w:val="24"/>
                <w:szCs w:val="24"/>
              </w:rPr>
              <w:t>Papildus skaidrojam, ka šāds pārrēķins korektāk norād</w:t>
            </w:r>
            <w:r w:rsidR="008F3F65">
              <w:rPr>
                <w:rFonts w:ascii="Times New Roman" w:hAnsi="Times New Roman" w:cs="Times New Roman"/>
                <w:sz w:val="24"/>
                <w:szCs w:val="24"/>
              </w:rPr>
              <w:t>a</w:t>
            </w:r>
            <w:r w:rsidRPr="00EF3179">
              <w:rPr>
                <w:rFonts w:ascii="Times New Roman" w:hAnsi="Times New Roman" w:cs="Times New Roman"/>
                <w:sz w:val="24"/>
                <w:szCs w:val="24"/>
              </w:rPr>
              <w:t xml:space="preserve"> plānoto energoefektivitātes un enerģijas ietaupījumu, jo šādā veidā ti</w:t>
            </w:r>
            <w:r w:rsidR="008F3F65">
              <w:rPr>
                <w:rFonts w:ascii="Times New Roman" w:hAnsi="Times New Roman" w:cs="Times New Roman"/>
                <w:sz w:val="24"/>
                <w:szCs w:val="24"/>
              </w:rPr>
              <w:t>e</w:t>
            </w:r>
            <w:r w:rsidRPr="00EF3179">
              <w:rPr>
                <w:rFonts w:ascii="Times New Roman" w:hAnsi="Times New Roman" w:cs="Times New Roman"/>
                <w:sz w:val="24"/>
                <w:szCs w:val="24"/>
              </w:rPr>
              <w:t>k ņemta vērā enerģijas patēriņa apjoma izmaiņa</w:t>
            </w:r>
            <w:r w:rsidR="008F3F65">
              <w:rPr>
                <w:rFonts w:ascii="Times New Roman" w:hAnsi="Times New Roman" w:cs="Times New Roman"/>
                <w:sz w:val="24"/>
                <w:szCs w:val="24"/>
              </w:rPr>
              <w:t>s</w:t>
            </w:r>
            <w:r w:rsidRPr="00EF3179">
              <w:rPr>
                <w:rFonts w:ascii="Times New Roman" w:hAnsi="Times New Roman" w:cs="Times New Roman"/>
                <w:sz w:val="24"/>
                <w:szCs w:val="24"/>
              </w:rPr>
              <w:t>, ja laika gaitā mainās uzņēmuma pamatdarbības galvenie parametri - apstrādātais notekūdeņu apjoms vai faktiskais tīklā ievadītais ūdens apjoms, piemēram, jauna kvartāla pieslēgšana cita projekta ietvaros, vai atšķirīgi ikgadējie dati pieslēgto iedzīvotāju skaita samazināšanās vai palielināšanās gadījumā.</w:t>
            </w:r>
          </w:p>
        </w:tc>
      </w:tr>
      <w:tr w:rsidR="009014AA" w14:paraId="693D5223" w14:textId="77777777" w:rsidTr="00757430">
        <w:tc>
          <w:tcPr>
            <w:tcW w:w="6974" w:type="dxa"/>
          </w:tcPr>
          <w:p w14:paraId="48F39FF2" w14:textId="593EB964" w:rsidR="00844A41" w:rsidRPr="00A84C03" w:rsidRDefault="00844A41" w:rsidP="00D078EA">
            <w:pPr>
              <w:jc w:val="both"/>
              <w:rPr>
                <w:rFonts w:ascii="Times New Roman" w:hAnsi="Times New Roman" w:cs="Times New Roman"/>
                <w:sz w:val="24"/>
                <w:szCs w:val="24"/>
              </w:rPr>
            </w:pPr>
            <w:r w:rsidRPr="00A84C03">
              <w:rPr>
                <w:rFonts w:ascii="Times New Roman" w:hAnsi="Times New Roman" w:cs="Times New Roman"/>
                <w:sz w:val="24"/>
                <w:szCs w:val="24"/>
              </w:rPr>
              <w:lastRenderedPageBreak/>
              <w:t>Projektā plānojam 2 katlu māju pāreju no fosilā /ogles/ kurināmā uz atjaunojamo.</w:t>
            </w:r>
            <w:r w:rsidR="00F36DA4" w:rsidRPr="00A84C03">
              <w:rPr>
                <w:rFonts w:ascii="Times New Roman" w:hAnsi="Times New Roman" w:cs="Times New Roman"/>
                <w:sz w:val="24"/>
                <w:szCs w:val="24"/>
              </w:rPr>
              <w:t xml:space="preserve"> </w:t>
            </w:r>
            <w:r w:rsidRPr="00A84C03">
              <w:rPr>
                <w:rFonts w:ascii="Times New Roman" w:hAnsi="Times New Roman" w:cs="Times New Roman"/>
                <w:sz w:val="24"/>
                <w:szCs w:val="24"/>
              </w:rPr>
              <w:t>Šis abas katlu mājas 100% patērē saražoto siltumenerģiju pašpatēriņam. Katlu mājas abos gadījumos izvietotas atsevišķās nelielās ēkās un apsilda vairākas vienas iestādes ēkas.</w:t>
            </w:r>
          </w:p>
          <w:p w14:paraId="45F83E1C" w14:textId="77777777" w:rsidR="00D078EA" w:rsidRPr="00A84C03" w:rsidRDefault="00D078EA" w:rsidP="00D078EA">
            <w:pPr>
              <w:jc w:val="both"/>
              <w:rPr>
                <w:rFonts w:ascii="Times New Roman" w:hAnsi="Times New Roman" w:cs="Times New Roman"/>
                <w:i/>
                <w:iCs/>
                <w:sz w:val="24"/>
                <w:szCs w:val="24"/>
              </w:rPr>
            </w:pPr>
            <w:r w:rsidRPr="00A84C03">
              <w:rPr>
                <w:rFonts w:ascii="Times New Roman" w:hAnsi="Times New Roman" w:cs="Times New Roman"/>
                <w:i/>
                <w:iCs/>
                <w:sz w:val="24"/>
                <w:szCs w:val="24"/>
              </w:rPr>
              <w:t>J</w:t>
            </w:r>
            <w:r w:rsidR="00844A41" w:rsidRPr="00A84C03">
              <w:rPr>
                <w:rFonts w:ascii="Times New Roman" w:hAnsi="Times New Roman" w:cs="Times New Roman"/>
                <w:i/>
                <w:iCs/>
                <w:sz w:val="24"/>
                <w:szCs w:val="24"/>
              </w:rPr>
              <w:t xml:space="preserve">autājums: </w:t>
            </w:r>
          </w:p>
          <w:p w14:paraId="0931125A" w14:textId="1BF9622E" w:rsidR="00844A41" w:rsidRPr="00A84C03" w:rsidRDefault="00844A41" w:rsidP="00D078EA">
            <w:pPr>
              <w:jc w:val="both"/>
              <w:rPr>
                <w:rFonts w:ascii="Times New Roman" w:hAnsi="Times New Roman" w:cs="Times New Roman"/>
                <w:sz w:val="24"/>
                <w:szCs w:val="24"/>
              </w:rPr>
            </w:pPr>
            <w:r w:rsidRPr="00A84C03">
              <w:rPr>
                <w:rFonts w:ascii="Times New Roman" w:hAnsi="Times New Roman" w:cs="Times New Roman"/>
                <w:sz w:val="24"/>
                <w:szCs w:val="24"/>
              </w:rPr>
              <w:t xml:space="preserve">Vai šajā gadījumā ir jābūt </w:t>
            </w:r>
            <w:proofErr w:type="spellStart"/>
            <w:r w:rsidRPr="00A84C03">
              <w:rPr>
                <w:rFonts w:ascii="Times New Roman" w:hAnsi="Times New Roman" w:cs="Times New Roman"/>
                <w:sz w:val="24"/>
                <w:szCs w:val="24"/>
              </w:rPr>
              <w:t>energosertifikātam</w:t>
            </w:r>
            <w:proofErr w:type="spellEnd"/>
            <w:r w:rsidRPr="00A84C03">
              <w:rPr>
                <w:rFonts w:ascii="Times New Roman" w:hAnsi="Times New Roman" w:cs="Times New Roman"/>
                <w:sz w:val="24"/>
                <w:szCs w:val="24"/>
              </w:rPr>
              <w:t xml:space="preserve">, atbilstoši MK </w:t>
            </w:r>
            <w:r w:rsidR="00D078EA" w:rsidRPr="00A84C03">
              <w:rPr>
                <w:rFonts w:ascii="Times New Roman" w:hAnsi="Times New Roman" w:cs="Times New Roman"/>
                <w:sz w:val="24"/>
                <w:szCs w:val="24"/>
              </w:rPr>
              <w:t>noteikumu</w:t>
            </w:r>
            <w:r w:rsidRPr="00A84C03">
              <w:rPr>
                <w:rFonts w:ascii="Times New Roman" w:hAnsi="Times New Roman" w:cs="Times New Roman"/>
                <w:sz w:val="24"/>
                <w:szCs w:val="24"/>
              </w:rPr>
              <w:t xml:space="preserve"> 41.3. punktam.</w:t>
            </w:r>
          </w:p>
          <w:p w14:paraId="1BAB43DC" w14:textId="65A950F3" w:rsidR="009014AA" w:rsidRPr="00A84C03" w:rsidRDefault="00844A41" w:rsidP="00D078EA">
            <w:pPr>
              <w:jc w:val="both"/>
              <w:rPr>
                <w:rFonts w:ascii="Times New Roman" w:hAnsi="Times New Roman" w:cs="Times New Roman"/>
                <w:sz w:val="24"/>
                <w:szCs w:val="24"/>
              </w:rPr>
            </w:pPr>
            <w:r w:rsidRPr="00A84C03">
              <w:rPr>
                <w:rFonts w:ascii="Times New Roman" w:hAnsi="Times New Roman" w:cs="Times New Roman"/>
                <w:sz w:val="24"/>
                <w:szCs w:val="24"/>
              </w:rPr>
              <w:t>Šis projekts kvalificētos  41.3.1. punktam vismaz 80 procenti no gadā saražotās enerģijas tiek izmantoti pašpatēriņam.</w:t>
            </w:r>
          </w:p>
        </w:tc>
        <w:tc>
          <w:tcPr>
            <w:tcW w:w="6974" w:type="dxa"/>
          </w:tcPr>
          <w:p w14:paraId="145703E6" w14:textId="283D7A24" w:rsidR="009014AA" w:rsidRPr="00A84C03" w:rsidRDefault="008F3F65" w:rsidP="00757430">
            <w:pPr>
              <w:jc w:val="both"/>
              <w:rPr>
                <w:rFonts w:ascii="Times New Roman" w:hAnsi="Times New Roman" w:cs="Times New Roman"/>
                <w:sz w:val="24"/>
                <w:szCs w:val="24"/>
                <w:highlight w:val="yellow"/>
              </w:rPr>
            </w:pPr>
            <w:proofErr w:type="spellStart"/>
            <w:r>
              <w:rPr>
                <w:rFonts w:ascii="Times New Roman" w:hAnsi="Times New Roman" w:cs="Times New Roman"/>
                <w:sz w:val="24"/>
                <w:szCs w:val="24"/>
              </w:rPr>
              <w:t>E</w:t>
            </w:r>
            <w:r w:rsidR="00844A41" w:rsidRPr="00A84C03">
              <w:rPr>
                <w:rFonts w:ascii="Times New Roman" w:hAnsi="Times New Roman" w:cs="Times New Roman"/>
                <w:sz w:val="24"/>
                <w:szCs w:val="24"/>
              </w:rPr>
              <w:t>nergosertifikātam</w:t>
            </w:r>
            <w:proofErr w:type="spellEnd"/>
            <w:r w:rsidR="00844A41" w:rsidRPr="00A84C03">
              <w:rPr>
                <w:rFonts w:ascii="Times New Roman" w:hAnsi="Times New Roman" w:cs="Times New Roman"/>
                <w:sz w:val="24"/>
                <w:szCs w:val="24"/>
              </w:rPr>
              <w:t xml:space="preserve"> un tā pārskatam par ekonomiski pamatotiem ēkas norobežojošo konstrukciju un </w:t>
            </w:r>
            <w:proofErr w:type="spellStart"/>
            <w:r w:rsidR="00844A41" w:rsidRPr="00A84C03">
              <w:rPr>
                <w:rFonts w:ascii="Times New Roman" w:hAnsi="Times New Roman" w:cs="Times New Roman"/>
                <w:sz w:val="24"/>
                <w:szCs w:val="24"/>
              </w:rPr>
              <w:t>inženiersistēmu</w:t>
            </w:r>
            <w:proofErr w:type="spellEnd"/>
            <w:r w:rsidR="00844A41" w:rsidRPr="00A84C03">
              <w:rPr>
                <w:rFonts w:ascii="Times New Roman" w:hAnsi="Times New Roman" w:cs="Times New Roman"/>
                <w:sz w:val="24"/>
                <w:szCs w:val="24"/>
              </w:rPr>
              <w:t xml:space="preserve"> energoefektivitāti uzlabojošiem pasākumiem jābūt izstrādātam</w:t>
            </w:r>
            <w:r w:rsidR="00FF4AEB" w:rsidRPr="00A84C03">
              <w:rPr>
                <w:rFonts w:ascii="Times New Roman" w:hAnsi="Times New Roman" w:cs="Times New Roman"/>
                <w:sz w:val="24"/>
                <w:szCs w:val="24"/>
              </w:rPr>
              <w:t xml:space="preserve"> atbilstoši MK noteikumiem Nr.222</w:t>
            </w:r>
            <w:r w:rsidR="00844A41" w:rsidRPr="00A84C03">
              <w:rPr>
                <w:rFonts w:ascii="Times New Roman" w:hAnsi="Times New Roman" w:cs="Times New Roman"/>
                <w:sz w:val="24"/>
                <w:szCs w:val="24"/>
              </w:rPr>
              <w:t xml:space="preserve"> par katru atbalstāmo ēku vai ēku grupu (ja tām ir kopīga adrese un enerģijas uzskaite) un iekļautam projekta iesniegumā. Pieņemot, ka katlu māja nepieciešama MK noteikumu 30.1.1. apakšpunktā minēto siltumapgādes sabiedrisko pakalpojumu sniegšanai, uz šādu projektu attiektos 41.3.2. apakšpunkts, t.i., projektā uzstādītās AER iekārtas saražoto enerģiju 100% apmērā jāizmanto attiecīgo sabiedrisko pakalpojumu sniegšanai</w:t>
            </w:r>
            <w:r w:rsidR="00FF4AEB" w:rsidRPr="00A84C03">
              <w:rPr>
                <w:rFonts w:ascii="Times New Roman" w:hAnsi="Times New Roman" w:cs="Times New Roman"/>
                <w:sz w:val="24"/>
                <w:szCs w:val="24"/>
              </w:rPr>
              <w:t>.</w:t>
            </w:r>
          </w:p>
        </w:tc>
      </w:tr>
      <w:tr w:rsidR="00B70B51" w14:paraId="22D5E08C" w14:textId="77777777" w:rsidTr="00757430">
        <w:tc>
          <w:tcPr>
            <w:tcW w:w="6974" w:type="dxa"/>
          </w:tcPr>
          <w:p w14:paraId="7772CDB7" w14:textId="598389B9" w:rsidR="003212B3" w:rsidRDefault="003212B3" w:rsidP="00B70B51">
            <w:pPr>
              <w:jc w:val="both"/>
              <w:rPr>
                <w:rFonts w:ascii="Times New Roman" w:hAnsi="Times New Roman" w:cs="Times New Roman"/>
                <w:i/>
                <w:iCs/>
                <w:sz w:val="24"/>
                <w:szCs w:val="24"/>
              </w:rPr>
            </w:pPr>
            <w:r w:rsidRPr="00B70B51">
              <w:rPr>
                <w:rFonts w:ascii="Times New Roman" w:hAnsi="Times New Roman" w:cs="Times New Roman"/>
                <w:i/>
                <w:iCs/>
                <w:sz w:val="24"/>
                <w:szCs w:val="24"/>
              </w:rPr>
              <w:t>(ūdenssaimniecības sabiedrisko pakalpojumu sniedzējs, kas plāno iesniegt projektu atbilstoši MK noteikumu 41.3.</w:t>
            </w:r>
            <w:r w:rsidRPr="00B70B51">
              <w:rPr>
                <w:rFonts w:ascii="Times New Roman" w:hAnsi="Times New Roman" w:cs="Times New Roman"/>
                <w:i/>
                <w:iCs/>
                <w:sz w:val="24"/>
                <w:szCs w:val="24"/>
                <w:vertAlign w:val="superscript"/>
              </w:rPr>
              <w:t>1</w:t>
            </w:r>
            <w:r w:rsidRPr="00B70B51">
              <w:rPr>
                <w:rFonts w:ascii="Times New Roman" w:hAnsi="Times New Roman" w:cs="Times New Roman"/>
                <w:i/>
                <w:iCs/>
                <w:sz w:val="24"/>
                <w:szCs w:val="24"/>
              </w:rPr>
              <w:t>1.apakšpunktam)</w:t>
            </w:r>
          </w:p>
          <w:p w14:paraId="511515ED" w14:textId="3B52ED9F" w:rsidR="00B70B51" w:rsidRDefault="00B70B51" w:rsidP="00B70B51">
            <w:pPr>
              <w:jc w:val="both"/>
              <w:rPr>
                <w:rFonts w:ascii="Times New Roman" w:hAnsi="Times New Roman" w:cs="Times New Roman"/>
                <w:sz w:val="24"/>
                <w:szCs w:val="24"/>
              </w:rPr>
            </w:pPr>
            <w:r>
              <w:rPr>
                <w:rFonts w:ascii="Times New Roman" w:hAnsi="Times New Roman" w:cs="Times New Roman"/>
                <w:sz w:val="24"/>
                <w:szCs w:val="24"/>
              </w:rPr>
              <w:t>Lūdzu paskaidrot, kāda formula jālieto, lai aprēķinātu CO2 emisijas samazinājuma apjomu attiecībā pret saules stacijas saražoto elektroenerģiju? Nevaram saprast, ļoti svarīgi nekļūdīties!!! Pēc iepriekšējās pieredzes bija jāizmanto emisijas faktors 0,109 kg/kWh.</w:t>
            </w:r>
          </w:p>
          <w:p w14:paraId="2C21FFF0" w14:textId="77777777" w:rsidR="00B70B51" w:rsidRDefault="00B70B51" w:rsidP="00B70B51">
            <w:pPr>
              <w:jc w:val="both"/>
              <w:rPr>
                <w:rFonts w:ascii="Times New Roman" w:hAnsi="Times New Roman" w:cs="Times New Roman"/>
                <w:i/>
                <w:iCs/>
                <w:sz w:val="24"/>
                <w:szCs w:val="24"/>
              </w:rPr>
            </w:pPr>
          </w:p>
          <w:p w14:paraId="71D861A8" w14:textId="5EC7B8CC" w:rsidR="003212B3" w:rsidRPr="003212B3" w:rsidRDefault="003212B3" w:rsidP="00B70B51">
            <w:pPr>
              <w:jc w:val="both"/>
              <w:rPr>
                <w:rFonts w:ascii="Times New Roman" w:hAnsi="Times New Roman" w:cs="Times New Roman"/>
                <w:sz w:val="24"/>
                <w:szCs w:val="24"/>
              </w:rPr>
            </w:pPr>
            <w:r>
              <w:rPr>
                <w:rFonts w:ascii="Times New Roman" w:hAnsi="Times New Roman" w:cs="Times New Roman"/>
                <w:sz w:val="24"/>
                <w:szCs w:val="24"/>
              </w:rPr>
              <w:t>Vai projektā sasniedzamais rezultāts ir ar saules stacijas saražotā enerģija vai iegūtais emisiju samazinājums, vai abi būs sasniedzamie rezultāti/rādītāji?</w:t>
            </w:r>
          </w:p>
        </w:tc>
        <w:tc>
          <w:tcPr>
            <w:tcW w:w="6974" w:type="dxa"/>
          </w:tcPr>
          <w:p w14:paraId="1153BFA7" w14:textId="77777777" w:rsidR="003212B3" w:rsidRDefault="00B70B51" w:rsidP="00B70B51">
            <w:pPr>
              <w:jc w:val="both"/>
              <w:rPr>
                <w:rFonts w:ascii="Times New Roman" w:eastAsia="Times New Roman" w:hAnsi="Times New Roman" w:cs="Times New Roman"/>
                <w:color w:val="000000"/>
                <w:sz w:val="24"/>
                <w:szCs w:val="24"/>
                <w:lang w:eastAsia="lv-LV"/>
              </w:rPr>
            </w:pPr>
            <w:r w:rsidRPr="00964006">
              <w:rPr>
                <w:rFonts w:ascii="Times New Roman" w:eastAsia="Times New Roman" w:hAnsi="Times New Roman" w:cs="Times New Roman"/>
                <w:color w:val="212121"/>
                <w:sz w:val="24"/>
                <w:szCs w:val="24"/>
                <w:lang w:eastAsia="lv-LV"/>
              </w:rPr>
              <w:t>Projekta iesnieguma sagatavošanā aicinām izmantot un iesniegt Atlases nolikuma 8.pielikumu, kur izklājlapa "3.lapa_Primara+CO2" skatāmas CO</w:t>
            </w:r>
            <w:r w:rsidRPr="00964006">
              <w:rPr>
                <w:rFonts w:ascii="Times New Roman" w:eastAsia="Times New Roman" w:hAnsi="Times New Roman" w:cs="Times New Roman"/>
                <w:color w:val="212121"/>
                <w:sz w:val="24"/>
                <w:szCs w:val="24"/>
                <w:vertAlign w:val="subscript"/>
                <w:lang w:eastAsia="lv-LV"/>
              </w:rPr>
              <w:t>2</w:t>
            </w:r>
            <w:r w:rsidRPr="00964006">
              <w:rPr>
                <w:rFonts w:ascii="Times New Roman" w:eastAsia="Times New Roman" w:hAnsi="Times New Roman" w:cs="Times New Roman"/>
                <w:color w:val="212121"/>
                <w:sz w:val="24"/>
                <w:szCs w:val="24"/>
                <w:lang w:eastAsia="lv-LV"/>
              </w:rPr>
              <w:t xml:space="preserve"> samazinājuma aprēķinā pielietojamās formulas. Aprēķinos jāizmanto MK noteikumu Nr. 222 6.pielikumā norādītie emisijas faktori.</w:t>
            </w:r>
            <w:r w:rsidR="003212B3" w:rsidRPr="00964006">
              <w:rPr>
                <w:rFonts w:ascii="Times New Roman" w:eastAsia="Times New Roman" w:hAnsi="Times New Roman" w:cs="Times New Roman"/>
                <w:color w:val="000000"/>
                <w:sz w:val="24"/>
                <w:szCs w:val="24"/>
                <w:lang w:eastAsia="lv-LV"/>
              </w:rPr>
              <w:t xml:space="preserve"> </w:t>
            </w:r>
          </w:p>
          <w:p w14:paraId="01B0DFE9" w14:textId="77777777" w:rsidR="003212B3" w:rsidRDefault="003212B3" w:rsidP="00B70B51">
            <w:pPr>
              <w:jc w:val="both"/>
              <w:rPr>
                <w:rFonts w:ascii="Times New Roman" w:eastAsia="Times New Roman" w:hAnsi="Times New Roman" w:cs="Times New Roman"/>
                <w:color w:val="000000"/>
                <w:sz w:val="24"/>
                <w:szCs w:val="24"/>
                <w:lang w:eastAsia="lv-LV"/>
              </w:rPr>
            </w:pPr>
          </w:p>
          <w:p w14:paraId="555CBF0F" w14:textId="77777777" w:rsidR="003212B3" w:rsidRDefault="003212B3" w:rsidP="00B70B51">
            <w:pPr>
              <w:jc w:val="both"/>
              <w:rPr>
                <w:rFonts w:ascii="Times New Roman" w:eastAsia="Times New Roman" w:hAnsi="Times New Roman" w:cs="Times New Roman"/>
                <w:color w:val="000000"/>
                <w:sz w:val="24"/>
                <w:szCs w:val="24"/>
                <w:lang w:eastAsia="lv-LV"/>
              </w:rPr>
            </w:pPr>
          </w:p>
          <w:p w14:paraId="1527618B" w14:textId="2518B363" w:rsidR="00B70B51" w:rsidRDefault="003212B3" w:rsidP="00B70B51">
            <w:pPr>
              <w:jc w:val="both"/>
              <w:rPr>
                <w:rFonts w:ascii="Times New Roman" w:hAnsi="Times New Roman" w:cs="Times New Roman"/>
                <w:sz w:val="24"/>
                <w:szCs w:val="24"/>
              </w:rPr>
            </w:pPr>
            <w:r w:rsidRPr="00964006">
              <w:rPr>
                <w:rFonts w:ascii="Times New Roman" w:eastAsia="Times New Roman" w:hAnsi="Times New Roman" w:cs="Times New Roman"/>
                <w:color w:val="000000"/>
                <w:sz w:val="24"/>
                <w:szCs w:val="24"/>
                <w:lang w:eastAsia="lv-LV"/>
              </w:rPr>
              <w:t xml:space="preserve">Jūsu  gadījumā sasniedzamais rādītājs būs </w:t>
            </w:r>
            <w:r w:rsidR="008F3F65" w:rsidRPr="00B22CAD">
              <w:rPr>
                <w:rFonts w:ascii="Times New Roman" w:eastAsia="Times New Roman" w:hAnsi="Times New Roman" w:cs="Times New Roman"/>
                <w:color w:val="000000"/>
                <w:sz w:val="24"/>
                <w:szCs w:val="24"/>
                <w:lang w:eastAsia="lv-LV"/>
              </w:rPr>
              <w:t xml:space="preserve">aprēķinātais siltumnīcefekta gāzu samazinājums gadā un no atjaunojamiem energoresursiem ražotā </w:t>
            </w:r>
            <w:proofErr w:type="spellStart"/>
            <w:r w:rsidR="008F3F65" w:rsidRPr="00B22CAD">
              <w:rPr>
                <w:rFonts w:ascii="Times New Roman" w:eastAsia="Times New Roman" w:hAnsi="Times New Roman" w:cs="Times New Roman"/>
                <w:color w:val="000000"/>
                <w:sz w:val="24"/>
                <w:szCs w:val="24"/>
                <w:lang w:eastAsia="lv-LV"/>
              </w:rPr>
              <w:t>papildjauda</w:t>
            </w:r>
            <w:proofErr w:type="spellEnd"/>
            <w:r>
              <w:rPr>
                <w:rFonts w:ascii="Times New Roman" w:eastAsia="Times New Roman" w:hAnsi="Times New Roman" w:cs="Times New Roman"/>
                <w:color w:val="000000"/>
                <w:sz w:val="24"/>
                <w:szCs w:val="24"/>
                <w:lang w:eastAsia="lv-LV"/>
              </w:rPr>
              <w:t>.</w:t>
            </w:r>
          </w:p>
        </w:tc>
      </w:tr>
      <w:tr w:rsidR="00204809" w:rsidRPr="008F59B0" w14:paraId="76415AB1" w14:textId="77777777" w:rsidTr="00E15A43">
        <w:tc>
          <w:tcPr>
            <w:tcW w:w="6974" w:type="dxa"/>
            <w:shd w:val="clear" w:color="auto" w:fill="auto"/>
          </w:tcPr>
          <w:p w14:paraId="2C9BE281" w14:textId="77777777" w:rsidR="00204809" w:rsidRPr="005B0CB1" w:rsidRDefault="00204809" w:rsidP="00EB7802">
            <w:pPr>
              <w:spacing w:line="240" w:lineRule="auto"/>
              <w:jc w:val="both"/>
              <w:rPr>
                <w:rFonts w:ascii="Times New Roman" w:hAnsi="Times New Roman" w:cs="Times New Roman"/>
                <w:sz w:val="24"/>
                <w:szCs w:val="24"/>
              </w:rPr>
            </w:pPr>
            <w:bookmarkStart w:id="1" w:name="_Hlk85119623"/>
            <w:r w:rsidRPr="005B0CB1">
              <w:rPr>
                <w:rFonts w:ascii="Times New Roman" w:hAnsi="Times New Roman" w:cs="Times New Roman"/>
                <w:sz w:val="24"/>
                <w:szCs w:val="24"/>
              </w:rPr>
              <w:t>Vai šajā uzsaukumā varēs startēt arī ēkas, kuras apkurinās ar granulām?</w:t>
            </w:r>
          </w:p>
        </w:tc>
        <w:tc>
          <w:tcPr>
            <w:tcW w:w="6974" w:type="dxa"/>
            <w:shd w:val="clear" w:color="auto" w:fill="auto"/>
          </w:tcPr>
          <w:p w14:paraId="734D4447" w14:textId="77777777" w:rsidR="00204809" w:rsidRPr="005B0CB1" w:rsidRDefault="00204809" w:rsidP="00EB7802">
            <w:pPr>
              <w:spacing w:line="240" w:lineRule="auto"/>
              <w:jc w:val="both"/>
              <w:rPr>
                <w:rFonts w:ascii="Times New Roman" w:hAnsi="Times New Roman" w:cs="Times New Roman"/>
                <w:sz w:val="24"/>
                <w:szCs w:val="24"/>
              </w:rPr>
            </w:pPr>
            <w:r w:rsidRPr="005B0CB1">
              <w:rPr>
                <w:rFonts w:ascii="Times New Roman" w:hAnsi="Times New Roman" w:cs="Times New Roman"/>
                <w:sz w:val="24"/>
                <w:szCs w:val="24"/>
              </w:rPr>
              <w:t>Jā, var startēt ēkas, kuras jau tiek kurinātas ar cieto kurināmo (t.sk. granulām), saskaņā ar MK noteikumiem Nr.222,  tad ir izmantojam kopējais faktors, kas cietajam kurināmajam ir 1,2.</w:t>
            </w:r>
          </w:p>
        </w:tc>
      </w:tr>
      <w:bookmarkEnd w:id="1"/>
      <w:tr w:rsidR="005920D3" w14:paraId="4490E138" w14:textId="77777777" w:rsidTr="00E15A43">
        <w:tc>
          <w:tcPr>
            <w:tcW w:w="6974" w:type="dxa"/>
            <w:shd w:val="clear" w:color="auto" w:fill="auto"/>
          </w:tcPr>
          <w:p w14:paraId="48446D13" w14:textId="77777777" w:rsidR="005920D3" w:rsidRPr="00D53536" w:rsidRDefault="005920D3" w:rsidP="00D775A9">
            <w:pPr>
              <w:jc w:val="both"/>
              <w:rPr>
                <w:rFonts w:ascii="Times New Roman" w:hAnsi="Times New Roman" w:cs="Times New Roman"/>
                <w:sz w:val="24"/>
                <w:szCs w:val="24"/>
              </w:rPr>
            </w:pPr>
            <w:r w:rsidRPr="00D53536">
              <w:rPr>
                <w:rFonts w:ascii="Times New Roman" w:hAnsi="Times New Roman" w:cs="Times New Roman"/>
                <w:sz w:val="24"/>
                <w:szCs w:val="24"/>
              </w:rPr>
              <w:t>Lūdzu paskaidrot, kāda formula jāpielieto, lai aprēķinātu CO2 emisijas samazinājuma apjomu attiecībā pret saules stacijas saražoto elektroenerģiju? Nevaram saprast, ļoti svarīgi nekļūdīties!!! Pēc iepriekšējās pieredzes bija jāizmanto emisijas faktors 0,109 kg/kWh.</w:t>
            </w:r>
          </w:p>
        </w:tc>
        <w:tc>
          <w:tcPr>
            <w:tcW w:w="6974" w:type="dxa"/>
            <w:shd w:val="clear" w:color="auto" w:fill="auto"/>
          </w:tcPr>
          <w:p w14:paraId="041940E1" w14:textId="77777777" w:rsidR="005920D3" w:rsidRPr="00D53536" w:rsidRDefault="005920D3" w:rsidP="00D775A9">
            <w:pPr>
              <w:jc w:val="both"/>
              <w:rPr>
                <w:rFonts w:ascii="Times New Roman" w:hAnsi="Times New Roman" w:cs="Times New Roman"/>
                <w:sz w:val="24"/>
                <w:szCs w:val="24"/>
              </w:rPr>
            </w:pPr>
            <w:r w:rsidRPr="00D53536">
              <w:rPr>
                <w:rFonts w:ascii="Times New Roman" w:hAnsi="Times New Roman" w:cs="Times New Roman"/>
                <w:sz w:val="24"/>
                <w:szCs w:val="24"/>
              </w:rPr>
              <w:t xml:space="preserve">Aprēķinos jāizmanto 2021. gada 8. aprīļa Ministru kabineta noteikumu Nr.222 “Ēku energoefektivitātes aprēķina metodes un ēku </w:t>
            </w:r>
            <w:proofErr w:type="spellStart"/>
            <w:r w:rsidRPr="00D53536">
              <w:rPr>
                <w:rFonts w:ascii="Times New Roman" w:hAnsi="Times New Roman" w:cs="Times New Roman"/>
                <w:sz w:val="24"/>
                <w:szCs w:val="24"/>
              </w:rPr>
              <w:t>energosertifikācijas</w:t>
            </w:r>
            <w:proofErr w:type="spellEnd"/>
            <w:r w:rsidRPr="00D53536">
              <w:rPr>
                <w:rFonts w:ascii="Times New Roman" w:hAnsi="Times New Roman" w:cs="Times New Roman"/>
                <w:sz w:val="24"/>
                <w:szCs w:val="24"/>
              </w:rPr>
              <w:t xml:space="preserve"> noteikumi” 6. pielikumā norādītie emisijas faktori. </w:t>
            </w:r>
          </w:p>
          <w:p w14:paraId="57DABC72" w14:textId="77777777" w:rsidR="005920D3" w:rsidRPr="00D53536" w:rsidRDefault="005920D3" w:rsidP="00D775A9">
            <w:pPr>
              <w:jc w:val="both"/>
              <w:rPr>
                <w:rFonts w:ascii="Times New Roman" w:hAnsi="Times New Roman" w:cs="Times New Roman"/>
                <w:sz w:val="24"/>
                <w:szCs w:val="24"/>
              </w:rPr>
            </w:pPr>
            <w:r w:rsidRPr="00D53536">
              <w:rPr>
                <w:rFonts w:ascii="Times New Roman" w:hAnsi="Times New Roman" w:cs="Times New Roman"/>
                <w:sz w:val="24"/>
                <w:szCs w:val="24"/>
              </w:rPr>
              <w:t>Kā Jūs jau esat norādījuši, tad projekta ietvaros aizstātajai elektroenerģijai no tīkla jāpiemēro MK noteikumos norādītais oglekļa dioksīda (CO2) emisijas faktors 0.109 kg/kWh:</w:t>
            </w:r>
          </w:p>
          <w:tbl>
            <w:tblPr>
              <w:tblW w:w="4843" w:type="pct"/>
              <w:shd w:val="clear" w:color="auto" w:fill="FFFFFF"/>
              <w:tblCellMar>
                <w:left w:w="0" w:type="dxa"/>
                <w:right w:w="0" w:type="dxa"/>
              </w:tblCellMar>
              <w:tblLook w:val="04A0" w:firstRow="1" w:lastRow="0" w:firstColumn="1" w:lastColumn="0" w:noHBand="0" w:noVBand="1"/>
            </w:tblPr>
            <w:tblGrid>
              <w:gridCol w:w="848"/>
              <w:gridCol w:w="2267"/>
              <w:gridCol w:w="872"/>
              <w:gridCol w:w="861"/>
              <w:gridCol w:w="670"/>
              <w:gridCol w:w="1008"/>
            </w:tblGrid>
            <w:tr w:rsidR="005920D3" w:rsidRPr="00D53536" w14:paraId="6AEF4578" w14:textId="77777777" w:rsidTr="00D775A9">
              <w:tc>
                <w:tcPr>
                  <w:tcW w:w="65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D7C50E7" w14:textId="77777777" w:rsidR="005920D3" w:rsidRPr="00D53536" w:rsidRDefault="005920D3" w:rsidP="00D775A9">
                  <w:pPr>
                    <w:spacing w:before="195"/>
                    <w:jc w:val="both"/>
                    <w:rPr>
                      <w:rFonts w:ascii="Arial" w:hAnsi="Arial" w:cs="Arial"/>
                      <w:sz w:val="20"/>
                      <w:szCs w:val="20"/>
                      <w:lang w:eastAsia="lv-LV"/>
                    </w:rPr>
                  </w:pPr>
                  <w:proofErr w:type="spellStart"/>
                  <w:r w:rsidRPr="00D53536">
                    <w:rPr>
                      <w:rFonts w:ascii="Arial" w:hAnsi="Arial" w:cs="Arial"/>
                      <w:sz w:val="20"/>
                      <w:szCs w:val="20"/>
                      <w:lang w:eastAsia="lv-LV"/>
                    </w:rPr>
                    <w:lastRenderedPageBreak/>
                    <w:t>Nr.p</w:t>
                  </w:r>
                  <w:proofErr w:type="spellEnd"/>
                  <w:r w:rsidRPr="00D53536">
                    <w:rPr>
                      <w:rFonts w:ascii="Arial" w:hAnsi="Arial" w:cs="Arial"/>
                      <w:sz w:val="20"/>
                      <w:szCs w:val="20"/>
                      <w:lang w:eastAsia="lv-LV"/>
                    </w:rPr>
                    <w:t>. k</w:t>
                  </w:r>
                </w:p>
              </w:tc>
              <w:tc>
                <w:tcPr>
                  <w:tcW w:w="1737"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538B8E9" w14:textId="77777777" w:rsidR="005920D3" w:rsidRPr="00D53536" w:rsidRDefault="005920D3" w:rsidP="00D775A9">
                  <w:pPr>
                    <w:spacing w:before="195"/>
                    <w:jc w:val="both"/>
                    <w:rPr>
                      <w:rFonts w:ascii="Arial" w:hAnsi="Arial" w:cs="Arial"/>
                      <w:sz w:val="20"/>
                      <w:szCs w:val="20"/>
                      <w:lang w:eastAsia="lv-LV"/>
                    </w:rPr>
                  </w:pPr>
                  <w:r w:rsidRPr="00D53536">
                    <w:rPr>
                      <w:rFonts w:ascii="Arial" w:hAnsi="Arial" w:cs="Arial"/>
                      <w:sz w:val="20"/>
                      <w:szCs w:val="20"/>
                      <w:lang w:eastAsia="lv-LV"/>
                    </w:rPr>
                    <w:t>Energonesējs</w:t>
                  </w:r>
                </w:p>
              </w:tc>
              <w:tc>
                <w:tcPr>
                  <w:tcW w:w="668"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C1A9A64" w14:textId="77777777" w:rsidR="005920D3" w:rsidRPr="00D53536" w:rsidRDefault="005920D3" w:rsidP="00D775A9">
                  <w:pPr>
                    <w:spacing w:before="195"/>
                    <w:jc w:val="both"/>
                    <w:rPr>
                      <w:rFonts w:ascii="Arial" w:hAnsi="Arial" w:cs="Arial"/>
                      <w:sz w:val="20"/>
                      <w:szCs w:val="20"/>
                      <w:lang w:eastAsia="lv-LV"/>
                    </w:rPr>
                  </w:pPr>
                  <w:proofErr w:type="spellStart"/>
                  <w:r w:rsidRPr="00D53536">
                    <w:rPr>
                      <w:rFonts w:ascii="Arial" w:hAnsi="Arial" w:cs="Arial"/>
                      <w:sz w:val="20"/>
                      <w:szCs w:val="20"/>
                      <w:lang w:eastAsia="lv-LV"/>
                    </w:rPr>
                    <w:t>fPnren</w:t>
                  </w:r>
                  <w:proofErr w:type="spellEnd"/>
                </w:p>
              </w:tc>
              <w:tc>
                <w:tcPr>
                  <w:tcW w:w="66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3A19656" w14:textId="77777777" w:rsidR="005920D3" w:rsidRPr="00D53536" w:rsidRDefault="005920D3" w:rsidP="00D775A9">
                  <w:pPr>
                    <w:spacing w:before="195"/>
                    <w:jc w:val="both"/>
                    <w:rPr>
                      <w:rFonts w:ascii="Arial" w:hAnsi="Arial" w:cs="Arial"/>
                      <w:sz w:val="20"/>
                      <w:szCs w:val="20"/>
                      <w:lang w:eastAsia="lv-LV"/>
                    </w:rPr>
                  </w:pPr>
                  <w:proofErr w:type="spellStart"/>
                  <w:r w:rsidRPr="00D53536">
                    <w:rPr>
                      <w:rFonts w:ascii="Arial" w:hAnsi="Arial" w:cs="Arial"/>
                      <w:sz w:val="20"/>
                      <w:szCs w:val="20"/>
                      <w:lang w:eastAsia="lv-LV"/>
                    </w:rPr>
                    <w:t>fPren</w:t>
                  </w:r>
                  <w:proofErr w:type="spellEnd"/>
                </w:p>
              </w:tc>
              <w:tc>
                <w:tcPr>
                  <w:tcW w:w="51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911614C" w14:textId="77777777" w:rsidR="005920D3" w:rsidRPr="00D53536" w:rsidRDefault="005920D3" w:rsidP="00D775A9">
                  <w:pPr>
                    <w:spacing w:before="195"/>
                    <w:jc w:val="both"/>
                    <w:rPr>
                      <w:rFonts w:ascii="Arial" w:hAnsi="Arial" w:cs="Arial"/>
                      <w:sz w:val="20"/>
                      <w:szCs w:val="20"/>
                      <w:lang w:eastAsia="lv-LV"/>
                    </w:rPr>
                  </w:pPr>
                  <w:proofErr w:type="spellStart"/>
                  <w:r w:rsidRPr="00D53536">
                    <w:rPr>
                      <w:rFonts w:ascii="Arial" w:hAnsi="Arial" w:cs="Arial"/>
                      <w:sz w:val="20"/>
                      <w:szCs w:val="20"/>
                      <w:lang w:eastAsia="lv-LV"/>
                    </w:rPr>
                    <w:t>fPtot</w:t>
                  </w:r>
                  <w:proofErr w:type="spellEnd"/>
                </w:p>
              </w:tc>
              <w:tc>
                <w:tcPr>
                  <w:tcW w:w="77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ACE646B" w14:textId="77777777" w:rsidR="005920D3" w:rsidRPr="002F28A3" w:rsidRDefault="005920D3" w:rsidP="00D775A9">
                  <w:pPr>
                    <w:spacing w:before="195"/>
                    <w:jc w:val="both"/>
                    <w:rPr>
                      <w:rFonts w:ascii="Arial" w:hAnsi="Arial" w:cs="Arial"/>
                      <w:sz w:val="20"/>
                      <w:szCs w:val="20"/>
                      <w:lang w:eastAsia="lv-LV"/>
                    </w:rPr>
                  </w:pPr>
                  <w:r w:rsidRPr="002F28A3">
                    <w:rPr>
                      <w:rFonts w:ascii="Arial" w:hAnsi="Arial" w:cs="Arial"/>
                      <w:sz w:val="20"/>
                      <w:szCs w:val="20"/>
                      <w:lang w:eastAsia="lv-LV"/>
                    </w:rPr>
                    <w:t>KCO2e</w:t>
                  </w:r>
                  <w:r w:rsidRPr="002F28A3">
                    <w:rPr>
                      <w:rFonts w:ascii="Arial" w:hAnsi="Arial" w:cs="Arial"/>
                      <w:sz w:val="20"/>
                      <w:szCs w:val="20"/>
                      <w:lang w:eastAsia="lv-LV"/>
                    </w:rPr>
                    <w:br/>
                    <w:t>(g/kWh)</w:t>
                  </w:r>
                </w:p>
              </w:tc>
            </w:tr>
            <w:tr w:rsidR="005920D3" w:rsidRPr="00D53536" w14:paraId="6118B41D" w14:textId="77777777" w:rsidTr="00D775A9">
              <w:tc>
                <w:tcPr>
                  <w:tcW w:w="6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848FC4F" w14:textId="77777777" w:rsidR="005920D3" w:rsidRPr="00D53536" w:rsidRDefault="005920D3" w:rsidP="00D775A9">
                  <w:pPr>
                    <w:spacing w:before="195"/>
                    <w:jc w:val="both"/>
                    <w:rPr>
                      <w:rFonts w:ascii="Arial" w:hAnsi="Arial" w:cs="Arial"/>
                      <w:sz w:val="20"/>
                      <w:szCs w:val="20"/>
                      <w:lang w:eastAsia="lv-LV"/>
                    </w:rPr>
                  </w:pPr>
                  <w:r w:rsidRPr="00D53536">
                    <w:rPr>
                      <w:rFonts w:ascii="Arial" w:hAnsi="Arial" w:cs="Arial"/>
                      <w:sz w:val="20"/>
                      <w:szCs w:val="20"/>
                      <w:lang w:eastAsia="lv-LV"/>
                    </w:rPr>
                    <w:t>10.</w:t>
                  </w:r>
                </w:p>
              </w:tc>
              <w:tc>
                <w:tcPr>
                  <w:tcW w:w="173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3045C4F" w14:textId="77777777" w:rsidR="005920D3" w:rsidRPr="00D53536" w:rsidRDefault="005920D3" w:rsidP="00D775A9">
                  <w:pPr>
                    <w:spacing w:before="195"/>
                    <w:jc w:val="both"/>
                    <w:rPr>
                      <w:rFonts w:ascii="Arial" w:hAnsi="Arial" w:cs="Arial"/>
                      <w:sz w:val="20"/>
                      <w:szCs w:val="20"/>
                      <w:lang w:eastAsia="lv-LV"/>
                    </w:rPr>
                  </w:pPr>
                  <w:r w:rsidRPr="00D53536">
                    <w:rPr>
                      <w:rFonts w:ascii="Arial" w:hAnsi="Arial" w:cs="Arial"/>
                      <w:sz w:val="20"/>
                      <w:szCs w:val="20"/>
                      <w:lang w:eastAsia="lv-LV"/>
                    </w:rPr>
                    <w:t>Elektroenerģija no tīkla</w:t>
                  </w:r>
                </w:p>
              </w:tc>
              <w:tc>
                <w:tcPr>
                  <w:tcW w:w="668"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956150B" w14:textId="77777777" w:rsidR="005920D3" w:rsidRPr="00D53536" w:rsidRDefault="005920D3" w:rsidP="00D775A9">
                  <w:pPr>
                    <w:spacing w:before="195"/>
                    <w:jc w:val="both"/>
                    <w:rPr>
                      <w:rFonts w:ascii="Arial" w:hAnsi="Arial" w:cs="Arial"/>
                      <w:sz w:val="20"/>
                      <w:szCs w:val="20"/>
                      <w:lang w:eastAsia="lv-LV"/>
                    </w:rPr>
                  </w:pPr>
                  <w:r w:rsidRPr="00D53536">
                    <w:rPr>
                      <w:rFonts w:ascii="Arial" w:hAnsi="Arial" w:cs="Arial"/>
                      <w:sz w:val="20"/>
                      <w:szCs w:val="20"/>
                      <w:lang w:eastAsia="lv-LV"/>
                    </w:rPr>
                    <w:t>1,9</w:t>
                  </w:r>
                </w:p>
              </w:tc>
              <w:tc>
                <w:tcPr>
                  <w:tcW w:w="66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67238BC" w14:textId="77777777" w:rsidR="005920D3" w:rsidRPr="00D53536" w:rsidRDefault="005920D3" w:rsidP="00D775A9">
                  <w:pPr>
                    <w:spacing w:before="195"/>
                    <w:jc w:val="both"/>
                    <w:rPr>
                      <w:rFonts w:ascii="Arial" w:hAnsi="Arial" w:cs="Arial"/>
                      <w:sz w:val="20"/>
                      <w:szCs w:val="20"/>
                      <w:lang w:eastAsia="lv-LV"/>
                    </w:rPr>
                  </w:pPr>
                  <w:r w:rsidRPr="00D53536">
                    <w:rPr>
                      <w:rFonts w:ascii="Arial" w:hAnsi="Arial" w:cs="Arial"/>
                      <w:sz w:val="20"/>
                      <w:szCs w:val="20"/>
                      <w:lang w:eastAsia="lv-LV"/>
                    </w:rPr>
                    <w:t>0,6</w:t>
                  </w:r>
                </w:p>
              </w:tc>
              <w:tc>
                <w:tcPr>
                  <w:tcW w:w="513"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6F77A50" w14:textId="77777777" w:rsidR="005920D3" w:rsidRPr="00D53536" w:rsidRDefault="005920D3" w:rsidP="00D775A9">
                  <w:pPr>
                    <w:spacing w:before="195"/>
                    <w:jc w:val="both"/>
                    <w:rPr>
                      <w:rFonts w:ascii="Arial" w:hAnsi="Arial" w:cs="Arial"/>
                      <w:sz w:val="20"/>
                      <w:szCs w:val="20"/>
                      <w:lang w:eastAsia="lv-LV"/>
                    </w:rPr>
                  </w:pPr>
                  <w:r w:rsidRPr="00D53536">
                    <w:rPr>
                      <w:rFonts w:ascii="Arial" w:hAnsi="Arial" w:cs="Arial"/>
                      <w:sz w:val="20"/>
                      <w:szCs w:val="20"/>
                      <w:lang w:eastAsia="lv-LV"/>
                    </w:rPr>
                    <w:t>2,5</w:t>
                  </w:r>
                </w:p>
              </w:tc>
              <w:tc>
                <w:tcPr>
                  <w:tcW w:w="77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F1C05D6" w14:textId="77777777" w:rsidR="005920D3" w:rsidRPr="002F28A3" w:rsidRDefault="005920D3" w:rsidP="00D775A9">
                  <w:pPr>
                    <w:spacing w:before="195"/>
                    <w:jc w:val="both"/>
                    <w:rPr>
                      <w:rFonts w:ascii="Arial" w:hAnsi="Arial" w:cs="Arial"/>
                      <w:sz w:val="20"/>
                      <w:szCs w:val="20"/>
                      <w:lang w:eastAsia="lv-LV"/>
                    </w:rPr>
                  </w:pPr>
                  <w:r w:rsidRPr="002F28A3">
                    <w:rPr>
                      <w:rFonts w:ascii="Arial" w:hAnsi="Arial" w:cs="Arial"/>
                      <w:sz w:val="20"/>
                      <w:szCs w:val="20"/>
                      <w:lang w:eastAsia="lv-LV"/>
                    </w:rPr>
                    <w:t>109</w:t>
                  </w:r>
                </w:p>
              </w:tc>
            </w:tr>
          </w:tbl>
          <w:p w14:paraId="0BC2A06B" w14:textId="77777777" w:rsidR="005920D3" w:rsidRPr="00D53536" w:rsidRDefault="005920D3" w:rsidP="00D775A9">
            <w:pPr>
              <w:jc w:val="both"/>
              <w:rPr>
                <w:rFonts w:ascii="Times New Roman" w:hAnsi="Times New Roman" w:cs="Times New Roman"/>
                <w:sz w:val="24"/>
                <w:szCs w:val="24"/>
              </w:rPr>
            </w:pPr>
            <w:r w:rsidRPr="00D53536">
              <w:rPr>
                <w:rFonts w:ascii="Times New Roman" w:hAnsi="Times New Roman" w:cs="Times New Roman"/>
                <w:sz w:val="24"/>
                <w:szCs w:val="24"/>
              </w:rPr>
              <w:t xml:space="preserve">Projekta iesnieguma sagatavošanā aicinām izmantot un iesniegt </w:t>
            </w:r>
            <w:hyperlink r:id="rId10" w:history="1">
              <w:r w:rsidRPr="00D53536">
                <w:rPr>
                  <w:rStyle w:val="Hyperlink"/>
                  <w:color w:val="auto"/>
                  <w:sz w:val="24"/>
                  <w:szCs w:val="24"/>
                </w:rPr>
                <w:t>Atlases nolikuma</w:t>
              </w:r>
            </w:hyperlink>
            <w:r w:rsidRPr="00D53536">
              <w:rPr>
                <w:rFonts w:ascii="Times New Roman" w:hAnsi="Times New Roman" w:cs="Times New Roman"/>
                <w:sz w:val="24"/>
                <w:szCs w:val="24"/>
              </w:rPr>
              <w:t xml:space="preserve"> 8.pielikumu, kur izklājlapā "3.lapa_Primara+CO2" skatāmas CO</w:t>
            </w:r>
            <w:r w:rsidRPr="00D53536">
              <w:rPr>
                <w:rFonts w:ascii="Times New Roman" w:hAnsi="Times New Roman" w:cs="Times New Roman"/>
                <w:sz w:val="24"/>
                <w:szCs w:val="24"/>
                <w:vertAlign w:val="subscript"/>
              </w:rPr>
              <w:t>2</w:t>
            </w:r>
            <w:r w:rsidRPr="00D53536">
              <w:rPr>
                <w:rFonts w:ascii="Times New Roman" w:hAnsi="Times New Roman" w:cs="Times New Roman"/>
                <w:sz w:val="24"/>
                <w:szCs w:val="24"/>
              </w:rPr>
              <w:t xml:space="preserve"> samazinājuma aprēķinā pielietojamās formulas</w:t>
            </w:r>
          </w:p>
        </w:tc>
      </w:tr>
      <w:tr w:rsidR="008702EA" w14:paraId="36B99E84" w14:textId="77777777" w:rsidTr="00E15A43">
        <w:tc>
          <w:tcPr>
            <w:tcW w:w="6974" w:type="dxa"/>
            <w:shd w:val="clear" w:color="auto" w:fill="auto"/>
          </w:tcPr>
          <w:p w14:paraId="3EB0B66B" w14:textId="01077D54" w:rsidR="008702EA" w:rsidRPr="008702EA" w:rsidRDefault="008702EA" w:rsidP="008702EA">
            <w:pPr>
              <w:jc w:val="both"/>
              <w:rPr>
                <w:rFonts w:ascii="Times New Roman" w:hAnsi="Times New Roman" w:cs="Times New Roman"/>
                <w:sz w:val="24"/>
                <w:szCs w:val="24"/>
              </w:rPr>
            </w:pPr>
            <w:r w:rsidRPr="008702EA">
              <w:rPr>
                <w:rFonts w:ascii="Times New Roman" w:hAnsi="Times New Roman" w:cs="Times New Roman"/>
                <w:sz w:val="24"/>
                <w:szCs w:val="24"/>
              </w:rPr>
              <w:lastRenderedPageBreak/>
              <w:t>Precizējošs jautājums par energosertifikātu un projekta pieteikuma 7.pielikumu: šie visi dokumenti ir jāizstrādā, pamatojoties uz MK noteikumiem Nr.222?</w:t>
            </w:r>
          </w:p>
        </w:tc>
        <w:tc>
          <w:tcPr>
            <w:tcW w:w="6974" w:type="dxa"/>
            <w:shd w:val="clear" w:color="auto" w:fill="auto"/>
          </w:tcPr>
          <w:p w14:paraId="1C52FCD1" w14:textId="7AD26706" w:rsidR="008702EA" w:rsidRPr="008702EA" w:rsidRDefault="008702EA" w:rsidP="003212B3">
            <w:pPr>
              <w:jc w:val="both"/>
              <w:rPr>
                <w:rFonts w:ascii="Times New Roman" w:hAnsi="Times New Roman" w:cs="Times New Roman"/>
                <w:sz w:val="24"/>
                <w:szCs w:val="24"/>
              </w:rPr>
            </w:pPr>
            <w:r w:rsidRPr="008702EA">
              <w:rPr>
                <w:rFonts w:ascii="Times New Roman" w:hAnsi="Times New Roman" w:cs="Times New Roman"/>
                <w:sz w:val="24"/>
                <w:szCs w:val="24"/>
              </w:rPr>
              <w:t xml:space="preserve">Jā, ēkas energosertifikāts un tā pielikumi jāizstrādā atbilstoši MK noteikumiem Nr.222 . Ēkas </w:t>
            </w:r>
            <w:proofErr w:type="spellStart"/>
            <w:r w:rsidRPr="008702EA">
              <w:rPr>
                <w:rFonts w:ascii="Times New Roman" w:hAnsi="Times New Roman" w:cs="Times New Roman"/>
                <w:sz w:val="24"/>
                <w:szCs w:val="24"/>
              </w:rPr>
              <w:t>energosertifikātam</w:t>
            </w:r>
            <w:proofErr w:type="spellEnd"/>
            <w:r w:rsidRPr="008702EA">
              <w:rPr>
                <w:rFonts w:ascii="Times New Roman" w:hAnsi="Times New Roman" w:cs="Times New Roman"/>
                <w:sz w:val="24"/>
                <w:szCs w:val="24"/>
              </w:rPr>
              <w:t xml:space="preserve"> ir jāatbilst šo noteikumu 23.punkta prasībām savukārt ēkas energosertifikāta pielikumos norādītajam informācijas apjomam jāatbilst šo noteikumu 24.1.apakšpunkta un 24.3.apakšpunkta  prasībām. Atlases nolikuma 7. pielikumā ir iekļauta minimālā nepieciešamā informācija no ēkas energosertifikāta un tā pielikumiem, lai visus projekta iesniegumus iespējams izvērtēt pēc vienotas metodikas.</w:t>
            </w:r>
          </w:p>
        </w:tc>
      </w:tr>
      <w:tr w:rsidR="008702EA" w14:paraId="4E755E18" w14:textId="77777777" w:rsidTr="00E15A43">
        <w:tc>
          <w:tcPr>
            <w:tcW w:w="6974" w:type="dxa"/>
            <w:shd w:val="clear" w:color="auto" w:fill="auto"/>
          </w:tcPr>
          <w:p w14:paraId="6EBB1257" w14:textId="77777777" w:rsidR="008702EA" w:rsidRPr="008702EA" w:rsidRDefault="008702EA" w:rsidP="008702EA">
            <w:pPr>
              <w:jc w:val="both"/>
              <w:rPr>
                <w:rFonts w:ascii="Times New Roman" w:hAnsi="Times New Roman" w:cs="Times New Roman"/>
                <w:sz w:val="24"/>
                <w:szCs w:val="24"/>
              </w:rPr>
            </w:pPr>
            <w:r w:rsidRPr="008702EA">
              <w:rPr>
                <w:rFonts w:ascii="Times New Roman" w:hAnsi="Times New Roman" w:cs="Times New Roman"/>
                <w:sz w:val="24"/>
                <w:szCs w:val="24"/>
              </w:rPr>
              <w:t>Kāds CO</w:t>
            </w:r>
            <w:r w:rsidRPr="008702EA">
              <w:rPr>
                <w:rFonts w:ascii="Times New Roman" w:hAnsi="Times New Roman" w:cs="Times New Roman"/>
                <w:sz w:val="24"/>
                <w:szCs w:val="24"/>
                <w:vertAlign w:val="subscript"/>
              </w:rPr>
              <w:t xml:space="preserve">2 </w:t>
            </w:r>
            <w:r w:rsidRPr="008702EA">
              <w:rPr>
                <w:rFonts w:ascii="Times New Roman" w:hAnsi="Times New Roman" w:cs="Times New Roman"/>
                <w:sz w:val="24"/>
                <w:szCs w:val="24"/>
              </w:rPr>
              <w:t>ekvivalenta faktors ir jāpiemēro CO</w:t>
            </w:r>
            <w:r w:rsidRPr="008702EA">
              <w:rPr>
                <w:rFonts w:ascii="Times New Roman" w:hAnsi="Times New Roman" w:cs="Times New Roman"/>
                <w:sz w:val="24"/>
                <w:szCs w:val="24"/>
                <w:vertAlign w:val="subscript"/>
              </w:rPr>
              <w:t>2</w:t>
            </w:r>
            <w:r w:rsidRPr="008702EA">
              <w:rPr>
                <w:rFonts w:ascii="Times New Roman" w:hAnsi="Times New Roman" w:cs="Times New Roman"/>
                <w:sz w:val="24"/>
                <w:szCs w:val="24"/>
              </w:rPr>
              <w:t xml:space="preserve"> ekvivalenta aprēķinā?</w:t>
            </w:r>
          </w:p>
          <w:p w14:paraId="0A02F776" w14:textId="490041F4" w:rsidR="008702EA" w:rsidRPr="008702EA" w:rsidRDefault="008702EA" w:rsidP="008702EA">
            <w:pPr>
              <w:jc w:val="both"/>
              <w:rPr>
                <w:rFonts w:ascii="Times New Roman" w:hAnsi="Times New Roman" w:cs="Times New Roman"/>
                <w:sz w:val="24"/>
                <w:szCs w:val="24"/>
              </w:rPr>
            </w:pPr>
            <w:r w:rsidRPr="008702EA">
              <w:rPr>
                <w:rFonts w:ascii="Times New Roman" w:hAnsi="Times New Roman" w:cs="Times New Roman"/>
                <w:sz w:val="24"/>
                <w:szCs w:val="24"/>
              </w:rPr>
              <w:t>Un kāds konversijas koeficients ir jāpiemēro primārās enerģijas patēriņa aprēķinā?</w:t>
            </w:r>
          </w:p>
        </w:tc>
        <w:tc>
          <w:tcPr>
            <w:tcW w:w="6974" w:type="dxa"/>
            <w:shd w:val="clear" w:color="auto" w:fill="auto"/>
          </w:tcPr>
          <w:p w14:paraId="2EDC249D" w14:textId="5611901C" w:rsidR="008702EA" w:rsidRPr="008702EA" w:rsidRDefault="008702EA" w:rsidP="003212B3">
            <w:pPr>
              <w:jc w:val="both"/>
              <w:rPr>
                <w:rFonts w:ascii="Times New Roman" w:hAnsi="Times New Roman" w:cs="Times New Roman"/>
                <w:sz w:val="24"/>
                <w:szCs w:val="24"/>
              </w:rPr>
            </w:pPr>
            <w:r w:rsidRPr="008702EA">
              <w:rPr>
                <w:rFonts w:ascii="Times New Roman" w:hAnsi="Times New Roman" w:cs="Times New Roman"/>
                <w:sz w:val="24"/>
                <w:szCs w:val="24"/>
              </w:rPr>
              <w:t>Sasniedzamo rezultātu aprēķinā jāizmanto MK noteikumu Nr. 222 6.pielikumā norādītā informācija. Gadījumā, ja ēkas energopakalpojumus nodrošina siltumenerģija no centralizētās siltumapgādes sistēmas, tad aprēķinos jāizmanto rādītāji no konkrēta piegādātāja (detalizētu aprēķinu skatīt atlases nolikuma 7. pielikumā un tā piemērā).</w:t>
            </w:r>
          </w:p>
        </w:tc>
      </w:tr>
      <w:tr w:rsidR="009F7F37" w:rsidRPr="00D367F7" w14:paraId="37630D56" w14:textId="77777777" w:rsidTr="002B2AC7">
        <w:tc>
          <w:tcPr>
            <w:tcW w:w="6974" w:type="dxa"/>
          </w:tcPr>
          <w:p w14:paraId="02B5B094" w14:textId="24D53982" w:rsidR="009F7F37" w:rsidRPr="00D367F7" w:rsidRDefault="009F7F37" w:rsidP="002B2AC7">
            <w:pPr>
              <w:jc w:val="both"/>
              <w:rPr>
                <w:rFonts w:ascii="Times New Roman" w:hAnsi="Times New Roman" w:cs="Times New Roman"/>
                <w:i/>
                <w:iCs/>
                <w:color w:val="FF0000"/>
                <w:sz w:val="24"/>
                <w:szCs w:val="24"/>
              </w:rPr>
            </w:pPr>
            <w:r w:rsidRPr="00D367F7">
              <w:rPr>
                <w:rFonts w:ascii="Times New Roman" w:hAnsi="Times New Roman" w:cs="Times New Roman"/>
                <w:i/>
                <w:iCs/>
                <w:color w:val="FF0000"/>
                <w:sz w:val="24"/>
                <w:szCs w:val="24"/>
              </w:rPr>
              <w:t xml:space="preserve">Papildināts </w:t>
            </w:r>
            <w:r w:rsidR="00890F23">
              <w:rPr>
                <w:rFonts w:ascii="Times New Roman" w:hAnsi="Times New Roman" w:cs="Times New Roman"/>
                <w:i/>
                <w:iCs/>
                <w:color w:val="FF0000"/>
                <w:sz w:val="24"/>
                <w:szCs w:val="24"/>
              </w:rPr>
              <w:t>uz</w:t>
            </w:r>
            <w:r w:rsidRPr="00D367F7">
              <w:rPr>
                <w:rFonts w:ascii="Times New Roman" w:hAnsi="Times New Roman" w:cs="Times New Roman"/>
                <w:i/>
                <w:iCs/>
                <w:color w:val="FF0000"/>
                <w:sz w:val="24"/>
                <w:szCs w:val="24"/>
              </w:rPr>
              <w:t xml:space="preserve"> </w:t>
            </w:r>
            <w:r w:rsidR="002F28A3">
              <w:rPr>
                <w:rFonts w:ascii="Times New Roman" w:hAnsi="Times New Roman" w:cs="Times New Roman"/>
                <w:i/>
                <w:iCs/>
                <w:color w:val="FF0000"/>
                <w:sz w:val="24"/>
                <w:szCs w:val="24"/>
              </w:rPr>
              <w:t>11.11</w:t>
            </w:r>
            <w:r w:rsidRPr="00D367F7">
              <w:rPr>
                <w:rFonts w:ascii="Times New Roman" w:hAnsi="Times New Roman" w:cs="Times New Roman"/>
                <w:i/>
                <w:iCs/>
                <w:color w:val="FF0000"/>
                <w:sz w:val="24"/>
                <w:szCs w:val="24"/>
              </w:rPr>
              <w:t>.2021.</w:t>
            </w:r>
          </w:p>
        </w:tc>
        <w:tc>
          <w:tcPr>
            <w:tcW w:w="6974" w:type="dxa"/>
          </w:tcPr>
          <w:p w14:paraId="0F43CED9" w14:textId="77777777" w:rsidR="009F7F37" w:rsidRPr="00D367F7" w:rsidRDefault="009F7F37" w:rsidP="002B2AC7">
            <w:pPr>
              <w:jc w:val="both"/>
              <w:rPr>
                <w:rFonts w:ascii="Times New Roman" w:hAnsi="Times New Roman" w:cs="Times New Roman"/>
                <w:i/>
                <w:iCs/>
                <w:color w:val="FF0000"/>
                <w:sz w:val="24"/>
                <w:szCs w:val="24"/>
              </w:rPr>
            </w:pPr>
          </w:p>
        </w:tc>
      </w:tr>
      <w:tr w:rsidR="008702EA" w14:paraId="0BC84656" w14:textId="77777777" w:rsidTr="00757430">
        <w:tc>
          <w:tcPr>
            <w:tcW w:w="6974" w:type="dxa"/>
          </w:tcPr>
          <w:p w14:paraId="07A7AE5E" w14:textId="11CFEDB5" w:rsidR="008702EA" w:rsidRPr="00F72AB0" w:rsidRDefault="00F72AB0" w:rsidP="00F72AB0">
            <w:pPr>
              <w:jc w:val="both"/>
              <w:rPr>
                <w:rFonts w:ascii="Times New Roman" w:hAnsi="Times New Roman" w:cs="Times New Roman"/>
                <w:sz w:val="24"/>
                <w:szCs w:val="24"/>
              </w:rPr>
            </w:pPr>
            <w:r w:rsidRPr="00F72AB0">
              <w:rPr>
                <w:rFonts w:ascii="Times New Roman" w:eastAsia="Times New Roman" w:hAnsi="Times New Roman" w:cs="Times New Roman"/>
                <w:sz w:val="24"/>
                <w:szCs w:val="24"/>
              </w:rPr>
              <w:t>Vai apgaismojuma nomaiņas pasākums ir atbalstāms, ja neveic nekādus citus uzlabojumus?</w:t>
            </w:r>
          </w:p>
        </w:tc>
        <w:tc>
          <w:tcPr>
            <w:tcW w:w="6974" w:type="dxa"/>
          </w:tcPr>
          <w:p w14:paraId="46D8F1FD" w14:textId="07401449" w:rsidR="008702EA"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Ja apgaismojuma nomaiņa Jums rada primārās enerģijas gada patēriņa samazinājumu sabiedriskajās ēkās un aprēķinātā siltumnīcefekta gāzu samazinājumu gadā, kā arī projekta īstenošanas rezultātā ēkā tiek sasniegtas minimālās energoefektivitātes prasības atbilstoši Latvijas būvnormatīvā LBN 002-19 „Ēku norobežojošo konstrukciju siltumtehnika” noteiktajam (tām ēkas daļām, kurās projekta ietvaros tiek veiktas investīcijas), tad šāds pasākums ir atbalstāms</w:t>
            </w:r>
            <w:r>
              <w:rPr>
                <w:rFonts w:ascii="Times New Roman" w:hAnsi="Times New Roman" w:cs="Times New Roman"/>
                <w:sz w:val="24"/>
                <w:szCs w:val="24"/>
              </w:rPr>
              <w:t>.</w:t>
            </w:r>
          </w:p>
        </w:tc>
      </w:tr>
      <w:tr w:rsidR="009F7F37" w14:paraId="10B65923" w14:textId="77777777" w:rsidTr="00757430">
        <w:tc>
          <w:tcPr>
            <w:tcW w:w="6974" w:type="dxa"/>
          </w:tcPr>
          <w:p w14:paraId="23F29659" w14:textId="14798A08" w:rsidR="009F7F37" w:rsidRPr="00F72AB0" w:rsidRDefault="00F72AB0" w:rsidP="00F72AB0">
            <w:pPr>
              <w:jc w:val="both"/>
              <w:rPr>
                <w:rFonts w:ascii="Times New Roman" w:hAnsi="Times New Roman" w:cs="Times New Roman"/>
                <w:sz w:val="24"/>
                <w:szCs w:val="24"/>
              </w:rPr>
            </w:pPr>
            <w:r w:rsidRPr="00F72AB0">
              <w:rPr>
                <w:rFonts w:ascii="Times New Roman" w:eastAsia="Times New Roman" w:hAnsi="Times New Roman" w:cs="Times New Roman"/>
                <w:sz w:val="24"/>
                <w:szCs w:val="24"/>
              </w:rPr>
              <w:lastRenderedPageBreak/>
              <w:t>Vai, nomainot tikai apgaismojuma sistēmu, ir obligāti sasniegt 90 kWh/m2, kas minēti LBN 002-19 kā pārbūvējamās/atjaunojamās ēkas sasniedzamais patēriņš?</w:t>
            </w:r>
          </w:p>
        </w:tc>
        <w:tc>
          <w:tcPr>
            <w:tcW w:w="6974" w:type="dxa"/>
          </w:tcPr>
          <w:p w14:paraId="2C7E9F69" w14:textId="6930BFC0" w:rsidR="009F7F37"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Projekta īstenošanas rezultātā atbalstītajās ēkās tiek sasniegtas minimālās energoefektivitātes prasības atbilstoši Latvijas būvnormatīvā LBN 002-19 “Ēku norobežojošo konstrukciju siltumtehnika”” noteiktajam tām ēkas daļām, kurās projekta ietvaros tiek veiktas investīcijas (Atlases nolikuma 4.pielikums - Projektu iesniegumu vērtēšanas kritēriju piemērošanas metodika, vienotais kritērijs Nr.1.10).</w:t>
            </w:r>
          </w:p>
        </w:tc>
      </w:tr>
      <w:tr w:rsidR="009F7F37" w14:paraId="4D8E78ED" w14:textId="77777777" w:rsidTr="00757430">
        <w:tc>
          <w:tcPr>
            <w:tcW w:w="6974" w:type="dxa"/>
          </w:tcPr>
          <w:p w14:paraId="3E864CF6" w14:textId="73987439" w:rsidR="009F7F37" w:rsidRPr="00F72AB0" w:rsidRDefault="00F72AB0" w:rsidP="00F72AB0">
            <w:pPr>
              <w:spacing w:line="240" w:lineRule="auto"/>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Vai ir kāds sasniedzamais rādītājs ietaupītai enerģijai, nomainot apgaismojuma sistēmu? kWh, kWh primārās, kWh/m2 un %.</w:t>
            </w:r>
          </w:p>
        </w:tc>
        <w:tc>
          <w:tcPr>
            <w:tcW w:w="6974" w:type="dxa"/>
          </w:tcPr>
          <w:p w14:paraId="41434A84" w14:textId="67623B1A" w:rsidR="009F7F37"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 xml:space="preserve">MK noteikumos Nr. 152 nav definēti sasniedzamie rādītāji apgaismojuma pakalpojumam attiecībā uz Jūsu minētajām vienībām. Taču jāņem vērā, ka energoefektivitātes pasākumos ieguldītais ERAF finansējums nedrīkst būt lielāks par 4 </w:t>
            </w:r>
            <w:proofErr w:type="spellStart"/>
            <w:r w:rsidRPr="00F72AB0">
              <w:rPr>
                <w:rFonts w:ascii="Times New Roman" w:hAnsi="Times New Roman" w:cs="Times New Roman"/>
                <w:i/>
                <w:iCs/>
                <w:sz w:val="24"/>
                <w:szCs w:val="24"/>
              </w:rPr>
              <w:t>euro</w:t>
            </w:r>
            <w:proofErr w:type="spellEnd"/>
            <w:r w:rsidRPr="00F72AB0">
              <w:rPr>
                <w:rFonts w:ascii="Times New Roman" w:hAnsi="Times New Roman" w:cs="Times New Roman"/>
                <w:sz w:val="24"/>
                <w:szCs w:val="24"/>
              </w:rPr>
              <w:t xml:space="preserve"> uz vienu ietaupīto kWh/gadā. Jāņem vērā, ka energopakalpojuma energoefektivitātes paaugstināšanas priekšlikumu rezultātā plānotais enerģijas ietaupījums nedrīkst pārsniegt energopakalpojuma esošā enerģijas patēriņa apjomu.</w:t>
            </w:r>
          </w:p>
        </w:tc>
      </w:tr>
      <w:tr w:rsidR="009F7F37" w14:paraId="7703F929" w14:textId="77777777" w:rsidTr="00757430">
        <w:tc>
          <w:tcPr>
            <w:tcW w:w="6974" w:type="dxa"/>
          </w:tcPr>
          <w:p w14:paraId="6DC2072B" w14:textId="0714329A" w:rsidR="009F7F37" w:rsidRPr="00F72AB0" w:rsidRDefault="00F72AB0" w:rsidP="00F72AB0">
            <w:pPr>
              <w:jc w:val="both"/>
              <w:rPr>
                <w:rFonts w:ascii="Times New Roman" w:hAnsi="Times New Roman" w:cs="Times New Roman"/>
                <w:sz w:val="24"/>
                <w:szCs w:val="24"/>
              </w:rPr>
            </w:pPr>
            <w:r w:rsidRPr="00F72AB0">
              <w:rPr>
                <w:rFonts w:ascii="Times New Roman" w:eastAsia="Times New Roman" w:hAnsi="Times New Roman" w:cs="Times New Roman"/>
                <w:sz w:val="24"/>
                <w:szCs w:val="24"/>
              </w:rPr>
              <w:t xml:space="preserve">Apgaismojuma nomaiņa ir pieļaujama pēc principa “1 pret 1” vai tomēr ir nepieciešams kādām telpu grupām veikt </w:t>
            </w:r>
            <w:proofErr w:type="spellStart"/>
            <w:r w:rsidRPr="00F72AB0">
              <w:rPr>
                <w:rFonts w:ascii="Times New Roman" w:eastAsia="Times New Roman" w:hAnsi="Times New Roman" w:cs="Times New Roman"/>
                <w:sz w:val="24"/>
                <w:szCs w:val="24"/>
              </w:rPr>
              <w:t>DIALux</w:t>
            </w:r>
            <w:proofErr w:type="spellEnd"/>
            <w:r w:rsidRPr="00F72AB0">
              <w:rPr>
                <w:rFonts w:ascii="Times New Roman" w:eastAsia="Times New Roman" w:hAnsi="Times New Roman" w:cs="Times New Roman"/>
                <w:sz w:val="24"/>
                <w:szCs w:val="24"/>
              </w:rPr>
              <w:t xml:space="preserve"> aprēķinu par sasniedzamo apgaismojuma līmeni?</w:t>
            </w:r>
          </w:p>
        </w:tc>
        <w:tc>
          <w:tcPr>
            <w:tcW w:w="6974" w:type="dxa"/>
          </w:tcPr>
          <w:p w14:paraId="6CDC1839" w14:textId="77777777" w:rsidR="00F72AB0"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 xml:space="preserve">MK noteikumi Nr. 152 speciālas prasības neparedz. </w:t>
            </w:r>
          </w:p>
          <w:p w14:paraId="529A448F" w14:textId="77777777" w:rsidR="00F72AB0"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 xml:space="preserve">Ēkas apgaismojuma sistēmas energoefektivitātes novērtējums ir jāveic atbilstoši MK noteikumiem Nr. 222, t.i. ievērojot LVS EN 15193-1:2020 "Ēku energoefektivitāte. </w:t>
            </w:r>
            <w:proofErr w:type="spellStart"/>
            <w:r w:rsidRPr="00F72AB0">
              <w:rPr>
                <w:rFonts w:ascii="Times New Roman" w:hAnsi="Times New Roman" w:cs="Times New Roman"/>
                <w:sz w:val="24"/>
                <w:szCs w:val="24"/>
              </w:rPr>
              <w:t>Energoprasības</w:t>
            </w:r>
            <w:proofErr w:type="spellEnd"/>
            <w:r w:rsidRPr="00F72AB0">
              <w:rPr>
                <w:rFonts w:ascii="Times New Roman" w:hAnsi="Times New Roman" w:cs="Times New Roman"/>
                <w:sz w:val="24"/>
                <w:szCs w:val="24"/>
              </w:rPr>
              <w:t xml:space="preserve"> apgaismei. 1.daļa: M9 moduļa specifikācija" prasības. </w:t>
            </w:r>
          </w:p>
          <w:p w14:paraId="4799EC1D" w14:textId="0344F38D" w:rsidR="009F7F37"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Tomēr vēršam uzmanību, ka saskaņā ar 20.06.2017. MK noteikumu Nr.353 “Prasības zaļajam publiskajam iepirkumam un to piemērošanas kārtība” 1.pielikumu, iekštelpu apgaismojums ietilpst preču un pakalpojumu grupā, kurām obligāti piemērojams zaļais publiskais iepirkums. Šajos noteikumos ir definētas prasības uzstādāmajam apgaismojumam. Bez tam prasības telpu apgaismojumam ir definētas 28.04.2009. MK noteikumu Nr.359 “Darba aizsardzības prasības darba vietās” 2.pielikumā.”</w:t>
            </w:r>
          </w:p>
        </w:tc>
      </w:tr>
      <w:tr w:rsidR="003212B3" w14:paraId="06A9B2C2" w14:textId="77777777" w:rsidTr="00757430">
        <w:tc>
          <w:tcPr>
            <w:tcW w:w="6974" w:type="dxa"/>
          </w:tcPr>
          <w:p w14:paraId="15E8D071" w14:textId="77777777" w:rsidR="003212B3" w:rsidRPr="00A30196" w:rsidRDefault="00A30196" w:rsidP="003212B3">
            <w:pPr>
              <w:jc w:val="both"/>
              <w:rPr>
                <w:rFonts w:ascii="Times New Roman" w:hAnsi="Times New Roman" w:cs="Times New Roman"/>
                <w:i/>
                <w:iCs/>
                <w:sz w:val="24"/>
                <w:szCs w:val="24"/>
              </w:rPr>
            </w:pPr>
            <w:r w:rsidRPr="00A30196">
              <w:rPr>
                <w:rFonts w:ascii="Times New Roman" w:hAnsi="Times New Roman" w:cs="Times New Roman"/>
                <w:i/>
                <w:iCs/>
                <w:sz w:val="24"/>
                <w:szCs w:val="24"/>
              </w:rPr>
              <w:t>(telefonsaruna)</w:t>
            </w:r>
          </w:p>
          <w:p w14:paraId="0AD97B10" w14:textId="42BE7358" w:rsidR="00A30196" w:rsidRPr="00A30196" w:rsidRDefault="00A30196" w:rsidP="003212B3">
            <w:pPr>
              <w:jc w:val="both"/>
              <w:rPr>
                <w:rFonts w:ascii="Times New Roman" w:hAnsi="Times New Roman" w:cs="Times New Roman"/>
                <w:b/>
                <w:bCs/>
                <w:sz w:val="24"/>
                <w:szCs w:val="24"/>
              </w:rPr>
            </w:pPr>
            <w:r>
              <w:rPr>
                <w:rFonts w:ascii="Times New Roman" w:hAnsi="Times New Roman" w:cs="Times New Roman"/>
                <w:sz w:val="24"/>
                <w:szCs w:val="24"/>
              </w:rPr>
              <w:t xml:space="preserve">Kad ēkai jāatbilst </w:t>
            </w:r>
            <w:r w:rsidRPr="00CB76EC">
              <w:rPr>
                <w:rFonts w:ascii="Times New Roman" w:hAnsi="Times New Roman"/>
                <w:sz w:val="24"/>
              </w:rPr>
              <w:t>Latvijas būvnormatīv</w:t>
            </w:r>
            <w:r>
              <w:rPr>
                <w:rFonts w:ascii="Times New Roman" w:hAnsi="Times New Roman"/>
                <w:sz w:val="24"/>
              </w:rPr>
              <w:t>am</w:t>
            </w:r>
            <w:r w:rsidRPr="00CB76EC">
              <w:rPr>
                <w:rFonts w:ascii="Times New Roman" w:hAnsi="Times New Roman"/>
                <w:sz w:val="24"/>
              </w:rPr>
              <w:t xml:space="preserve"> LBN 002-19 </w:t>
            </w:r>
            <w:r>
              <w:rPr>
                <w:rFonts w:ascii="Times New Roman" w:hAnsi="Times New Roman"/>
                <w:sz w:val="24"/>
              </w:rPr>
              <w:t>“</w:t>
            </w:r>
            <w:r w:rsidRPr="00CB76EC">
              <w:rPr>
                <w:rFonts w:ascii="Times New Roman" w:hAnsi="Times New Roman"/>
                <w:sz w:val="24"/>
              </w:rPr>
              <w:t>Ēku norobežojošo konstrukciju siltumtehnika”</w:t>
            </w:r>
            <w:r>
              <w:rPr>
                <w:rFonts w:ascii="Times New Roman" w:hAnsi="Times New Roman"/>
                <w:sz w:val="24"/>
              </w:rPr>
              <w:t>?</w:t>
            </w:r>
          </w:p>
        </w:tc>
        <w:tc>
          <w:tcPr>
            <w:tcW w:w="6974" w:type="dxa"/>
          </w:tcPr>
          <w:p w14:paraId="5452C703" w14:textId="13DB20F6" w:rsidR="003212B3" w:rsidRPr="00A30196" w:rsidRDefault="00A30196" w:rsidP="003212B3">
            <w:pPr>
              <w:jc w:val="both"/>
              <w:rPr>
                <w:rFonts w:ascii="Times New Roman" w:hAnsi="Times New Roman" w:cs="Times New Roman"/>
                <w:sz w:val="24"/>
                <w:szCs w:val="24"/>
              </w:rPr>
            </w:pPr>
            <w:r>
              <w:rPr>
                <w:rFonts w:ascii="Times New Roman" w:hAnsi="Times New Roman" w:cs="Times New Roman"/>
                <w:sz w:val="24"/>
                <w:szCs w:val="24"/>
              </w:rPr>
              <w:t xml:space="preserve">Ēkai </w:t>
            </w:r>
            <w:r w:rsidR="002F51E8">
              <w:rPr>
                <w:rFonts w:ascii="Times New Roman" w:hAnsi="Times New Roman" w:cs="Times New Roman"/>
                <w:sz w:val="24"/>
                <w:szCs w:val="24"/>
              </w:rPr>
              <w:t xml:space="preserve">jāsasniedz minimālās energoefektivitātes prasības atbilstoši </w:t>
            </w:r>
            <w:r w:rsidRPr="00CB76EC">
              <w:rPr>
                <w:rFonts w:ascii="Times New Roman" w:hAnsi="Times New Roman"/>
                <w:sz w:val="24"/>
              </w:rPr>
              <w:t>Latvijas būvnormatīv</w:t>
            </w:r>
            <w:r>
              <w:rPr>
                <w:rFonts w:ascii="Times New Roman" w:hAnsi="Times New Roman"/>
                <w:sz w:val="24"/>
              </w:rPr>
              <w:t>am</w:t>
            </w:r>
            <w:r w:rsidRPr="00CB76EC">
              <w:rPr>
                <w:rFonts w:ascii="Times New Roman" w:hAnsi="Times New Roman"/>
                <w:sz w:val="24"/>
              </w:rPr>
              <w:t xml:space="preserve"> LBN 002-19 „Ēku norobežojošo konstrukciju siltumtehnika”</w:t>
            </w:r>
            <w:r>
              <w:rPr>
                <w:rFonts w:ascii="Times New Roman" w:hAnsi="Times New Roman"/>
                <w:sz w:val="24"/>
              </w:rPr>
              <w:t xml:space="preserve"> </w:t>
            </w:r>
            <w:r>
              <w:rPr>
                <w:rFonts w:ascii="Times New Roman" w:hAnsi="Times New Roman"/>
                <w:b/>
                <w:bCs/>
                <w:sz w:val="24"/>
              </w:rPr>
              <w:t xml:space="preserve">pēc </w:t>
            </w:r>
            <w:r>
              <w:rPr>
                <w:rFonts w:ascii="Times New Roman" w:hAnsi="Times New Roman"/>
                <w:sz w:val="24"/>
              </w:rPr>
              <w:t>projekta īstenošanas.</w:t>
            </w:r>
          </w:p>
        </w:tc>
      </w:tr>
      <w:tr w:rsidR="003074A5" w:rsidRPr="003074A5" w14:paraId="2B24868B" w14:textId="77777777" w:rsidTr="00757430">
        <w:tc>
          <w:tcPr>
            <w:tcW w:w="6974" w:type="dxa"/>
          </w:tcPr>
          <w:p w14:paraId="65A82128" w14:textId="37E000AC"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lastRenderedPageBreak/>
              <w:t>Mēs kā pašvaldības kapitālsabiedrība, kas sniedz ūdenssaimniecības pakalpojumus, gatavojam projekta iesniegumu atbilstoši MK</w:t>
            </w:r>
            <w:r w:rsidR="003074A5">
              <w:rPr>
                <w:rFonts w:ascii="Times New Roman" w:hAnsi="Times New Roman" w:cs="Times New Roman"/>
                <w:sz w:val="24"/>
                <w:szCs w:val="24"/>
              </w:rPr>
              <w:t xml:space="preserve"> noteikumu</w:t>
            </w:r>
            <w:r w:rsidRPr="003074A5">
              <w:rPr>
                <w:rFonts w:ascii="Times New Roman" w:hAnsi="Times New Roman" w:cs="Times New Roman"/>
                <w:sz w:val="24"/>
                <w:szCs w:val="24"/>
              </w:rPr>
              <w:t xml:space="preserve"> 41.3</w:t>
            </w:r>
            <w:r w:rsidRPr="003074A5">
              <w:rPr>
                <w:rFonts w:ascii="Times New Roman" w:hAnsi="Times New Roman" w:cs="Times New Roman"/>
                <w:sz w:val="24"/>
                <w:szCs w:val="24"/>
                <w:vertAlign w:val="superscript"/>
              </w:rPr>
              <w:t>1</w:t>
            </w:r>
            <w:r w:rsidRPr="003074A5">
              <w:rPr>
                <w:rFonts w:ascii="Times New Roman" w:hAnsi="Times New Roman" w:cs="Times New Roman"/>
                <w:sz w:val="24"/>
                <w:szCs w:val="24"/>
              </w:rPr>
              <w:t xml:space="preserve"> apakšpunktam – </w:t>
            </w:r>
            <w:r w:rsidRPr="003074A5">
              <w:rPr>
                <w:rFonts w:ascii="Times New Roman" w:hAnsi="Times New Roman" w:cs="Times New Roman"/>
                <w:i/>
                <w:iCs/>
                <w:sz w:val="24"/>
                <w:szCs w:val="24"/>
              </w:rPr>
              <w:t>atjaunojamos energoresursus izmantojošu enerģiju ražojošu iekārtu iegāde un uzstādīšana (</w:t>
            </w:r>
            <w:r w:rsidRPr="003074A5">
              <w:rPr>
                <w:rFonts w:ascii="Times New Roman" w:hAnsi="Times New Roman" w:cs="Times New Roman"/>
                <w:sz w:val="24"/>
                <w:szCs w:val="24"/>
              </w:rPr>
              <w:t>saules kolektori</w:t>
            </w:r>
            <w:r w:rsidRPr="003074A5">
              <w:rPr>
                <w:rFonts w:ascii="Times New Roman" w:hAnsi="Times New Roman" w:cs="Times New Roman"/>
                <w:i/>
                <w:iCs/>
                <w:sz w:val="24"/>
                <w:szCs w:val="24"/>
              </w:rPr>
              <w:t xml:space="preserve"> </w:t>
            </w:r>
            <w:r w:rsidRPr="003074A5">
              <w:rPr>
                <w:rFonts w:ascii="Times New Roman" w:hAnsi="Times New Roman" w:cs="Times New Roman"/>
                <w:sz w:val="24"/>
                <w:szCs w:val="24"/>
              </w:rPr>
              <w:t xml:space="preserve">ūdenssaimniecības pakalpojumu sniegšanai). </w:t>
            </w:r>
          </w:p>
          <w:p w14:paraId="7E0CDBD0" w14:textId="77777777"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 xml:space="preserve">Uzņēmuma </w:t>
            </w:r>
            <w:proofErr w:type="spellStart"/>
            <w:r w:rsidRPr="003074A5">
              <w:rPr>
                <w:rFonts w:ascii="Times New Roman" w:hAnsi="Times New Roman" w:cs="Times New Roman"/>
                <w:sz w:val="24"/>
                <w:szCs w:val="24"/>
              </w:rPr>
              <w:t>energoaudita</w:t>
            </w:r>
            <w:proofErr w:type="spellEnd"/>
            <w:r w:rsidRPr="003074A5">
              <w:rPr>
                <w:rFonts w:ascii="Times New Roman" w:hAnsi="Times New Roman" w:cs="Times New Roman"/>
                <w:sz w:val="24"/>
                <w:szCs w:val="24"/>
              </w:rPr>
              <w:t xml:space="preserve"> ziņojums  atbilstoši Ministru kabineta 2016. gada 26. jūlija noteikumiem Nr.487 "Uzņēmumu </w:t>
            </w:r>
            <w:proofErr w:type="spellStart"/>
            <w:r w:rsidRPr="003074A5">
              <w:rPr>
                <w:rFonts w:ascii="Times New Roman" w:hAnsi="Times New Roman" w:cs="Times New Roman"/>
                <w:sz w:val="24"/>
                <w:szCs w:val="24"/>
              </w:rPr>
              <w:t>energoaudita</w:t>
            </w:r>
            <w:proofErr w:type="spellEnd"/>
            <w:r w:rsidRPr="003074A5">
              <w:rPr>
                <w:rFonts w:ascii="Times New Roman" w:hAnsi="Times New Roman" w:cs="Times New Roman"/>
                <w:sz w:val="24"/>
                <w:szCs w:val="24"/>
              </w:rPr>
              <w:t xml:space="preserve"> noteikumi" ir saņemts 18.02.2018. un ir derīgs 4 gadus līdz 18.02.2022. </w:t>
            </w:r>
          </w:p>
          <w:p w14:paraId="24385581" w14:textId="5FF7CA0F" w:rsidR="00A76D1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 xml:space="preserve">Vai uzņēmumam ir jāgatavo jauns </w:t>
            </w:r>
            <w:proofErr w:type="spellStart"/>
            <w:r w:rsidRPr="003074A5">
              <w:rPr>
                <w:rFonts w:ascii="Times New Roman" w:hAnsi="Times New Roman" w:cs="Times New Roman"/>
                <w:sz w:val="24"/>
                <w:szCs w:val="24"/>
              </w:rPr>
              <w:t>energoaudita</w:t>
            </w:r>
            <w:proofErr w:type="spellEnd"/>
            <w:r w:rsidRPr="003074A5">
              <w:rPr>
                <w:rFonts w:ascii="Times New Roman" w:hAnsi="Times New Roman" w:cs="Times New Roman"/>
                <w:sz w:val="24"/>
                <w:szCs w:val="24"/>
              </w:rPr>
              <w:t xml:space="preserve"> ziņojums?</w:t>
            </w:r>
          </w:p>
        </w:tc>
        <w:tc>
          <w:tcPr>
            <w:tcW w:w="6974" w:type="dxa"/>
          </w:tcPr>
          <w:p w14:paraId="057DB42C" w14:textId="77777777"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Nē, iesniedzot projekta iesniegumu atbilstoši MK noteikumu 41.3.</w:t>
            </w:r>
            <w:r w:rsidRPr="003074A5">
              <w:rPr>
                <w:rFonts w:ascii="Times New Roman" w:hAnsi="Times New Roman" w:cs="Times New Roman"/>
                <w:sz w:val="24"/>
                <w:szCs w:val="24"/>
                <w:vertAlign w:val="superscript"/>
              </w:rPr>
              <w:t>1</w:t>
            </w:r>
            <w:r w:rsidRPr="003074A5">
              <w:rPr>
                <w:rFonts w:ascii="Times New Roman" w:hAnsi="Times New Roman" w:cs="Times New Roman"/>
                <w:sz w:val="24"/>
                <w:szCs w:val="24"/>
              </w:rPr>
              <w:t xml:space="preserve">apakšpunktam, nav obligāti jāprecizē uz iesniegšanas brīdi spēkā esošs uzņēmuma </w:t>
            </w:r>
            <w:proofErr w:type="spellStart"/>
            <w:r w:rsidRPr="003074A5">
              <w:rPr>
                <w:rFonts w:ascii="Times New Roman" w:hAnsi="Times New Roman" w:cs="Times New Roman"/>
                <w:sz w:val="24"/>
                <w:szCs w:val="24"/>
              </w:rPr>
              <w:t>energoaudits</w:t>
            </w:r>
            <w:proofErr w:type="spellEnd"/>
            <w:r w:rsidRPr="003074A5">
              <w:rPr>
                <w:rFonts w:ascii="Times New Roman" w:hAnsi="Times New Roman" w:cs="Times New Roman"/>
                <w:sz w:val="24"/>
                <w:szCs w:val="24"/>
              </w:rPr>
              <w:t xml:space="preserve">, energopārvaldības sistēma vai vides pārvaldības sistēma, bet tam ir papildus jāpievieno nepieciešamā dokumentācija, lai projekts atbilstu </w:t>
            </w:r>
            <w:hyperlink r:id="rId11" w:history="1">
              <w:r w:rsidRPr="003074A5">
                <w:rPr>
                  <w:rStyle w:val="Hyperlink"/>
                  <w:color w:val="auto"/>
                  <w:sz w:val="24"/>
                  <w:szCs w:val="24"/>
                </w:rPr>
                <w:t>MK noteikumu Nr.152</w:t>
              </w:r>
            </w:hyperlink>
            <w:r w:rsidRPr="003074A5">
              <w:rPr>
                <w:rFonts w:ascii="Times New Roman" w:hAnsi="Times New Roman" w:cs="Times New Roman"/>
                <w:sz w:val="24"/>
                <w:szCs w:val="24"/>
              </w:rPr>
              <w:t xml:space="preserve"> un </w:t>
            </w:r>
            <w:hyperlink r:id="rId12" w:history="1">
              <w:r w:rsidRPr="003074A5">
                <w:rPr>
                  <w:rStyle w:val="Hyperlink"/>
                  <w:color w:val="auto"/>
                  <w:sz w:val="24"/>
                  <w:szCs w:val="24"/>
                </w:rPr>
                <w:t>atlases nolikuma</w:t>
              </w:r>
            </w:hyperlink>
            <w:r w:rsidRPr="003074A5">
              <w:rPr>
                <w:rFonts w:ascii="Times New Roman" w:hAnsi="Times New Roman" w:cs="Times New Roman"/>
                <w:sz w:val="24"/>
                <w:szCs w:val="24"/>
              </w:rPr>
              <w:t xml:space="preserve"> prasībām. </w:t>
            </w:r>
          </w:p>
          <w:p w14:paraId="4275AAE4" w14:textId="77777777" w:rsidR="00D7210D" w:rsidRPr="003074A5" w:rsidRDefault="00D7210D" w:rsidP="003074A5">
            <w:pPr>
              <w:spacing w:line="240" w:lineRule="auto"/>
              <w:jc w:val="both"/>
              <w:rPr>
                <w:rFonts w:ascii="Times New Roman" w:hAnsi="Times New Roman" w:cs="Times New Roman"/>
                <w:sz w:val="24"/>
                <w:szCs w:val="24"/>
              </w:rPr>
            </w:pPr>
          </w:p>
          <w:p w14:paraId="3729D26C" w14:textId="77777777"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Atbilstoši atlases nolikuma 9.8.punktam projektam jāpievieno:</w:t>
            </w:r>
          </w:p>
          <w:p w14:paraId="5A7A4F7A" w14:textId="77777777" w:rsidR="00D7210D" w:rsidRPr="003074A5" w:rsidRDefault="00D7210D" w:rsidP="003074A5">
            <w:pPr>
              <w:pStyle w:val="ListParagraph"/>
              <w:numPr>
                <w:ilvl w:val="0"/>
                <w:numId w:val="11"/>
              </w:numPr>
              <w:spacing w:line="240" w:lineRule="auto"/>
              <w:contextualSpacing w:val="0"/>
              <w:jc w:val="both"/>
              <w:rPr>
                <w:rFonts w:ascii="Times New Roman" w:eastAsia="Times New Roman" w:hAnsi="Times New Roman" w:cs="Times New Roman"/>
                <w:sz w:val="24"/>
                <w:szCs w:val="24"/>
              </w:rPr>
            </w:pPr>
            <w:r w:rsidRPr="003074A5">
              <w:rPr>
                <w:rFonts w:ascii="Times New Roman" w:eastAsia="Times New Roman" w:hAnsi="Times New Roman" w:cs="Times New Roman"/>
                <w:sz w:val="24"/>
                <w:szCs w:val="24"/>
              </w:rPr>
              <w:t xml:space="preserve">“Siltumnīcefekta gāzu emisiju novērtējums” </w:t>
            </w:r>
            <w:r w:rsidRPr="003074A5">
              <w:rPr>
                <w:rFonts w:ascii="Times New Roman" w:eastAsia="Times New Roman" w:hAnsi="Times New Roman" w:cs="Times New Roman"/>
                <w:i/>
                <w:iCs/>
                <w:sz w:val="24"/>
                <w:szCs w:val="24"/>
              </w:rPr>
              <w:t>(atbilstoši atlases nolikuma 8.pielikumā norādītajai formai vai informācija brīvā formā, ja iesniegtā informācija satur vismaz to pašu informācijas apjomu, kas norādīta 8. pielikumā)</w:t>
            </w:r>
            <w:r w:rsidRPr="003074A5">
              <w:rPr>
                <w:rFonts w:ascii="Times New Roman" w:eastAsia="Times New Roman" w:hAnsi="Times New Roman" w:cs="Times New Roman"/>
                <w:sz w:val="24"/>
                <w:szCs w:val="24"/>
              </w:rPr>
              <w:t xml:space="preserve">, kas veikts atbilstoši Vides aizsardzības un reģionālās attīstības ministrijas (turpmāk – VARAM) </w:t>
            </w:r>
            <w:hyperlink r:id="rId13" w:history="1">
              <w:r w:rsidRPr="003074A5">
                <w:rPr>
                  <w:rStyle w:val="Hyperlink"/>
                  <w:rFonts w:eastAsia="Times New Roman"/>
                  <w:color w:val="auto"/>
                  <w:sz w:val="24"/>
                  <w:szCs w:val="24"/>
                </w:rPr>
                <w:t>Siltumnīcefekta gāzu emisiju samazinājuma aprēķina metodikai</w:t>
              </w:r>
            </w:hyperlink>
            <w:r w:rsidRPr="003074A5">
              <w:rPr>
                <w:rFonts w:ascii="Times New Roman" w:eastAsia="Times New Roman" w:hAnsi="Times New Roman" w:cs="Times New Roman"/>
                <w:sz w:val="24"/>
                <w:szCs w:val="24"/>
              </w:rPr>
              <w:t xml:space="preserve"> (turpmāk – VARAM Metodiskie norādījumi) un kurus aprēķinājis un apliecinājis uzņēmumu </w:t>
            </w:r>
            <w:proofErr w:type="spellStart"/>
            <w:r w:rsidRPr="003074A5">
              <w:rPr>
                <w:rFonts w:ascii="Times New Roman" w:eastAsia="Times New Roman" w:hAnsi="Times New Roman" w:cs="Times New Roman"/>
                <w:sz w:val="24"/>
                <w:szCs w:val="24"/>
              </w:rPr>
              <w:t>energoauditors</w:t>
            </w:r>
            <w:proofErr w:type="spellEnd"/>
            <w:r w:rsidRPr="003074A5">
              <w:rPr>
                <w:rFonts w:ascii="Times New Roman" w:eastAsia="Times New Roman" w:hAnsi="Times New Roman" w:cs="Times New Roman"/>
                <w:sz w:val="24"/>
                <w:szCs w:val="24"/>
              </w:rPr>
              <w:t xml:space="preserve"> vai neatkarīgs eksperts ēku energoefektivitātes jomā;</w:t>
            </w:r>
          </w:p>
          <w:p w14:paraId="2147D7C9" w14:textId="77777777" w:rsidR="00D7210D" w:rsidRPr="003074A5" w:rsidRDefault="00D7210D" w:rsidP="003074A5">
            <w:pPr>
              <w:pStyle w:val="ListParagraph"/>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un</w:t>
            </w:r>
          </w:p>
          <w:p w14:paraId="5C2DF30A" w14:textId="77777777" w:rsidR="00D7210D" w:rsidRPr="003074A5" w:rsidRDefault="00D7210D" w:rsidP="003074A5">
            <w:pPr>
              <w:pStyle w:val="ListParagraph"/>
              <w:numPr>
                <w:ilvl w:val="0"/>
                <w:numId w:val="11"/>
              </w:numPr>
              <w:spacing w:line="240" w:lineRule="auto"/>
              <w:contextualSpacing w:val="0"/>
              <w:jc w:val="both"/>
              <w:rPr>
                <w:rFonts w:ascii="Times New Roman" w:eastAsia="Times New Roman" w:hAnsi="Times New Roman" w:cs="Times New Roman"/>
                <w:sz w:val="24"/>
                <w:szCs w:val="24"/>
              </w:rPr>
            </w:pPr>
            <w:r w:rsidRPr="003074A5">
              <w:rPr>
                <w:rFonts w:ascii="Times New Roman" w:eastAsia="Times New Roman" w:hAnsi="Times New Roman" w:cs="Times New Roman"/>
                <w:sz w:val="24"/>
                <w:szCs w:val="24"/>
              </w:rPr>
              <w:t>dokumentācija, kas apliecina projektā plānoto siltumnīcefekta gāzu samazinājuma darbību veikšanu.</w:t>
            </w:r>
          </w:p>
          <w:p w14:paraId="69D1A93C" w14:textId="77777777" w:rsidR="00D7210D" w:rsidRPr="003074A5" w:rsidRDefault="00D7210D" w:rsidP="003074A5">
            <w:pPr>
              <w:spacing w:line="240" w:lineRule="auto"/>
              <w:jc w:val="both"/>
              <w:rPr>
                <w:rFonts w:ascii="Times New Roman" w:hAnsi="Times New Roman" w:cs="Times New Roman"/>
                <w:sz w:val="24"/>
                <w:szCs w:val="24"/>
              </w:rPr>
            </w:pPr>
          </w:p>
          <w:p w14:paraId="2B566480" w14:textId="77777777"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 xml:space="preserve">Būtiskākais nosacījums - </w:t>
            </w:r>
            <w:proofErr w:type="spellStart"/>
            <w:r w:rsidRPr="003074A5">
              <w:rPr>
                <w:rFonts w:ascii="Times New Roman" w:hAnsi="Times New Roman" w:cs="Times New Roman"/>
                <w:sz w:val="24"/>
                <w:szCs w:val="24"/>
              </w:rPr>
              <w:t>Energoauditā</w:t>
            </w:r>
            <w:proofErr w:type="spellEnd"/>
            <w:r w:rsidRPr="003074A5">
              <w:rPr>
                <w:rFonts w:ascii="Times New Roman" w:hAnsi="Times New Roman" w:cs="Times New Roman"/>
                <w:sz w:val="24"/>
                <w:szCs w:val="24"/>
              </w:rPr>
              <w:t xml:space="preserve"> ir jābūt identificētiem un nodalītiem projekta ietvaros paredzamajiem pasākumiem. </w:t>
            </w:r>
          </w:p>
          <w:p w14:paraId="2C5A4616" w14:textId="77777777"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 xml:space="preserve">Ja šis nosacījums izpildās, var negatavot jaunu energoauditu un sagatavot tikai </w:t>
            </w:r>
            <w:proofErr w:type="spellStart"/>
            <w:r w:rsidRPr="003074A5">
              <w:rPr>
                <w:rFonts w:ascii="Times New Roman" w:hAnsi="Times New Roman" w:cs="Times New Roman"/>
                <w:sz w:val="24"/>
                <w:szCs w:val="24"/>
              </w:rPr>
              <w:t>energoaudita</w:t>
            </w:r>
            <w:proofErr w:type="spellEnd"/>
            <w:r w:rsidRPr="003074A5">
              <w:rPr>
                <w:rFonts w:ascii="Times New Roman" w:hAnsi="Times New Roman" w:cs="Times New Roman"/>
                <w:sz w:val="24"/>
                <w:szCs w:val="24"/>
              </w:rPr>
              <w:t xml:space="preserve"> papildinājumu, kas jau ar aktuālajiem elektroenerģijas un ūdens vai notekūdeņu patēriņiem izpilda atlases nolikuma 8.pielikuma “Siltumnīcefekta gāzu emisiju novērtējuma” prasības. </w:t>
            </w:r>
          </w:p>
          <w:p w14:paraId="1E3F8DB1" w14:textId="77777777"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 xml:space="preserve">Ieteicams izmantot atlases nolikuma 8.pielikumu “Siltumnīcefekta gāzu emisiju novērtējuma”, kur var norādīt gan aktuālos enerģijas un apstrādātā ūdens patēriņus, gan veikt siltumnīcefekta gāzu patēriņu, </w:t>
            </w:r>
            <w:r w:rsidRPr="003074A5">
              <w:rPr>
                <w:rFonts w:ascii="Times New Roman" w:hAnsi="Times New Roman" w:cs="Times New Roman"/>
                <w:sz w:val="24"/>
                <w:szCs w:val="24"/>
              </w:rPr>
              <w:lastRenderedPageBreak/>
              <w:t>gan tur var vienlaikus pievienot nepieciešamos apliecinājumus par aktuālajiem patēriņiem.</w:t>
            </w:r>
          </w:p>
          <w:p w14:paraId="072B6EA9" w14:textId="77777777" w:rsidR="00D7210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 xml:space="preserve">VARAM Metodiskajos norādījumos veiktie aprēķini iekļaujami vai pievienojami ūdenssaimniecības uzņēmuma </w:t>
            </w:r>
            <w:proofErr w:type="spellStart"/>
            <w:r w:rsidRPr="003074A5">
              <w:rPr>
                <w:rFonts w:ascii="Times New Roman" w:hAnsi="Times New Roman" w:cs="Times New Roman"/>
                <w:sz w:val="24"/>
                <w:szCs w:val="24"/>
              </w:rPr>
              <w:t>energoaudita</w:t>
            </w:r>
            <w:proofErr w:type="spellEnd"/>
            <w:r w:rsidRPr="003074A5">
              <w:rPr>
                <w:rFonts w:ascii="Times New Roman" w:hAnsi="Times New Roman" w:cs="Times New Roman"/>
                <w:sz w:val="24"/>
                <w:szCs w:val="24"/>
              </w:rPr>
              <w:t xml:space="preserve"> pārskatā, vides pārvaldības sistēmas vai energopārvaldības sistēmas dokumentācijā. Papildus dokumentācijai jāiesniedz apliecinājums par apstrādāto notekūdeņu apjomu vai faktisko tīklā ievadīto ūdens apjomu pakalpojumam, procesam vai iekārtai pirms pasākuma īstenošanas un elektroenerģijas patēriņu pakalpojumam, procesam vai iekārtai pirms pasākuma īstenošanas par trīs pēdējo gadu periodu.</w:t>
            </w:r>
          </w:p>
          <w:p w14:paraId="2840F514" w14:textId="77777777" w:rsidR="00D7210D" w:rsidRPr="003074A5" w:rsidRDefault="00D7210D" w:rsidP="003074A5">
            <w:pPr>
              <w:spacing w:line="240" w:lineRule="auto"/>
              <w:jc w:val="both"/>
              <w:rPr>
                <w:rFonts w:ascii="Times New Roman" w:hAnsi="Times New Roman" w:cs="Times New Roman"/>
                <w:sz w:val="24"/>
                <w:szCs w:val="24"/>
              </w:rPr>
            </w:pPr>
          </w:p>
          <w:p w14:paraId="2034F841" w14:textId="2451B656" w:rsidR="00A76D1D" w:rsidRPr="003074A5" w:rsidRDefault="00D7210D"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t xml:space="preserve">Norādām, ka MK noteikumu Nr.152 44.2.3.punkta prasības ļauj dokumentācijas izmaksas attiecināt un iekļaut projekta izmaksās, tādējādi aicinām izvērtēt iespējas izstrādāt jaunu uzņēmuma energoauditu, kas vienlaikus parādītu aktuālo situāciju ar uzņēmuma </w:t>
            </w:r>
            <w:proofErr w:type="spellStart"/>
            <w:r w:rsidRPr="003074A5">
              <w:rPr>
                <w:rFonts w:ascii="Times New Roman" w:hAnsi="Times New Roman" w:cs="Times New Roman"/>
                <w:sz w:val="24"/>
                <w:szCs w:val="24"/>
              </w:rPr>
              <w:t>energobilanci</w:t>
            </w:r>
            <w:proofErr w:type="spellEnd"/>
            <w:r w:rsidRPr="003074A5">
              <w:rPr>
                <w:rFonts w:ascii="Times New Roman" w:hAnsi="Times New Roman" w:cs="Times New Roman"/>
                <w:sz w:val="24"/>
                <w:szCs w:val="24"/>
              </w:rPr>
              <w:t xml:space="preserve">, būtu precīzi piemērojams projekta īstenošanai, tai pašā laikā pēc vecā </w:t>
            </w:r>
            <w:proofErr w:type="spellStart"/>
            <w:r w:rsidRPr="003074A5">
              <w:rPr>
                <w:rFonts w:ascii="Times New Roman" w:hAnsi="Times New Roman" w:cs="Times New Roman"/>
                <w:sz w:val="24"/>
                <w:szCs w:val="24"/>
              </w:rPr>
              <w:t>energoaudita</w:t>
            </w:r>
            <w:proofErr w:type="spellEnd"/>
            <w:r w:rsidRPr="003074A5">
              <w:rPr>
                <w:rFonts w:ascii="Times New Roman" w:hAnsi="Times New Roman" w:cs="Times New Roman"/>
                <w:sz w:val="24"/>
                <w:szCs w:val="24"/>
              </w:rPr>
              <w:t xml:space="preserve"> derīguma termiņa beigām, nebūtu jāizstrādā jauns </w:t>
            </w:r>
            <w:proofErr w:type="spellStart"/>
            <w:r w:rsidRPr="003074A5">
              <w:rPr>
                <w:rFonts w:ascii="Times New Roman" w:hAnsi="Times New Roman" w:cs="Times New Roman"/>
                <w:sz w:val="24"/>
                <w:szCs w:val="24"/>
              </w:rPr>
              <w:t>energoaudits</w:t>
            </w:r>
            <w:proofErr w:type="spellEnd"/>
            <w:r w:rsidRPr="003074A5">
              <w:rPr>
                <w:rFonts w:ascii="Times New Roman" w:hAnsi="Times New Roman" w:cs="Times New Roman"/>
                <w:sz w:val="24"/>
                <w:szCs w:val="24"/>
              </w:rPr>
              <w:t>, lai nodrošinātu Energoefektivitātes likumā noteiktās prasības lielajiem elektroenerģijas patērētājiem.</w:t>
            </w:r>
          </w:p>
        </w:tc>
      </w:tr>
      <w:tr w:rsidR="003074A5" w:rsidRPr="003074A5" w14:paraId="5AD03A27" w14:textId="77777777" w:rsidTr="00757430">
        <w:tc>
          <w:tcPr>
            <w:tcW w:w="6974" w:type="dxa"/>
          </w:tcPr>
          <w:p w14:paraId="536C7BB5" w14:textId="77777777" w:rsidR="00E33A50" w:rsidRPr="003074A5" w:rsidRDefault="00E33A50" w:rsidP="003074A5">
            <w:pPr>
              <w:spacing w:line="240" w:lineRule="auto"/>
              <w:jc w:val="both"/>
              <w:rPr>
                <w:rFonts w:ascii="Times New Roman" w:hAnsi="Times New Roman" w:cs="Times New Roman"/>
                <w:sz w:val="24"/>
                <w:szCs w:val="24"/>
              </w:rPr>
            </w:pPr>
            <w:r w:rsidRPr="003074A5">
              <w:rPr>
                <w:rFonts w:ascii="Times New Roman" w:hAnsi="Times New Roman" w:cs="Times New Roman"/>
                <w:sz w:val="24"/>
                <w:szCs w:val="24"/>
              </w:rPr>
              <w:lastRenderedPageBreak/>
              <w:t xml:space="preserve">Projekta ideja ir saistīta ar to, ka tiktu iegādātas iekārtas, kas ļautu no notekūdeņu dūņām ražot elektrību, tādējādi samazinot elektrības iegādes izmaksas, aizstājot pirkto resursu ar </w:t>
            </w:r>
            <w:proofErr w:type="spellStart"/>
            <w:r w:rsidRPr="003074A5">
              <w:rPr>
                <w:rFonts w:ascii="Times New Roman" w:hAnsi="Times New Roman" w:cs="Times New Roman"/>
                <w:sz w:val="24"/>
                <w:szCs w:val="24"/>
              </w:rPr>
              <w:t>pašražoto</w:t>
            </w:r>
            <w:proofErr w:type="spellEnd"/>
            <w:r w:rsidRPr="003074A5">
              <w:rPr>
                <w:rFonts w:ascii="Times New Roman" w:hAnsi="Times New Roman" w:cs="Times New Roman"/>
                <w:sz w:val="24"/>
                <w:szCs w:val="24"/>
              </w:rPr>
              <w:t>. Šajā konteksta vēlos noskaidrot:</w:t>
            </w:r>
          </w:p>
          <w:p w14:paraId="5DA69B6D" w14:textId="027DFD77" w:rsidR="00E33A50" w:rsidRPr="003074A5" w:rsidRDefault="00E33A50" w:rsidP="003074A5">
            <w:pPr>
              <w:pStyle w:val="ListParagraph"/>
              <w:numPr>
                <w:ilvl w:val="0"/>
                <w:numId w:val="12"/>
              </w:numPr>
              <w:spacing w:line="240" w:lineRule="auto"/>
              <w:jc w:val="both"/>
              <w:rPr>
                <w:rFonts w:ascii="Times New Roman" w:eastAsia="Times New Roman" w:hAnsi="Times New Roman" w:cs="Times New Roman"/>
                <w:sz w:val="24"/>
                <w:szCs w:val="24"/>
              </w:rPr>
            </w:pPr>
            <w:r w:rsidRPr="003074A5">
              <w:rPr>
                <w:rFonts w:ascii="Times New Roman" w:eastAsia="Times New Roman" w:hAnsi="Times New Roman" w:cs="Times New Roman"/>
                <w:sz w:val="24"/>
                <w:szCs w:val="24"/>
              </w:rPr>
              <w:t>Vai šo var uzskatīt par elektrības ražošanu no atjaunojamajiem resursiem šo noteikumu 41.3</w:t>
            </w:r>
            <w:r w:rsidR="00A91171" w:rsidRPr="00A91171">
              <w:rPr>
                <w:rFonts w:ascii="Times New Roman" w:eastAsia="Times New Roman" w:hAnsi="Times New Roman" w:cs="Times New Roman"/>
                <w:sz w:val="24"/>
                <w:szCs w:val="24"/>
                <w:vertAlign w:val="superscript"/>
              </w:rPr>
              <w:t>1</w:t>
            </w:r>
            <w:r w:rsidRPr="003074A5">
              <w:rPr>
                <w:rFonts w:ascii="Times New Roman" w:eastAsia="Times New Roman" w:hAnsi="Times New Roman" w:cs="Times New Roman"/>
                <w:sz w:val="24"/>
                <w:szCs w:val="24"/>
              </w:rPr>
              <w:t xml:space="preserve"> 1.punkta kontekstā?</w:t>
            </w:r>
          </w:p>
          <w:p w14:paraId="7BA4CA2B" w14:textId="5B805A65" w:rsidR="00E33A50" w:rsidRPr="003074A5" w:rsidRDefault="00E33A50" w:rsidP="003074A5">
            <w:pPr>
              <w:pStyle w:val="ListParagraph"/>
              <w:numPr>
                <w:ilvl w:val="0"/>
                <w:numId w:val="12"/>
              </w:numPr>
              <w:spacing w:line="240" w:lineRule="auto"/>
              <w:jc w:val="both"/>
              <w:rPr>
                <w:rFonts w:ascii="Times New Roman" w:eastAsia="Times New Roman" w:hAnsi="Times New Roman" w:cs="Times New Roman"/>
                <w:sz w:val="24"/>
                <w:szCs w:val="24"/>
              </w:rPr>
            </w:pPr>
            <w:r w:rsidRPr="003074A5">
              <w:rPr>
                <w:rFonts w:ascii="Times New Roman" w:eastAsia="Times New Roman" w:hAnsi="Times New Roman" w:cs="Times New Roman"/>
                <w:sz w:val="24"/>
                <w:szCs w:val="24"/>
              </w:rPr>
              <w:t xml:space="preserve">Vai elektrības pirkšanas aizstāšanu ar </w:t>
            </w:r>
            <w:proofErr w:type="spellStart"/>
            <w:r w:rsidRPr="003074A5">
              <w:rPr>
                <w:rFonts w:ascii="Times New Roman" w:eastAsia="Times New Roman" w:hAnsi="Times New Roman" w:cs="Times New Roman"/>
                <w:sz w:val="24"/>
                <w:szCs w:val="24"/>
              </w:rPr>
              <w:t>pašražoto</w:t>
            </w:r>
            <w:proofErr w:type="spellEnd"/>
            <w:r w:rsidRPr="003074A5">
              <w:rPr>
                <w:rFonts w:ascii="Times New Roman" w:eastAsia="Times New Roman" w:hAnsi="Times New Roman" w:cs="Times New Roman"/>
                <w:sz w:val="24"/>
                <w:szCs w:val="24"/>
              </w:rPr>
              <w:t xml:space="preserve"> var uzskatīt par energoefektivitātes celšanu, jo kopējais enerģijas patēriņš mazāks nekļūs, samazināsies no tīkliem saņemta daļa?</w:t>
            </w:r>
          </w:p>
          <w:p w14:paraId="7BECD2FF" w14:textId="77777777" w:rsidR="00E33A50" w:rsidRPr="003074A5" w:rsidRDefault="00E33A50" w:rsidP="003074A5">
            <w:pPr>
              <w:pStyle w:val="ListParagraph"/>
              <w:numPr>
                <w:ilvl w:val="0"/>
                <w:numId w:val="12"/>
              </w:numPr>
              <w:spacing w:line="240" w:lineRule="auto"/>
              <w:jc w:val="both"/>
              <w:rPr>
                <w:rFonts w:ascii="Times New Roman" w:eastAsia="Times New Roman" w:hAnsi="Times New Roman" w:cs="Times New Roman"/>
                <w:sz w:val="24"/>
                <w:szCs w:val="24"/>
              </w:rPr>
            </w:pPr>
            <w:r w:rsidRPr="003074A5">
              <w:rPr>
                <w:rFonts w:ascii="Times New Roman" w:eastAsia="Times New Roman" w:hAnsi="Times New Roman" w:cs="Times New Roman"/>
                <w:sz w:val="24"/>
                <w:szCs w:val="24"/>
              </w:rPr>
              <w:t>Ja mums ir jāiesniedz siltumnīcefekta gāzu emisiju novērtējums, bet projekta rodas elektrības ietaupījums, tad vai šo novērtējumu varam balstīt uz elektrības patēriņa konvertēšanu šajās emisijās?</w:t>
            </w:r>
          </w:p>
          <w:p w14:paraId="334A4D6D" w14:textId="7EAE96D1" w:rsidR="00A76D1D" w:rsidRPr="003074A5" w:rsidRDefault="00A76D1D" w:rsidP="003074A5">
            <w:pPr>
              <w:spacing w:line="240" w:lineRule="auto"/>
              <w:jc w:val="both"/>
              <w:rPr>
                <w:rFonts w:ascii="Times New Roman" w:hAnsi="Times New Roman" w:cs="Times New Roman"/>
                <w:sz w:val="24"/>
                <w:szCs w:val="24"/>
              </w:rPr>
            </w:pPr>
          </w:p>
        </w:tc>
        <w:tc>
          <w:tcPr>
            <w:tcW w:w="6974" w:type="dxa"/>
          </w:tcPr>
          <w:p w14:paraId="2585EAD5" w14:textId="218545BD" w:rsidR="00E33A50" w:rsidRPr="003074A5" w:rsidRDefault="00E33A50" w:rsidP="003074A5">
            <w:pPr>
              <w:pStyle w:val="ListParagraph"/>
              <w:numPr>
                <w:ilvl w:val="0"/>
                <w:numId w:val="14"/>
              </w:numPr>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t xml:space="preserve">SAM 4.2.2. (13.1.3.1. pasākuma) mērķis ir </w:t>
            </w:r>
            <w:r w:rsidRPr="003074A5">
              <w:rPr>
                <w:rFonts w:ascii="Times New Roman" w:hAnsi="Times New Roman" w:cs="Times New Roman"/>
                <w:b/>
                <w:bCs/>
                <w:sz w:val="24"/>
                <w:szCs w:val="24"/>
              </w:rPr>
              <w:t>samazināt primārās enerģijas patēriņu</w:t>
            </w:r>
            <w:r w:rsidRPr="003074A5">
              <w:rPr>
                <w:rFonts w:ascii="Times New Roman" w:hAnsi="Times New Roman" w:cs="Times New Roman"/>
                <w:sz w:val="24"/>
                <w:szCs w:val="24"/>
              </w:rPr>
              <w:t xml:space="preserve">, sekmējot energoefektivitātes paaugstināšanu un pašvaldību izdevumu samazināšanos par energoapgādi un veicot ieguldījumus pašvaldību infrastruktūrā atbilstoši pašvaldību attīstības programmās noteiktajām prioritātēm (skat. 08.04.2016. MK noteikumu Nr. 152 </w:t>
            </w:r>
            <w:hyperlink r:id="rId14" w:anchor="p8" w:history="1">
              <w:r w:rsidRPr="003074A5">
                <w:rPr>
                  <w:rStyle w:val="Hyperlink"/>
                  <w:color w:val="auto"/>
                  <w:sz w:val="24"/>
                  <w:szCs w:val="24"/>
                </w:rPr>
                <w:t>8.punktu</w:t>
              </w:r>
            </w:hyperlink>
            <w:r w:rsidRPr="003074A5">
              <w:rPr>
                <w:rFonts w:ascii="Times New Roman" w:hAnsi="Times New Roman" w:cs="Times New Roman"/>
                <w:sz w:val="24"/>
                <w:szCs w:val="24"/>
              </w:rPr>
              <w:t>). MK noteikumu Nr. 152 28.</w:t>
            </w:r>
            <w:r w:rsidRPr="003074A5">
              <w:rPr>
                <w:rFonts w:ascii="Times New Roman" w:hAnsi="Times New Roman" w:cs="Times New Roman"/>
                <w:sz w:val="24"/>
                <w:szCs w:val="24"/>
                <w:vertAlign w:val="superscript"/>
              </w:rPr>
              <w:t>1</w:t>
            </w:r>
            <w:r w:rsidRPr="003074A5">
              <w:rPr>
                <w:rFonts w:ascii="Times New Roman" w:hAnsi="Times New Roman" w:cs="Times New Roman"/>
                <w:sz w:val="24"/>
                <w:szCs w:val="24"/>
              </w:rPr>
              <w:t>punktā ietverti principi, kādā veidā tiek noteikts ūdenssaimniecības sabiedrisko pakalpojumu tehnoloģisko procesu energoefektivitātes projektu ieguldījums minētā mērķa sasniegšanā, t.i., parādot projekta rezultātā plānoto enerģijas patēriņa ietaupījumu uz vienu kubikmetru apstrādāto notekūdeņu vai faktiski tīklā ievadīto ūdens apjomu: “</w:t>
            </w:r>
            <w:r w:rsidRPr="003074A5">
              <w:rPr>
                <w:rFonts w:ascii="Times New Roman" w:hAnsi="Times New Roman" w:cs="Times New Roman"/>
                <w:i/>
                <w:iCs/>
                <w:sz w:val="24"/>
                <w:szCs w:val="24"/>
              </w:rPr>
              <w:t>28.</w:t>
            </w:r>
            <w:r w:rsidRPr="003074A5">
              <w:rPr>
                <w:rFonts w:ascii="Times New Roman" w:hAnsi="Times New Roman" w:cs="Times New Roman"/>
                <w:i/>
                <w:iCs/>
                <w:sz w:val="24"/>
                <w:szCs w:val="24"/>
                <w:vertAlign w:val="superscript"/>
              </w:rPr>
              <w:t>1</w:t>
            </w:r>
            <w:r w:rsidRPr="003074A5">
              <w:rPr>
                <w:rFonts w:ascii="Times New Roman" w:hAnsi="Times New Roman" w:cs="Times New Roman"/>
                <w:i/>
                <w:iCs/>
                <w:sz w:val="24"/>
                <w:szCs w:val="24"/>
              </w:rPr>
              <w:t xml:space="preserve"> Piektās atlases kārtas ietvaros, ja ieguldījumi plānoti sabiedrisko ūdenssaimniecības pakalpojumu sniedzēja infrastruktūrā </w:t>
            </w:r>
            <w:r w:rsidRPr="003074A5">
              <w:rPr>
                <w:rFonts w:ascii="Times New Roman" w:hAnsi="Times New Roman" w:cs="Times New Roman"/>
                <w:i/>
                <w:iCs/>
                <w:sz w:val="24"/>
                <w:szCs w:val="24"/>
              </w:rPr>
              <w:lastRenderedPageBreak/>
              <w:t>atbilstoši šo noteikumu 41.3.</w:t>
            </w:r>
            <w:r w:rsidRPr="003074A5">
              <w:rPr>
                <w:rFonts w:ascii="Times New Roman" w:hAnsi="Times New Roman" w:cs="Times New Roman"/>
                <w:i/>
                <w:iCs/>
                <w:sz w:val="24"/>
                <w:szCs w:val="24"/>
                <w:vertAlign w:val="superscript"/>
              </w:rPr>
              <w:t xml:space="preserve">1 </w:t>
            </w:r>
            <w:r w:rsidRPr="003074A5">
              <w:rPr>
                <w:rFonts w:ascii="Times New Roman" w:hAnsi="Times New Roman" w:cs="Times New Roman"/>
                <w:i/>
                <w:iCs/>
                <w:sz w:val="24"/>
                <w:szCs w:val="24"/>
              </w:rPr>
              <w:t xml:space="preserve">apakšpunktam, projekta iesniedzējs projekta iesniegumā norāda ar projekta ieviešanu saistīto energoresursu patēriņu (megavatstundas), kā arī </w:t>
            </w:r>
            <w:r w:rsidRPr="003074A5">
              <w:rPr>
                <w:rFonts w:ascii="Times New Roman" w:hAnsi="Times New Roman" w:cs="Times New Roman"/>
                <w:b/>
                <w:bCs/>
                <w:i/>
                <w:iCs/>
                <w:sz w:val="24"/>
                <w:szCs w:val="24"/>
              </w:rPr>
              <w:t>apstrādāto notekūdeņu apjomu (kubikmetri) vai faktisko tīklā ievadīto ūdens apjomu (kubikmetri) pirms projekta īstenošanas. Finansējuma saņēmējam ir pienākums nodrošināt nepieciešamo apstrādātā notekūdens vai tīklā ievadītā dzeramā ūdens un elektroenerģijas skaitītāju uzstādīšanu un informēt sadarbības iestādi par enerģijas patēriņu (megavatstundas), kā arī apstrādāto notekūdeņu apjomu (kubikmetri) vai faktisko tīklā ievadīto ūdens apjomu (kubikmetri) pēc projekta īstenošanas</w:t>
            </w:r>
            <w:r w:rsidRPr="003074A5">
              <w:rPr>
                <w:rFonts w:ascii="Times New Roman" w:hAnsi="Times New Roman" w:cs="Times New Roman"/>
                <w:sz w:val="24"/>
                <w:szCs w:val="24"/>
              </w:rPr>
              <w:t>”.</w:t>
            </w:r>
          </w:p>
          <w:p w14:paraId="4A7DF96A" w14:textId="77777777" w:rsidR="00E33A50" w:rsidRPr="003074A5" w:rsidRDefault="00E33A50" w:rsidP="003074A5">
            <w:pPr>
              <w:pStyle w:val="ListParagraph"/>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t>Dūņas nav tieši traktējams kā atjaunojamais energoresurss (AER) Enerģētikas likuma un MK noteikumu Nr.152 izpratnē. Vienlaikus, lai no dūņām iegūtu elektroenerģiju, ir nepieciešama dūņu materiāla pirmapstrāde, pēcapstrāde, un arī šiem procesiem ir nepieciešamas papildus iekārtas. Līdz ar to šādu iekārtu uzstādīšana varētu atbilst MK noteikumu Nr.152 41.3.</w:t>
            </w:r>
            <w:r w:rsidRPr="003074A5">
              <w:rPr>
                <w:rFonts w:ascii="Times New Roman" w:hAnsi="Times New Roman" w:cs="Times New Roman"/>
                <w:sz w:val="24"/>
                <w:szCs w:val="24"/>
                <w:vertAlign w:val="superscript"/>
              </w:rPr>
              <w:t xml:space="preserve">1 </w:t>
            </w:r>
            <w:r w:rsidRPr="003074A5">
              <w:rPr>
                <w:rFonts w:ascii="Times New Roman" w:hAnsi="Times New Roman" w:cs="Times New Roman"/>
                <w:sz w:val="24"/>
                <w:szCs w:val="24"/>
              </w:rPr>
              <w:t xml:space="preserve">2. apakšpunktā noteiktajām darbībām, ievērojot to, ka ar šīm darbībām </w:t>
            </w:r>
            <w:r w:rsidRPr="003074A5">
              <w:rPr>
                <w:rFonts w:ascii="Times New Roman" w:hAnsi="Times New Roman" w:cs="Times New Roman"/>
                <w:b/>
                <w:bCs/>
                <w:sz w:val="24"/>
                <w:szCs w:val="24"/>
              </w:rPr>
              <w:t>ir nepieciešams sasniegt arī enerģijas un siltumnīcefekta gāzu emisiju ietaupījumus</w:t>
            </w:r>
            <w:r w:rsidRPr="003074A5">
              <w:rPr>
                <w:rFonts w:ascii="Times New Roman" w:hAnsi="Times New Roman" w:cs="Times New Roman"/>
                <w:sz w:val="24"/>
                <w:szCs w:val="24"/>
              </w:rPr>
              <w:t>:“</w:t>
            </w:r>
            <w:r w:rsidRPr="003074A5">
              <w:rPr>
                <w:rFonts w:ascii="Times New Roman" w:hAnsi="Times New Roman" w:cs="Times New Roman"/>
                <w:i/>
                <w:iCs/>
                <w:sz w:val="24"/>
                <w:szCs w:val="24"/>
              </w:rPr>
              <w:t>41.3.</w:t>
            </w:r>
            <w:r w:rsidRPr="003074A5">
              <w:rPr>
                <w:rFonts w:ascii="Times New Roman" w:hAnsi="Times New Roman" w:cs="Times New Roman"/>
                <w:i/>
                <w:iCs/>
                <w:sz w:val="24"/>
                <w:szCs w:val="24"/>
                <w:vertAlign w:val="superscript"/>
              </w:rPr>
              <w:t xml:space="preserve">1 </w:t>
            </w:r>
            <w:r w:rsidRPr="003074A5">
              <w:rPr>
                <w:rFonts w:ascii="Times New Roman" w:hAnsi="Times New Roman" w:cs="Times New Roman"/>
                <w:i/>
                <w:iCs/>
                <w:sz w:val="24"/>
                <w:szCs w:val="24"/>
              </w:rPr>
              <w:t>2. ūdenssaimniecības tehnoloģisko procesu iekārtu nomaiņa un inženierbūvju pārbūve, atjaunošana, nojaukšana vai ierīkošana (izņemot ūdensapgādes vai notekūdeņu sadales, pārvades vai savākšanas maģistrālo cauruļvadu atjaunošanu, pārbūvi vai ierīkošanu), ja šo darbību rezultātā tiek uzlabota tehnoloģisko procesu energoefektivitāte, samazināts enerģijas patēriņš un siltumnīcefekta gāzu emisiju apjoms</w:t>
            </w:r>
            <w:r w:rsidRPr="003074A5">
              <w:rPr>
                <w:rFonts w:ascii="Times New Roman" w:hAnsi="Times New Roman" w:cs="Times New Roman"/>
                <w:sz w:val="24"/>
                <w:szCs w:val="24"/>
              </w:rPr>
              <w:t>”.</w:t>
            </w:r>
          </w:p>
          <w:p w14:paraId="2D86C307" w14:textId="77777777" w:rsidR="00E33A50" w:rsidRPr="003074A5" w:rsidRDefault="00E33A50" w:rsidP="003074A5">
            <w:pPr>
              <w:pStyle w:val="ListParagraph"/>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t>Tātad iekārtas uzstādīšanas rezultātā ne tikai jāsamazina siltumnīcefekta gāzu emisiju apjoms, bet arī enerģijas patēriņš un jāpaaugstina energoefektivitāte. Šīs darbības varētu tikt atbalstītas, ja jaunā procesa izveides gadījumā tiek panākts energoresursu ietaupījums, t.i., tiek saražota enerģija, kas ir lielāka kā procesa nodrošināšanai piegādātā enerģija.</w:t>
            </w:r>
          </w:p>
          <w:p w14:paraId="679E8AE0" w14:textId="77777777" w:rsidR="00E33A50" w:rsidRPr="003074A5" w:rsidRDefault="00E33A50" w:rsidP="003074A5">
            <w:pPr>
              <w:pStyle w:val="ListParagraph"/>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lastRenderedPageBreak/>
              <w:t>Lai pārliecinātos, ka projekta ideja atbilst minētajiem 4.2.2. SAM nosacījumiem, projekta iesniegumam ir jāpievieno pilns notekūdeņu apstrādes cikla notekūdeņu attīrīšanas iekārtas (turpmāk – NAI) enerģētiskais novērtējums (bilance), lai aprēķinātu enerģijas (t.sk. tās, kas saistīta ar dūņu apsaimniekošanu pirms projekta īstenošanas) patēriņu uz vienu kubikmetru notekūdeņu, ko apstrādā attiecīgā NAI. Tāpat projekta iesniedzējam ir jāizstrādā un projekta iesniegumam jāpievieno bilances prognoze visam notekūdeņu apstrādes ciklam ar plānoto jauno dūņu pārstrādes iekārtu, no kuras plānots iegūt enerģiju. Tādējādi tiks iegūts kopējais enerģijas ietaupījums uz vienu kubikmetru apstrādāto notekūdeņu (pie nemainīga notekūdeņu apjoma). Šeit jāuzsver, ka jāanalizē viss cikls no notekūdeņu ienākšanas NAI līdz attīrītu notekūdeņu izvadei dabā un notekūdeņu dūņu pilnai apsaimniekošanai. Ja rezultātā redzams, ka projektā tiks sasniegts enerģijas ietaupījums, tad projekts atbildīs 4.2.2. SAM mērķim un varēs kandidēt uz atbalstu tā ietvaros.</w:t>
            </w:r>
          </w:p>
          <w:p w14:paraId="3A0A5F7A" w14:textId="013DDC32" w:rsidR="00E33A50" w:rsidRPr="003074A5" w:rsidRDefault="00E33A50" w:rsidP="003074A5">
            <w:pPr>
              <w:pStyle w:val="ListParagraph"/>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t>Ņemot vērā iepriekš minēto, norādām, ka Jūsu vēlamās investīcijas nekvalificējas MK noteikumu Nr.152 41.3</w:t>
            </w:r>
            <w:r w:rsidRPr="003074A5">
              <w:rPr>
                <w:rFonts w:ascii="Times New Roman" w:hAnsi="Times New Roman" w:cs="Times New Roman"/>
                <w:sz w:val="24"/>
                <w:szCs w:val="24"/>
                <w:vertAlign w:val="superscript"/>
              </w:rPr>
              <w:t xml:space="preserve">1 </w:t>
            </w:r>
            <w:r w:rsidRPr="003074A5">
              <w:rPr>
                <w:rFonts w:ascii="Times New Roman" w:hAnsi="Times New Roman" w:cs="Times New Roman"/>
                <w:sz w:val="24"/>
                <w:szCs w:val="24"/>
              </w:rPr>
              <w:t>1.punkta atbalstāmo darbību kontekstā, bet, izpildot augstāk minētos nosacījumus, var kvalificēties 41.3</w:t>
            </w:r>
            <w:r w:rsidRPr="003074A5">
              <w:rPr>
                <w:rFonts w:ascii="Times New Roman" w:hAnsi="Times New Roman" w:cs="Times New Roman"/>
                <w:sz w:val="24"/>
                <w:szCs w:val="24"/>
                <w:vertAlign w:val="superscript"/>
              </w:rPr>
              <w:t xml:space="preserve">1 </w:t>
            </w:r>
            <w:r w:rsidRPr="003074A5">
              <w:rPr>
                <w:rFonts w:ascii="Times New Roman" w:hAnsi="Times New Roman" w:cs="Times New Roman"/>
                <w:sz w:val="24"/>
                <w:szCs w:val="24"/>
              </w:rPr>
              <w:t>2.punkta atbalstāmo darbību kontekstā.</w:t>
            </w:r>
          </w:p>
          <w:p w14:paraId="3D350F41" w14:textId="77777777" w:rsidR="00E33A50" w:rsidRPr="003074A5" w:rsidRDefault="00E33A50" w:rsidP="003074A5">
            <w:pPr>
              <w:pStyle w:val="ListParagraph"/>
              <w:spacing w:line="240" w:lineRule="auto"/>
              <w:ind w:left="431"/>
              <w:jc w:val="both"/>
              <w:rPr>
                <w:rFonts w:ascii="Times New Roman" w:hAnsi="Times New Roman" w:cs="Times New Roman"/>
                <w:sz w:val="24"/>
                <w:szCs w:val="24"/>
              </w:rPr>
            </w:pPr>
          </w:p>
          <w:p w14:paraId="39D6FC80" w14:textId="77777777" w:rsidR="00E33A50" w:rsidRPr="003074A5" w:rsidRDefault="00E33A50" w:rsidP="003074A5">
            <w:pPr>
              <w:pStyle w:val="ListParagraph"/>
              <w:numPr>
                <w:ilvl w:val="0"/>
                <w:numId w:val="14"/>
              </w:numPr>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t xml:space="preserve">Nē, iepirktās elektroenerģijas aizstāšana ar no AER saražoto elektroenerģiju MK noteikumu Nr. 152 izpratnē nav noteikta kā tiešs energoefektivitātes paaugstināšanas pasākums, bet tā ir kvalificējama kā atbalstāmā darbība un tā sekmē primārās enerģijas samazināšanu, siltumnīcefekta gāzu emisiju samazināšanu un no AER ražotās </w:t>
            </w:r>
            <w:proofErr w:type="spellStart"/>
            <w:r w:rsidRPr="003074A5">
              <w:rPr>
                <w:rFonts w:ascii="Times New Roman" w:hAnsi="Times New Roman" w:cs="Times New Roman"/>
                <w:sz w:val="24"/>
                <w:szCs w:val="24"/>
              </w:rPr>
              <w:t>papildjaudas</w:t>
            </w:r>
            <w:proofErr w:type="spellEnd"/>
            <w:r w:rsidRPr="003074A5">
              <w:rPr>
                <w:rFonts w:ascii="Times New Roman" w:hAnsi="Times New Roman" w:cs="Times New Roman"/>
                <w:sz w:val="24"/>
                <w:szCs w:val="24"/>
              </w:rPr>
              <w:t xml:space="preserve"> pieaugumu, kā arī attiecīgās darbības sekmē pašvaldību izdevumu samazināšanos par energoapgādi;</w:t>
            </w:r>
          </w:p>
          <w:p w14:paraId="0AFB3684" w14:textId="77777777" w:rsidR="00E33A50" w:rsidRPr="003074A5" w:rsidRDefault="00E33A50" w:rsidP="003074A5">
            <w:pPr>
              <w:pStyle w:val="ListParagraph"/>
              <w:numPr>
                <w:ilvl w:val="0"/>
                <w:numId w:val="14"/>
              </w:numPr>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lastRenderedPageBreak/>
              <w:t>Ar no AER saražotās enerģijas apjomam netieši piemērojams 0,0 kg CO</w:t>
            </w:r>
            <w:r w:rsidRPr="003074A5">
              <w:rPr>
                <w:rFonts w:ascii="Times New Roman" w:hAnsi="Times New Roman" w:cs="Times New Roman"/>
                <w:sz w:val="24"/>
                <w:szCs w:val="24"/>
                <w:vertAlign w:val="subscript"/>
              </w:rPr>
              <w:t>2</w:t>
            </w:r>
            <w:r w:rsidRPr="003074A5">
              <w:rPr>
                <w:rFonts w:ascii="Times New Roman" w:hAnsi="Times New Roman" w:cs="Times New Roman"/>
                <w:sz w:val="24"/>
                <w:szCs w:val="24"/>
              </w:rPr>
              <w:t xml:space="preserve">/ kWh emisijas faktors (detalizētu metodiku skatīt atlases nolikuma 8. pielikumā un VARAM metodiskajos norādījumos siltumnīcefekta gāzu emisiju samazinājuma aprēķinam, kas pieejami </w:t>
            </w:r>
            <w:hyperlink r:id="rId15" w:history="1">
              <w:r w:rsidRPr="003074A5">
                <w:rPr>
                  <w:rStyle w:val="Hyperlink"/>
                  <w:color w:val="auto"/>
                  <w:sz w:val="24"/>
                  <w:szCs w:val="24"/>
                </w:rPr>
                <w:t>https://www.varam.gov.lv/lv/media/28285/download</w:t>
              </w:r>
            </w:hyperlink>
            <w:r w:rsidRPr="003074A5">
              <w:rPr>
                <w:rFonts w:ascii="Times New Roman" w:hAnsi="Times New Roman" w:cs="Times New Roman"/>
                <w:sz w:val="24"/>
                <w:szCs w:val="24"/>
              </w:rPr>
              <w:t xml:space="preserve">). Papildus norādām, ka Jūsu norādītajiem procesiem, izņemot saules paneļu projekta sadaļu, kas uzskatāmas kā </w:t>
            </w:r>
            <w:proofErr w:type="spellStart"/>
            <w:r w:rsidRPr="003074A5">
              <w:rPr>
                <w:rFonts w:ascii="Times New Roman" w:hAnsi="Times New Roman" w:cs="Times New Roman"/>
                <w:sz w:val="24"/>
                <w:szCs w:val="24"/>
              </w:rPr>
              <w:t>bezizmešu</w:t>
            </w:r>
            <w:proofErr w:type="spellEnd"/>
            <w:r w:rsidRPr="003074A5">
              <w:rPr>
                <w:rFonts w:ascii="Times New Roman" w:hAnsi="Times New Roman" w:cs="Times New Roman"/>
                <w:sz w:val="24"/>
                <w:szCs w:val="24"/>
              </w:rPr>
              <w:t xml:space="preserve"> tehnoloģijas, nav pilnīgi korekti piemērots minētajā metodikā norādītais siltumnīcefekta gāzu aprēķins, tādējādi šādos, metodikā neminētos gadījumos, ir pieļaujams siltumnīcefekta gāzu ietaupījumu aprēķināt ar citu, korektu, piemērojamu metodi, kas ir atbilstoša Latvijas normatīvajām aktu prasībām vai piemērojamiem standartiem, ja papildus aprēķinam tiek sniegts atbilstošs skaidrojums vai pamatojums.</w:t>
            </w:r>
          </w:p>
          <w:p w14:paraId="44891AA6" w14:textId="7B43B25A" w:rsidR="00E33A50" w:rsidRPr="003074A5" w:rsidRDefault="00E33A50" w:rsidP="003074A5">
            <w:pPr>
              <w:pStyle w:val="ListParagraph"/>
              <w:spacing w:line="240" w:lineRule="auto"/>
              <w:ind w:left="431"/>
              <w:jc w:val="both"/>
              <w:rPr>
                <w:rFonts w:ascii="Times New Roman" w:hAnsi="Times New Roman" w:cs="Times New Roman"/>
                <w:sz w:val="24"/>
                <w:szCs w:val="24"/>
              </w:rPr>
            </w:pPr>
            <w:r w:rsidRPr="003074A5">
              <w:rPr>
                <w:rFonts w:ascii="Times New Roman" w:hAnsi="Times New Roman" w:cs="Times New Roman"/>
                <w:sz w:val="24"/>
                <w:szCs w:val="24"/>
              </w:rPr>
              <w:t>Papildus vēršam uzmanību uz to, ka ieguldījumi Jūsu minētajā dūņu pārstrādes tehnoloģijās plānoti 2021.-2027. gada ES fondu plānošanas perioda 2.2.1. specifiskā atbalsta mērķa (turpmāk – SAM) “</w:t>
            </w:r>
            <w:r w:rsidRPr="003074A5">
              <w:rPr>
                <w:rFonts w:ascii="Times New Roman" w:hAnsi="Times New Roman" w:cs="Times New Roman"/>
                <w:i/>
                <w:iCs/>
                <w:sz w:val="24"/>
                <w:szCs w:val="24"/>
              </w:rPr>
              <w:t>Veicināt ilgtspējīgu ūdenssaimniecību</w:t>
            </w:r>
            <w:r w:rsidRPr="003074A5">
              <w:rPr>
                <w:rFonts w:ascii="Times New Roman" w:hAnsi="Times New Roman" w:cs="Times New Roman"/>
                <w:sz w:val="24"/>
                <w:szCs w:val="24"/>
              </w:rPr>
              <w:t>” 2.2.1.1. pasākumā “</w:t>
            </w:r>
            <w:r w:rsidRPr="003074A5">
              <w:rPr>
                <w:rFonts w:ascii="Times New Roman" w:hAnsi="Times New Roman" w:cs="Times New Roman"/>
                <w:i/>
                <w:iCs/>
                <w:sz w:val="24"/>
                <w:szCs w:val="24"/>
              </w:rPr>
              <w:t>Notekūdeņu un to dūņu apsaimniekošanas sistēmas attīstība piesārņojuma samazināšanai</w:t>
            </w:r>
            <w:r w:rsidRPr="003074A5">
              <w:rPr>
                <w:rFonts w:ascii="Times New Roman" w:hAnsi="Times New Roman" w:cs="Times New Roman"/>
                <w:sz w:val="24"/>
                <w:szCs w:val="24"/>
              </w:rPr>
              <w:t>”.</w:t>
            </w:r>
          </w:p>
        </w:tc>
      </w:tr>
      <w:tr w:rsidR="00A91171" w:rsidRPr="00A91171" w14:paraId="01AEB687" w14:textId="77777777" w:rsidTr="00757430">
        <w:tc>
          <w:tcPr>
            <w:tcW w:w="6974" w:type="dxa"/>
          </w:tcPr>
          <w:p w14:paraId="6DA4CC1E"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lastRenderedPageBreak/>
              <w:t>Slimnīca vēlas nomainīt tikai apkures katru, kas atrodas atsevišķā ēkā – katlu mājā. Apkures katls (kā autonomā siltumapgāde) apkurina tikai slimnīcas ēku kompleksu vienā adresē.</w:t>
            </w:r>
          </w:p>
          <w:p w14:paraId="54B3DF2C" w14:textId="7DEA0A54" w:rsidR="00A30196"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Kādu energosertifikātu/s vajag?</w:t>
            </w:r>
          </w:p>
        </w:tc>
        <w:tc>
          <w:tcPr>
            <w:tcW w:w="6974" w:type="dxa"/>
          </w:tcPr>
          <w:p w14:paraId="3F86E025"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Ēkā veicamie energoefektivitātes pasākumi tiek pamatoti ar ēkas energosertifikāta pārskatu par ekonomiski pamatotiem energoefektivitāti uzlabojošiem pasākumiem, kuru īstenošanas izmaksas ir rentablas paredzamajā (plānotajā) kalpošanas laikā. Apsverot iespējas īstenot tikai atsevišķus pārskatā iekļautos pasākumus (piemēram, apkures katla maiņa), jo īpaši jāņem vērā obligāti izpildāmie nosacījumi:</w:t>
            </w:r>
          </w:p>
          <w:p w14:paraId="3451CF66" w14:textId="3B48AB12" w:rsidR="00865D7A" w:rsidRPr="00A91171" w:rsidRDefault="00301F79" w:rsidP="00A91171">
            <w:pPr>
              <w:pStyle w:val="ListParagraph"/>
              <w:numPr>
                <w:ilvl w:val="0"/>
                <w:numId w:val="17"/>
              </w:num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r w:rsidR="00865D7A" w:rsidRPr="00A91171">
              <w:rPr>
                <w:rFonts w:ascii="Times New Roman" w:eastAsia="Times New Roman" w:hAnsi="Times New Roman" w:cs="Times New Roman"/>
                <w:sz w:val="24"/>
                <w:szCs w:val="24"/>
              </w:rPr>
              <w:t xml:space="preserve">guldītais ERAF finansējums nedrīkst pārsniegt 4 EUR uz vienu ietaupīto primārās enerģijas kWh. Līdz ar to jo lielāks energoefektivitātes pasākumu kopums tiek veikts, jo lielāks būs projekta efektivitātes koeficients. Projektā sasniegtās primārās enerģijas ietaupījumos rēķina kopējās primārās enerģijas ietaupījumu, kas nozīmē, ka apkures katla maiņa nebūs </w:t>
            </w:r>
            <w:r w:rsidR="00865D7A" w:rsidRPr="00A91171">
              <w:rPr>
                <w:rFonts w:ascii="Times New Roman" w:eastAsia="Times New Roman" w:hAnsi="Times New Roman" w:cs="Times New Roman"/>
                <w:sz w:val="24"/>
                <w:szCs w:val="24"/>
              </w:rPr>
              <w:lastRenderedPageBreak/>
              <w:t>galvenais projekta rezultāta veidotājs un ar to izpildīt kvalitātes kritēriju ir praktiski neiespējami;</w:t>
            </w:r>
          </w:p>
          <w:p w14:paraId="418E3B5F" w14:textId="77777777" w:rsidR="00865D7A" w:rsidRPr="00A91171" w:rsidRDefault="00865D7A" w:rsidP="00A91171">
            <w:pPr>
              <w:pStyle w:val="ListParagraph"/>
              <w:numPr>
                <w:ilvl w:val="0"/>
                <w:numId w:val="17"/>
              </w:numPr>
              <w:spacing w:line="240" w:lineRule="auto"/>
              <w:contextualSpacing w:val="0"/>
              <w:jc w:val="both"/>
              <w:rPr>
                <w:rFonts w:ascii="Times New Roman" w:eastAsia="Times New Roman" w:hAnsi="Times New Roman" w:cs="Times New Roman"/>
                <w:sz w:val="24"/>
                <w:szCs w:val="24"/>
              </w:rPr>
            </w:pPr>
            <w:r w:rsidRPr="00A91171">
              <w:rPr>
                <w:rFonts w:ascii="Times New Roman" w:eastAsia="Times New Roman" w:hAnsi="Times New Roman" w:cs="Times New Roman"/>
                <w:sz w:val="24"/>
                <w:szCs w:val="24"/>
              </w:rPr>
              <w:t>projekta īstenošanas rezultātā ēkā jāsasniedz Latvijas būvnormatīva LBN 002-19 „Ēku norobežojošo konstrukciju siltumtehnika” minimālās energoefektivitātes prasības, kas visdrīzāk nebūs iespējams tikai viena ar atsevišķa pasākuma īstenošanu un nepieciešams kompleksu energoefektivitātes pasākumu kopums.</w:t>
            </w:r>
          </w:p>
          <w:p w14:paraId="088871A6"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Tāpat jāievēro, ka:</w:t>
            </w:r>
          </w:p>
          <w:p w14:paraId="757CA160" w14:textId="77777777" w:rsidR="00865D7A" w:rsidRPr="00A91171" w:rsidRDefault="00865D7A" w:rsidP="00301F79">
            <w:pPr>
              <w:spacing w:line="240" w:lineRule="auto"/>
              <w:ind w:left="289" w:hanging="289"/>
              <w:jc w:val="both"/>
              <w:rPr>
                <w:rFonts w:ascii="Times New Roman" w:hAnsi="Times New Roman" w:cs="Times New Roman"/>
                <w:sz w:val="24"/>
                <w:szCs w:val="24"/>
              </w:rPr>
            </w:pPr>
            <w:r w:rsidRPr="00A91171">
              <w:rPr>
                <w:rFonts w:ascii="Times New Roman" w:hAnsi="Times New Roman" w:cs="Times New Roman"/>
                <w:sz w:val="24"/>
                <w:szCs w:val="24"/>
              </w:rPr>
              <w:t xml:space="preserve">1) gadījumos, kad projektā ieguldījumi plānoti vairāk nekā vienā ēkā, t.i., ēku grupā, ir jāievēro MK noteikumu 25. punkts, kas nosaka, ka šīm ēkām jāatrodas vienā adresē un tām jābūt kopīgai enerģijas uzskaitei, </w:t>
            </w:r>
          </w:p>
          <w:p w14:paraId="4947E94B" w14:textId="77777777" w:rsidR="00865D7A" w:rsidRPr="00A91171" w:rsidRDefault="00865D7A" w:rsidP="00301F79">
            <w:pPr>
              <w:spacing w:line="240" w:lineRule="auto"/>
              <w:ind w:left="289" w:hanging="289"/>
              <w:jc w:val="both"/>
              <w:rPr>
                <w:rFonts w:ascii="Times New Roman" w:hAnsi="Times New Roman" w:cs="Times New Roman"/>
                <w:sz w:val="24"/>
                <w:szCs w:val="24"/>
              </w:rPr>
            </w:pPr>
            <w:r w:rsidRPr="00A91171">
              <w:rPr>
                <w:rFonts w:ascii="Times New Roman" w:hAnsi="Times New Roman" w:cs="Times New Roman"/>
                <w:sz w:val="24"/>
                <w:szCs w:val="24"/>
              </w:rPr>
              <w:t>2) projekta izmaksas nedrīkst būt mazākas par 50 000 EUR (skat. MK noteikumu 21. punktu).</w:t>
            </w:r>
          </w:p>
          <w:p w14:paraId="66CDC12E" w14:textId="77777777" w:rsidR="00865D7A" w:rsidRPr="00A91171" w:rsidRDefault="00865D7A" w:rsidP="00A91171">
            <w:pPr>
              <w:spacing w:line="240" w:lineRule="auto"/>
              <w:jc w:val="both"/>
              <w:rPr>
                <w:rFonts w:ascii="Times New Roman" w:hAnsi="Times New Roman" w:cs="Times New Roman"/>
                <w:sz w:val="24"/>
                <w:szCs w:val="24"/>
              </w:rPr>
            </w:pPr>
          </w:p>
          <w:p w14:paraId="7E78E0DE"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Atbildot par nepieciešamo dokumentāciju katla nomaiņas gadījumā, bez minētās prasības, ka katla iekārtas nomaiņas darbībai ir jābūt iekļautai ēkas energosertifikātā (MK noteikumu Nr.152  41.2.apakšpunkts), turklāt obligāti jābūt katla pārbaudes aktam.</w:t>
            </w:r>
          </w:p>
          <w:p w14:paraId="7E5798B5"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 xml:space="preserve">Atbilstoši standartiem, lai identificētu </w:t>
            </w:r>
            <w:proofErr w:type="spellStart"/>
            <w:r w:rsidRPr="00A91171">
              <w:rPr>
                <w:rFonts w:ascii="Times New Roman" w:hAnsi="Times New Roman" w:cs="Times New Roman"/>
                <w:sz w:val="24"/>
                <w:szCs w:val="24"/>
              </w:rPr>
              <w:t>katliekārtas</w:t>
            </w:r>
            <w:proofErr w:type="spellEnd"/>
            <w:r w:rsidRPr="00A91171">
              <w:rPr>
                <w:rFonts w:ascii="Times New Roman" w:hAnsi="Times New Roman" w:cs="Times New Roman"/>
                <w:sz w:val="24"/>
                <w:szCs w:val="24"/>
              </w:rPr>
              <w:t xml:space="preserve"> jaudu, ir nepieciešams veikt katras ēkas energoauditu (-</w:t>
            </w:r>
            <w:proofErr w:type="spellStart"/>
            <w:r w:rsidRPr="00A91171">
              <w:rPr>
                <w:rFonts w:ascii="Times New Roman" w:hAnsi="Times New Roman" w:cs="Times New Roman"/>
                <w:sz w:val="24"/>
                <w:szCs w:val="24"/>
              </w:rPr>
              <w:t>us</w:t>
            </w:r>
            <w:proofErr w:type="spellEnd"/>
            <w:r w:rsidRPr="00A91171">
              <w:rPr>
                <w:rFonts w:ascii="Times New Roman" w:hAnsi="Times New Roman" w:cs="Times New Roman"/>
                <w:sz w:val="24"/>
                <w:szCs w:val="24"/>
              </w:rPr>
              <w:t>) un jānosaka katras ēkas nepieciešamo siltumenerģijas jaudu (apkurei un karstā ūdens sagatavošanai), papildus jāidentificē zudumus siltumenerģijas pārvadē (iespējams esošā katla jauda ir neatbilstoša pieprasītajai jaudai).</w:t>
            </w:r>
          </w:p>
          <w:p w14:paraId="018A65E6"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 xml:space="preserve">Atļauts nomainīt fosilā kurināmā </w:t>
            </w:r>
            <w:proofErr w:type="spellStart"/>
            <w:r w:rsidRPr="00A91171">
              <w:rPr>
                <w:rFonts w:ascii="Times New Roman" w:hAnsi="Times New Roman" w:cs="Times New Roman"/>
                <w:sz w:val="24"/>
                <w:szCs w:val="24"/>
              </w:rPr>
              <w:t>katliekārtas</w:t>
            </w:r>
            <w:proofErr w:type="spellEnd"/>
            <w:r w:rsidRPr="00A91171">
              <w:rPr>
                <w:rFonts w:ascii="Times New Roman" w:hAnsi="Times New Roman" w:cs="Times New Roman"/>
                <w:sz w:val="24"/>
                <w:szCs w:val="24"/>
              </w:rPr>
              <w:t xml:space="preserve"> uz AER (t.sk. novecojošu, </w:t>
            </w:r>
            <w:proofErr w:type="spellStart"/>
            <w:r w:rsidRPr="00A91171">
              <w:rPr>
                <w:rFonts w:ascii="Times New Roman" w:hAnsi="Times New Roman" w:cs="Times New Roman"/>
                <w:sz w:val="24"/>
                <w:szCs w:val="24"/>
              </w:rPr>
              <w:t>energoneefektīvu</w:t>
            </w:r>
            <w:proofErr w:type="spellEnd"/>
            <w:r w:rsidRPr="00A91171">
              <w:rPr>
                <w:rFonts w:ascii="Times New Roman" w:hAnsi="Times New Roman" w:cs="Times New Roman"/>
                <w:sz w:val="24"/>
                <w:szCs w:val="24"/>
              </w:rPr>
              <w:t xml:space="preserve"> AER uz AER).</w:t>
            </w:r>
          </w:p>
          <w:p w14:paraId="1385738D" w14:textId="365A4CC6" w:rsidR="00A30196"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Papildus jāaizpilda atlases nolikuma 7.pielikums, kas būtu kā kopsavilkums no visiem ēku energosertifikātiem</w:t>
            </w:r>
          </w:p>
        </w:tc>
      </w:tr>
      <w:tr w:rsidR="00301F79" w:rsidRPr="00301F79" w14:paraId="1D7B5DB1" w14:textId="77777777" w:rsidTr="00757430">
        <w:tc>
          <w:tcPr>
            <w:tcW w:w="6974" w:type="dxa"/>
          </w:tcPr>
          <w:p w14:paraId="269D0567" w14:textId="255C88FA" w:rsidR="00A30196" w:rsidRPr="00301F79" w:rsidRDefault="00D26663" w:rsidP="00301F79">
            <w:pPr>
              <w:spacing w:line="240" w:lineRule="auto"/>
              <w:jc w:val="both"/>
              <w:rPr>
                <w:rFonts w:ascii="Times New Roman" w:hAnsi="Times New Roman" w:cs="Times New Roman"/>
                <w:sz w:val="24"/>
                <w:szCs w:val="24"/>
              </w:rPr>
            </w:pPr>
            <w:r w:rsidRPr="00301F79">
              <w:rPr>
                <w:rFonts w:ascii="Times New Roman" w:eastAsia="Times New Roman" w:hAnsi="Times New Roman" w:cs="Times New Roman"/>
                <w:sz w:val="24"/>
                <w:szCs w:val="24"/>
              </w:rPr>
              <w:lastRenderedPageBreak/>
              <w:t xml:space="preserve">Iesniedzamais </w:t>
            </w:r>
            <w:r w:rsidR="00301F79">
              <w:rPr>
                <w:rFonts w:ascii="Times New Roman" w:eastAsia="Times New Roman" w:hAnsi="Times New Roman" w:cs="Times New Roman"/>
                <w:sz w:val="24"/>
                <w:szCs w:val="24"/>
              </w:rPr>
              <w:t>projekta iesnieguma</w:t>
            </w:r>
            <w:r w:rsidRPr="00301F79">
              <w:rPr>
                <w:rFonts w:ascii="Times New Roman" w:eastAsia="Times New Roman" w:hAnsi="Times New Roman" w:cs="Times New Roman"/>
                <w:sz w:val="24"/>
                <w:szCs w:val="24"/>
              </w:rPr>
              <w:t xml:space="preserve"> 7. pielikums ‘’Primārās enerģijas un siltumnīcefekta gāzu emisiju novērtējums’’ vai šis ir tas pats/ līdzīgs dokuments, kas bija iepriekšējās atlasēs, proti </w:t>
            </w:r>
            <w:r w:rsidR="00301F79">
              <w:rPr>
                <w:rFonts w:ascii="Times New Roman" w:eastAsia="Times New Roman" w:hAnsi="Times New Roman" w:cs="Times New Roman"/>
                <w:sz w:val="24"/>
                <w:szCs w:val="24"/>
              </w:rPr>
              <w:t>“</w:t>
            </w:r>
            <w:r w:rsidRPr="00301F79">
              <w:rPr>
                <w:rFonts w:ascii="Times New Roman" w:eastAsia="Times New Roman" w:hAnsi="Times New Roman" w:cs="Times New Roman"/>
                <w:sz w:val="24"/>
                <w:szCs w:val="24"/>
              </w:rPr>
              <w:t xml:space="preserve">PAGAIDU </w:t>
            </w:r>
            <w:r w:rsidRPr="00301F79">
              <w:rPr>
                <w:rFonts w:ascii="Times New Roman" w:eastAsia="Times New Roman" w:hAnsi="Times New Roman" w:cs="Times New Roman"/>
                <w:sz w:val="24"/>
                <w:szCs w:val="24"/>
              </w:rPr>
              <w:lastRenderedPageBreak/>
              <w:t>ENERGOSERTIFIKĀTS ĒKAS APRĒĶINĀTĀS ENERGOEFEKTIVITĀTES NOVĒRTĒJUMS’’ , vai 7.pielikums ir pilnībā kaut kas jauns, kurš ir jāizstrādā?</w:t>
            </w:r>
          </w:p>
        </w:tc>
        <w:tc>
          <w:tcPr>
            <w:tcW w:w="6974" w:type="dxa"/>
          </w:tcPr>
          <w:p w14:paraId="70E50846" w14:textId="438FFB47" w:rsidR="00A30196" w:rsidRPr="00301F79" w:rsidRDefault="00D26663" w:rsidP="00301F79">
            <w:pPr>
              <w:spacing w:line="240" w:lineRule="auto"/>
              <w:jc w:val="both"/>
              <w:rPr>
                <w:rFonts w:ascii="Times New Roman" w:hAnsi="Times New Roman" w:cs="Times New Roman"/>
                <w:sz w:val="24"/>
                <w:szCs w:val="24"/>
              </w:rPr>
            </w:pPr>
            <w:r w:rsidRPr="00301F79">
              <w:rPr>
                <w:rFonts w:ascii="Times New Roman" w:hAnsi="Times New Roman" w:cs="Times New Roman"/>
                <w:sz w:val="24"/>
                <w:szCs w:val="24"/>
              </w:rPr>
              <w:lastRenderedPageBreak/>
              <w:t xml:space="preserve">Projekta iesnieguma 7.pielikums “Primārās enerģijas un siltumnīcefekta gāzu emisiju novērtējums” ir pilnīgi jauns </w:t>
            </w:r>
            <w:proofErr w:type="spellStart"/>
            <w:r w:rsidRPr="00301F79">
              <w:rPr>
                <w:rFonts w:ascii="Times New Roman" w:hAnsi="Times New Roman" w:cs="Times New Roman"/>
                <w:sz w:val="24"/>
                <w:szCs w:val="24"/>
              </w:rPr>
              <w:t>palīgrīks</w:t>
            </w:r>
            <w:proofErr w:type="spellEnd"/>
            <w:r w:rsidRPr="00301F79">
              <w:rPr>
                <w:rFonts w:ascii="Times New Roman" w:hAnsi="Times New Roman" w:cs="Times New Roman"/>
                <w:sz w:val="24"/>
                <w:szCs w:val="24"/>
              </w:rPr>
              <w:t xml:space="preserve"> primārās enerģijas un CO</w:t>
            </w:r>
            <w:r w:rsidRPr="00301F79">
              <w:rPr>
                <w:rFonts w:ascii="Times New Roman" w:hAnsi="Times New Roman" w:cs="Times New Roman"/>
                <w:sz w:val="24"/>
                <w:szCs w:val="24"/>
                <w:vertAlign w:val="subscript"/>
              </w:rPr>
              <w:t>2</w:t>
            </w:r>
            <w:r w:rsidRPr="00301F79">
              <w:rPr>
                <w:rFonts w:ascii="Times New Roman" w:hAnsi="Times New Roman" w:cs="Times New Roman"/>
                <w:sz w:val="24"/>
                <w:szCs w:val="24"/>
              </w:rPr>
              <w:t xml:space="preserve"> samazinājuma novērtēšanā, kurā ievērtētas </w:t>
            </w:r>
            <w:r w:rsidRPr="00301F79">
              <w:rPr>
                <w:rFonts w:ascii="Times New Roman" w:hAnsi="Times New Roman" w:cs="Times New Roman"/>
                <w:sz w:val="24"/>
                <w:szCs w:val="24"/>
              </w:rPr>
              <w:lastRenderedPageBreak/>
              <w:t>MK noteikumu Nr.152 un MK noteikumu Nr.222 pamatprasības, t.sk. šī nolikuma veidnes aizpildīšanā jāizmanto arī ēkas pagaidu energosertifikāta dati.</w:t>
            </w:r>
          </w:p>
        </w:tc>
      </w:tr>
      <w:tr w:rsidR="00301F79" w:rsidRPr="00301F79" w14:paraId="450A5C3C" w14:textId="77777777" w:rsidTr="00757430">
        <w:tc>
          <w:tcPr>
            <w:tcW w:w="6974" w:type="dxa"/>
          </w:tcPr>
          <w:p w14:paraId="72871345" w14:textId="77777777" w:rsidR="009B5000" w:rsidRPr="00301F79" w:rsidRDefault="009B5000" w:rsidP="00301F79">
            <w:pPr>
              <w:spacing w:line="240" w:lineRule="auto"/>
              <w:jc w:val="both"/>
              <w:rPr>
                <w:rFonts w:ascii="Times New Roman" w:hAnsi="Times New Roman" w:cs="Times New Roman"/>
                <w:sz w:val="24"/>
                <w:szCs w:val="24"/>
              </w:rPr>
            </w:pPr>
            <w:r w:rsidRPr="00301F79">
              <w:rPr>
                <w:rFonts w:ascii="Times New Roman" w:hAnsi="Times New Roman" w:cs="Times New Roman"/>
                <w:sz w:val="24"/>
                <w:szCs w:val="24"/>
              </w:rPr>
              <w:lastRenderedPageBreak/>
              <w:t>Vai  pašvaldības kapitālsabiedrībai iesniedzot projekta pieteikumu atbilstoši MK not. 41.3</w:t>
            </w:r>
            <w:r w:rsidRPr="00301F79">
              <w:rPr>
                <w:rFonts w:ascii="Times New Roman" w:hAnsi="Times New Roman" w:cs="Times New Roman"/>
                <w:sz w:val="24"/>
                <w:szCs w:val="24"/>
                <w:vertAlign w:val="superscript"/>
              </w:rPr>
              <w:t>1</w:t>
            </w:r>
            <w:r w:rsidRPr="00301F79">
              <w:rPr>
                <w:rFonts w:ascii="Times New Roman" w:hAnsi="Times New Roman" w:cs="Times New Roman"/>
                <w:sz w:val="24"/>
                <w:szCs w:val="24"/>
              </w:rPr>
              <w:t xml:space="preserve"> 1. </w:t>
            </w:r>
            <w:r w:rsidRPr="00301F79">
              <w:rPr>
                <w:rFonts w:ascii="Times New Roman" w:hAnsi="Times New Roman" w:cs="Times New Roman"/>
                <w:b/>
                <w:bCs/>
                <w:i/>
                <w:iCs/>
                <w:sz w:val="24"/>
                <w:szCs w:val="24"/>
              </w:rPr>
              <w:t>atjaunojamo energoresursus izmantojošu enerģiju ražojošu iekārtu iegāde un uzstādīšana,</w:t>
            </w:r>
            <w:r w:rsidRPr="00301F79">
              <w:rPr>
                <w:rFonts w:ascii="Times New Roman" w:hAnsi="Times New Roman" w:cs="Times New Roman"/>
                <w:i/>
                <w:iCs/>
                <w:sz w:val="24"/>
                <w:szCs w:val="24"/>
              </w:rPr>
              <w:t xml:space="preserve"> </w:t>
            </w:r>
            <w:r w:rsidRPr="00301F79">
              <w:rPr>
                <w:rFonts w:ascii="Times New Roman" w:hAnsi="Times New Roman" w:cs="Times New Roman"/>
                <w:sz w:val="24"/>
                <w:szCs w:val="24"/>
              </w:rPr>
              <w:t>kur visa saražotā elektroenerģija tiks izmantota pašpatēriņam:</w:t>
            </w:r>
          </w:p>
          <w:p w14:paraId="42FB2AA3" w14:textId="77777777" w:rsidR="009B5000" w:rsidRPr="00301F79" w:rsidRDefault="009B5000" w:rsidP="00301F79">
            <w:pPr>
              <w:pStyle w:val="ListParagraph"/>
              <w:numPr>
                <w:ilvl w:val="0"/>
                <w:numId w:val="18"/>
              </w:numPr>
              <w:spacing w:line="240" w:lineRule="auto"/>
              <w:contextualSpacing w:val="0"/>
              <w:jc w:val="both"/>
              <w:rPr>
                <w:rFonts w:ascii="Times New Roman" w:hAnsi="Times New Roman" w:cs="Times New Roman"/>
                <w:sz w:val="24"/>
                <w:szCs w:val="24"/>
              </w:rPr>
            </w:pPr>
            <w:r w:rsidRPr="00301F79">
              <w:rPr>
                <w:rFonts w:ascii="Times New Roman" w:hAnsi="Times New Roman" w:cs="Times New Roman"/>
                <w:sz w:val="24"/>
                <w:szCs w:val="24"/>
              </w:rPr>
              <w:t>ir nepieciešams pievienot 8.pielikumu, ja tiek nomainīts tikai enerģijas ieguves veids un</w:t>
            </w:r>
          </w:p>
          <w:p w14:paraId="46FD4F90" w14:textId="6B031C28" w:rsidR="003212B3" w:rsidRPr="00301F79" w:rsidRDefault="009B5000" w:rsidP="00301F79">
            <w:pPr>
              <w:pStyle w:val="ListParagraph"/>
              <w:numPr>
                <w:ilvl w:val="0"/>
                <w:numId w:val="18"/>
              </w:numPr>
              <w:spacing w:line="240" w:lineRule="auto"/>
              <w:contextualSpacing w:val="0"/>
              <w:jc w:val="both"/>
              <w:rPr>
                <w:rFonts w:ascii="Times New Roman" w:hAnsi="Times New Roman" w:cs="Times New Roman"/>
                <w:sz w:val="24"/>
                <w:szCs w:val="24"/>
              </w:rPr>
            </w:pPr>
            <w:r w:rsidRPr="00301F79">
              <w:rPr>
                <w:rFonts w:ascii="Times New Roman" w:hAnsi="Times New Roman" w:cs="Times New Roman"/>
                <w:sz w:val="24"/>
                <w:szCs w:val="24"/>
              </w:rPr>
              <w:t xml:space="preserve">vai tam ir jābūt obligāti iekļautam </w:t>
            </w:r>
            <w:proofErr w:type="spellStart"/>
            <w:r w:rsidRPr="00301F79">
              <w:rPr>
                <w:rFonts w:ascii="Times New Roman" w:hAnsi="Times New Roman" w:cs="Times New Roman"/>
                <w:sz w:val="24"/>
                <w:szCs w:val="24"/>
              </w:rPr>
              <w:t>energoaudita</w:t>
            </w:r>
            <w:proofErr w:type="spellEnd"/>
            <w:r w:rsidRPr="00301F79">
              <w:rPr>
                <w:rFonts w:ascii="Times New Roman" w:hAnsi="Times New Roman" w:cs="Times New Roman"/>
                <w:sz w:val="24"/>
                <w:szCs w:val="24"/>
              </w:rPr>
              <w:t xml:space="preserve"> ziņojumā atbilstoši Nolikuma 9.8.punkta prasībām. </w:t>
            </w:r>
          </w:p>
        </w:tc>
        <w:tc>
          <w:tcPr>
            <w:tcW w:w="6974" w:type="dxa"/>
          </w:tcPr>
          <w:p w14:paraId="25BF31E6" w14:textId="77777777" w:rsidR="009B5000" w:rsidRPr="00301F79" w:rsidRDefault="009B5000" w:rsidP="00301F79">
            <w:pPr>
              <w:spacing w:line="240" w:lineRule="auto"/>
              <w:jc w:val="both"/>
              <w:rPr>
                <w:rFonts w:ascii="Times New Roman" w:hAnsi="Times New Roman" w:cs="Times New Roman"/>
                <w:sz w:val="24"/>
                <w:szCs w:val="24"/>
              </w:rPr>
            </w:pPr>
            <w:r w:rsidRPr="00301F79">
              <w:rPr>
                <w:rFonts w:ascii="Times New Roman" w:hAnsi="Times New Roman" w:cs="Times New Roman"/>
                <w:sz w:val="24"/>
                <w:szCs w:val="24"/>
              </w:rPr>
              <w:t xml:space="preserve">Iesniedzot projekta iesniegumu Jums atbilstoši atlases nolikuma 9.8.punktam projekta iesniegumam ir jāpievieno viens no atlases nolikuma 9.8.punkta apakšpunktos minētajiem dokumentiem (atkarībā no tā, kurš no tiem aktuāls Jūsu uzņēmumā), norādot visus šajā dokumentā ietvertos projektā plānotos energoefektivitātes pasākumus, tai skaitā  attiecīgo projektā plānoto atjaunojamo energoresursus izmantojošu enerģiju ražojošu iekārtu iegāde un uzstādīšana, kā arī jāpievieno sertificēta </w:t>
            </w:r>
            <w:proofErr w:type="spellStart"/>
            <w:r w:rsidRPr="00301F79">
              <w:rPr>
                <w:rFonts w:ascii="Times New Roman" w:hAnsi="Times New Roman" w:cs="Times New Roman"/>
                <w:sz w:val="24"/>
                <w:szCs w:val="24"/>
              </w:rPr>
              <w:t>energoauditora</w:t>
            </w:r>
            <w:proofErr w:type="spellEnd"/>
            <w:r w:rsidRPr="00301F79">
              <w:rPr>
                <w:rFonts w:ascii="Times New Roman" w:hAnsi="Times New Roman" w:cs="Times New Roman"/>
                <w:sz w:val="24"/>
                <w:szCs w:val="24"/>
              </w:rPr>
              <w:t xml:space="preserve"> aizpildīts atlases nolikuma 8.pielikums “Siltumnīcefekta gāzu emisiju novērtējums” vai jāpievieno informācija brīvā formā, ja iesniegtā informācija satur vismaz to pašu informācijas apjomu, kas norādīta 8. pielikumā.</w:t>
            </w:r>
          </w:p>
          <w:p w14:paraId="32EA1601" w14:textId="77777777" w:rsidR="009B5000" w:rsidRPr="00301F79" w:rsidRDefault="009B5000" w:rsidP="00301F79">
            <w:pPr>
              <w:spacing w:line="240" w:lineRule="auto"/>
              <w:jc w:val="both"/>
              <w:rPr>
                <w:rFonts w:ascii="Times New Roman" w:hAnsi="Times New Roman" w:cs="Times New Roman"/>
                <w:sz w:val="24"/>
                <w:szCs w:val="24"/>
              </w:rPr>
            </w:pPr>
          </w:p>
          <w:p w14:paraId="595AE8D9" w14:textId="77777777" w:rsidR="009B5000" w:rsidRPr="00301F79" w:rsidRDefault="009B5000" w:rsidP="00301F79">
            <w:pPr>
              <w:spacing w:line="240" w:lineRule="auto"/>
              <w:jc w:val="both"/>
              <w:rPr>
                <w:rFonts w:ascii="Times New Roman" w:hAnsi="Times New Roman" w:cs="Times New Roman"/>
                <w:sz w:val="24"/>
                <w:szCs w:val="24"/>
              </w:rPr>
            </w:pPr>
            <w:r w:rsidRPr="00301F79">
              <w:rPr>
                <w:rFonts w:ascii="Times New Roman" w:hAnsi="Times New Roman" w:cs="Times New Roman"/>
                <w:sz w:val="24"/>
                <w:szCs w:val="24"/>
              </w:rPr>
              <w:t>Atlases nolikuma 9.8.punkts:</w:t>
            </w:r>
          </w:p>
          <w:p w14:paraId="0FA3A76C" w14:textId="77777777" w:rsidR="009B5000" w:rsidRPr="00301F79" w:rsidRDefault="009B5000" w:rsidP="00301F79">
            <w:pPr>
              <w:pStyle w:val="ListParagraph"/>
              <w:numPr>
                <w:ilvl w:val="1"/>
                <w:numId w:val="19"/>
              </w:numPr>
              <w:spacing w:line="240" w:lineRule="auto"/>
              <w:jc w:val="both"/>
              <w:rPr>
                <w:rFonts w:ascii="Times New Roman" w:hAnsi="Times New Roman" w:cs="Times New Roman"/>
                <w:sz w:val="24"/>
                <w:szCs w:val="24"/>
              </w:rPr>
            </w:pPr>
            <w:bookmarkStart w:id="2" w:name="_Hlk83367792"/>
            <w:bookmarkStart w:id="3" w:name="_Hlk83804341"/>
            <w:bookmarkStart w:id="4" w:name="_Hlk84859214"/>
            <w:bookmarkEnd w:id="2"/>
            <w:bookmarkEnd w:id="3"/>
            <w:r w:rsidRPr="00301F79">
              <w:rPr>
                <w:rFonts w:ascii="Times New Roman" w:hAnsi="Times New Roman" w:cs="Times New Roman"/>
                <w:sz w:val="24"/>
                <w:szCs w:val="24"/>
              </w:rPr>
              <w:t>“Siltumnīcefekta gāzu emisiju novērtējums”</w:t>
            </w:r>
            <w:bookmarkEnd w:id="4"/>
            <w:r w:rsidRPr="00301F79">
              <w:rPr>
                <w:rFonts w:ascii="Times New Roman" w:hAnsi="Times New Roman" w:cs="Times New Roman"/>
                <w:sz w:val="24"/>
                <w:szCs w:val="24"/>
              </w:rPr>
              <w:t xml:space="preserve"> (</w:t>
            </w:r>
            <w:r w:rsidRPr="00301F79">
              <w:rPr>
                <w:rFonts w:ascii="Times New Roman" w:hAnsi="Times New Roman" w:cs="Times New Roman"/>
                <w:i/>
                <w:iCs/>
                <w:sz w:val="24"/>
                <w:szCs w:val="24"/>
              </w:rPr>
              <w:t>atbilstoši atlases nolikuma 8.pielikumā norādītajai formai vai informācija brīvā formā, ja iesniegtā informācija satur vismaz to pašu informācijas apjomu, kas norādīta 8. pielikumā</w:t>
            </w:r>
            <w:r w:rsidRPr="00301F79">
              <w:rPr>
                <w:rFonts w:ascii="Times New Roman" w:hAnsi="Times New Roman" w:cs="Times New Roman"/>
                <w:sz w:val="24"/>
                <w:szCs w:val="24"/>
              </w:rPr>
              <w:t xml:space="preserve">), kas veikts atbilstoši Vides aizsardzības un reģionālās attīstības ministrijas (turpmāk – VARAM) Siltumnīcefekta gāzu emisiju samazinājuma aprēķina metodikai un kurus aprēķinājis un apliecinājis uzņēmumu </w:t>
            </w:r>
            <w:proofErr w:type="spellStart"/>
            <w:r w:rsidRPr="00301F79">
              <w:rPr>
                <w:rFonts w:ascii="Times New Roman" w:hAnsi="Times New Roman" w:cs="Times New Roman"/>
                <w:sz w:val="24"/>
                <w:szCs w:val="24"/>
              </w:rPr>
              <w:t>energoauditors</w:t>
            </w:r>
            <w:proofErr w:type="spellEnd"/>
            <w:r w:rsidRPr="00301F79">
              <w:rPr>
                <w:rFonts w:ascii="Times New Roman" w:hAnsi="Times New Roman" w:cs="Times New Roman"/>
                <w:sz w:val="24"/>
                <w:szCs w:val="24"/>
              </w:rPr>
              <w:t xml:space="preserve"> vai neatkarīgs eksperts ēku energoefektivitātes jomā, un dokumentācija, kas apliecina projektā plānoto siltumnīcefekta gāzu samazinājuma darbību veikšanu:</w:t>
            </w:r>
          </w:p>
          <w:p w14:paraId="145AA4DE" w14:textId="77777777" w:rsidR="009B5000" w:rsidRPr="00301F79" w:rsidRDefault="009B5000" w:rsidP="00301F79">
            <w:pPr>
              <w:pStyle w:val="ListParagraph"/>
              <w:numPr>
                <w:ilvl w:val="2"/>
                <w:numId w:val="19"/>
              </w:numPr>
              <w:spacing w:line="240" w:lineRule="auto"/>
              <w:ind w:left="1080"/>
              <w:jc w:val="both"/>
              <w:rPr>
                <w:rFonts w:ascii="Times New Roman" w:hAnsi="Times New Roman" w:cs="Times New Roman"/>
                <w:sz w:val="24"/>
                <w:szCs w:val="24"/>
              </w:rPr>
            </w:pPr>
            <w:r w:rsidRPr="00301F79">
              <w:rPr>
                <w:rFonts w:ascii="Times New Roman" w:hAnsi="Times New Roman" w:cs="Times New Roman"/>
                <w:sz w:val="24"/>
                <w:szCs w:val="24"/>
              </w:rPr>
              <w:t xml:space="preserve">uzņēmuma </w:t>
            </w:r>
            <w:proofErr w:type="spellStart"/>
            <w:r w:rsidRPr="00301F79">
              <w:rPr>
                <w:rFonts w:ascii="Times New Roman" w:hAnsi="Times New Roman" w:cs="Times New Roman"/>
                <w:sz w:val="24"/>
                <w:szCs w:val="24"/>
              </w:rPr>
              <w:t>energoaudits</w:t>
            </w:r>
            <w:proofErr w:type="spellEnd"/>
            <w:r w:rsidRPr="00301F79">
              <w:rPr>
                <w:rFonts w:ascii="Times New Roman" w:hAnsi="Times New Roman" w:cs="Times New Roman"/>
                <w:sz w:val="24"/>
                <w:szCs w:val="24"/>
              </w:rPr>
              <w:t xml:space="preserve"> atbilstoši Ministru kabineta 2016. gada 26. jūlija noteikumiem Nr.487 "Uzņēmumu </w:t>
            </w:r>
            <w:proofErr w:type="spellStart"/>
            <w:r w:rsidRPr="00301F79">
              <w:rPr>
                <w:rFonts w:ascii="Times New Roman" w:hAnsi="Times New Roman" w:cs="Times New Roman"/>
                <w:sz w:val="24"/>
                <w:szCs w:val="24"/>
              </w:rPr>
              <w:t>energoaudita</w:t>
            </w:r>
            <w:proofErr w:type="spellEnd"/>
            <w:r w:rsidRPr="00301F79">
              <w:rPr>
                <w:rFonts w:ascii="Times New Roman" w:hAnsi="Times New Roman" w:cs="Times New Roman"/>
                <w:sz w:val="24"/>
                <w:szCs w:val="24"/>
              </w:rPr>
              <w:t xml:space="preserve"> noteikumi" </w:t>
            </w:r>
            <w:r w:rsidRPr="00301F79">
              <w:rPr>
                <w:rFonts w:ascii="Times New Roman" w:hAnsi="Times New Roman" w:cs="Times New Roman"/>
                <w:i/>
                <w:iCs/>
                <w:sz w:val="24"/>
                <w:szCs w:val="24"/>
                <w:lang w:eastAsia="lv-LV"/>
              </w:rPr>
              <w:t xml:space="preserve">(par </w:t>
            </w:r>
            <w:proofErr w:type="spellStart"/>
            <w:r w:rsidRPr="00301F79">
              <w:rPr>
                <w:rFonts w:ascii="Times New Roman" w:hAnsi="Times New Roman" w:cs="Times New Roman"/>
                <w:i/>
                <w:iCs/>
                <w:sz w:val="24"/>
                <w:szCs w:val="24"/>
                <w:lang w:eastAsia="lv-LV"/>
              </w:rPr>
              <w:t>energoaudita</w:t>
            </w:r>
            <w:proofErr w:type="spellEnd"/>
            <w:r w:rsidRPr="00301F79">
              <w:rPr>
                <w:rFonts w:ascii="Times New Roman" w:hAnsi="Times New Roman" w:cs="Times New Roman"/>
                <w:i/>
                <w:iCs/>
                <w:sz w:val="24"/>
                <w:szCs w:val="24"/>
                <w:lang w:eastAsia="lv-LV"/>
              </w:rPr>
              <w:t xml:space="preserve"> faktu vērtētājs pārliecinās BIS)</w:t>
            </w:r>
            <w:r w:rsidRPr="00301F79">
              <w:rPr>
                <w:rFonts w:ascii="Times New Roman" w:hAnsi="Times New Roman" w:cs="Times New Roman"/>
                <w:sz w:val="24"/>
                <w:szCs w:val="24"/>
                <w:lang w:eastAsia="lv-LV"/>
              </w:rPr>
              <w:t>,</w:t>
            </w:r>
          </w:p>
          <w:p w14:paraId="747388D3" w14:textId="77777777" w:rsidR="009B5000" w:rsidRPr="00301F79" w:rsidRDefault="009B5000" w:rsidP="00301F79">
            <w:pPr>
              <w:pStyle w:val="ListParagraph"/>
              <w:spacing w:line="240" w:lineRule="auto"/>
              <w:ind w:left="1080"/>
              <w:jc w:val="both"/>
              <w:rPr>
                <w:rFonts w:ascii="Times New Roman" w:eastAsia="Times New Roman" w:hAnsi="Times New Roman" w:cs="Times New Roman"/>
                <w:sz w:val="24"/>
                <w:szCs w:val="24"/>
              </w:rPr>
            </w:pPr>
            <w:r w:rsidRPr="00301F79">
              <w:rPr>
                <w:rFonts w:ascii="Times New Roman" w:hAnsi="Times New Roman" w:cs="Times New Roman"/>
                <w:sz w:val="24"/>
                <w:szCs w:val="24"/>
                <w:lang w:eastAsia="lv-LV"/>
              </w:rPr>
              <w:t>vai</w:t>
            </w:r>
          </w:p>
          <w:p w14:paraId="0F54FEFE" w14:textId="77777777" w:rsidR="009B5000" w:rsidRPr="00301F79" w:rsidRDefault="009B5000" w:rsidP="00301F79">
            <w:pPr>
              <w:pStyle w:val="ListParagraph"/>
              <w:numPr>
                <w:ilvl w:val="2"/>
                <w:numId w:val="19"/>
              </w:numPr>
              <w:spacing w:line="240" w:lineRule="auto"/>
              <w:ind w:left="1080" w:hanging="681"/>
              <w:jc w:val="both"/>
              <w:rPr>
                <w:rFonts w:ascii="Times New Roman" w:hAnsi="Times New Roman" w:cs="Times New Roman"/>
                <w:sz w:val="24"/>
                <w:szCs w:val="24"/>
              </w:rPr>
            </w:pPr>
            <w:r w:rsidRPr="00301F79">
              <w:rPr>
                <w:rFonts w:ascii="Times New Roman" w:hAnsi="Times New Roman" w:cs="Times New Roman"/>
                <w:sz w:val="24"/>
                <w:szCs w:val="24"/>
              </w:rPr>
              <w:t xml:space="preserve">energopārvaldības sistēmas attiecīgā dokumentācija,  kas izstrādāta ieviešot vai uzturot atbilstību standartam LVS EN </w:t>
            </w:r>
            <w:r w:rsidRPr="00301F79">
              <w:rPr>
                <w:rFonts w:ascii="Times New Roman" w:hAnsi="Times New Roman" w:cs="Times New Roman"/>
                <w:sz w:val="24"/>
                <w:szCs w:val="24"/>
              </w:rPr>
              <w:lastRenderedPageBreak/>
              <w:t>ISO 50001:2012 "Energopārvaldības sistēmas. Prasības un lietošanas norādījumi" vai LVS EN ISO 50001:2019 “Energopārvaldības sistēmas. Prasības un lietošanas norādījumi (ISO 50001:2018)” (t.sk. par minēto sistēmu atbildīgā eksperta parakstīts apliecinājums par katras atbalstāmās darbības nepieciešamību projekta mērķa sasniegšanai),</w:t>
            </w:r>
          </w:p>
          <w:p w14:paraId="4AC6FEF6" w14:textId="77777777" w:rsidR="009B5000" w:rsidRPr="00301F79" w:rsidRDefault="009B5000" w:rsidP="00301F79">
            <w:pPr>
              <w:pStyle w:val="ListParagraph"/>
              <w:spacing w:line="240" w:lineRule="auto"/>
              <w:ind w:left="1080"/>
              <w:jc w:val="both"/>
              <w:rPr>
                <w:rFonts w:ascii="Times New Roman" w:hAnsi="Times New Roman" w:cs="Times New Roman"/>
                <w:sz w:val="24"/>
                <w:szCs w:val="24"/>
              </w:rPr>
            </w:pPr>
            <w:r w:rsidRPr="00301F79">
              <w:rPr>
                <w:rFonts w:ascii="Times New Roman" w:hAnsi="Times New Roman" w:cs="Times New Roman"/>
                <w:sz w:val="24"/>
                <w:szCs w:val="24"/>
              </w:rPr>
              <w:t>vai</w:t>
            </w:r>
          </w:p>
          <w:p w14:paraId="7EE2274B" w14:textId="294F7E92" w:rsidR="003212B3" w:rsidRPr="00301F79" w:rsidRDefault="009B5000" w:rsidP="00301F79">
            <w:pPr>
              <w:pStyle w:val="ListParagraph"/>
              <w:numPr>
                <w:ilvl w:val="2"/>
                <w:numId w:val="19"/>
              </w:numPr>
              <w:spacing w:line="240" w:lineRule="auto"/>
              <w:ind w:left="1080" w:hanging="681"/>
              <w:jc w:val="both"/>
              <w:rPr>
                <w:rFonts w:ascii="Times New Roman" w:hAnsi="Times New Roman" w:cs="Times New Roman"/>
                <w:sz w:val="24"/>
                <w:szCs w:val="24"/>
              </w:rPr>
            </w:pPr>
            <w:r w:rsidRPr="00301F79">
              <w:rPr>
                <w:rFonts w:ascii="Times New Roman" w:hAnsi="Times New Roman" w:cs="Times New Roman"/>
                <w:sz w:val="24"/>
                <w:szCs w:val="24"/>
              </w:rPr>
              <w:t>vides pārvaldības sistēmas attiecīgā dokumentācija, kas izstrādāta ieviešot vai uzturot atbilstību standartam LVS EN ISO 14001:2017 "Vides pārvaldības sistēmas. Prasības ar vadlīnijām lietošanai (ISO 14001:2015)" (t.sk. par minēto sistēmu atbildīgā eksperta apliecinājums par katras atbalstāmās darbības nepieciešamību projekta mērķa sasniegšanai);</w:t>
            </w:r>
          </w:p>
        </w:tc>
      </w:tr>
      <w:tr w:rsidR="00D3014A" w14:paraId="31BAE79C" w14:textId="77777777" w:rsidTr="00757430">
        <w:tc>
          <w:tcPr>
            <w:tcW w:w="6974" w:type="dxa"/>
          </w:tcPr>
          <w:p w14:paraId="20102613" w14:textId="67DF07D1" w:rsidR="00D3014A" w:rsidRDefault="00D3014A" w:rsidP="00D3014A">
            <w:pPr>
              <w:jc w:val="both"/>
              <w:rPr>
                <w:rFonts w:ascii="Times New Roman" w:hAnsi="Times New Roman" w:cs="Times New Roman"/>
                <w:sz w:val="24"/>
                <w:szCs w:val="24"/>
              </w:rPr>
            </w:pPr>
            <w:r w:rsidRPr="00D367F7">
              <w:rPr>
                <w:rFonts w:ascii="Times New Roman" w:hAnsi="Times New Roman" w:cs="Times New Roman"/>
                <w:i/>
                <w:iCs/>
                <w:color w:val="FF0000"/>
                <w:sz w:val="24"/>
                <w:szCs w:val="24"/>
              </w:rPr>
              <w:lastRenderedPageBreak/>
              <w:t xml:space="preserve">Papildināts </w:t>
            </w:r>
            <w:r>
              <w:rPr>
                <w:rFonts w:ascii="Times New Roman" w:hAnsi="Times New Roman" w:cs="Times New Roman"/>
                <w:i/>
                <w:iCs/>
                <w:color w:val="FF0000"/>
                <w:sz w:val="24"/>
                <w:szCs w:val="24"/>
              </w:rPr>
              <w:t>uz</w:t>
            </w:r>
            <w:r w:rsidRPr="00D367F7">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30</w:t>
            </w:r>
            <w:r>
              <w:rPr>
                <w:rFonts w:ascii="Times New Roman" w:hAnsi="Times New Roman" w:cs="Times New Roman"/>
                <w:i/>
                <w:iCs/>
                <w:color w:val="FF0000"/>
                <w:sz w:val="24"/>
                <w:szCs w:val="24"/>
              </w:rPr>
              <w:t>.11</w:t>
            </w:r>
            <w:r w:rsidRPr="00D367F7">
              <w:rPr>
                <w:rFonts w:ascii="Times New Roman" w:hAnsi="Times New Roman" w:cs="Times New Roman"/>
                <w:i/>
                <w:iCs/>
                <w:color w:val="FF0000"/>
                <w:sz w:val="24"/>
                <w:szCs w:val="24"/>
              </w:rPr>
              <w:t>.2021.</w:t>
            </w:r>
          </w:p>
        </w:tc>
        <w:tc>
          <w:tcPr>
            <w:tcW w:w="6974" w:type="dxa"/>
          </w:tcPr>
          <w:p w14:paraId="26915D74" w14:textId="77777777" w:rsidR="00D3014A" w:rsidRDefault="00D3014A" w:rsidP="00D3014A">
            <w:pPr>
              <w:jc w:val="both"/>
              <w:rPr>
                <w:rFonts w:ascii="Times New Roman" w:hAnsi="Times New Roman" w:cs="Times New Roman"/>
                <w:sz w:val="24"/>
                <w:szCs w:val="24"/>
              </w:rPr>
            </w:pPr>
          </w:p>
        </w:tc>
      </w:tr>
      <w:tr w:rsidR="00301F79" w14:paraId="3CBE9D05" w14:textId="77777777" w:rsidTr="00757430">
        <w:tc>
          <w:tcPr>
            <w:tcW w:w="6974" w:type="dxa"/>
          </w:tcPr>
          <w:p w14:paraId="6A54158D" w14:textId="3E1F0288" w:rsidR="00301F79" w:rsidRDefault="00D3014A" w:rsidP="003212B3">
            <w:pPr>
              <w:jc w:val="both"/>
              <w:rPr>
                <w:rFonts w:ascii="Times New Roman" w:hAnsi="Times New Roman" w:cs="Times New Roman"/>
                <w:sz w:val="24"/>
                <w:szCs w:val="24"/>
              </w:rPr>
            </w:pPr>
            <w:r>
              <w:rPr>
                <w:rFonts w:ascii="Times New Roman" w:hAnsi="Times New Roman" w:cs="Times New Roman"/>
                <w:sz w:val="24"/>
                <w:szCs w:val="24"/>
                <w:lang w:eastAsia="lv-LV"/>
              </w:rPr>
              <w:t>Vai ir kādas īpašas v</w:t>
            </w:r>
            <w:r>
              <w:rPr>
                <w:rFonts w:ascii="Times New Roman" w:hAnsi="Times New Roman" w:cs="Times New Roman"/>
                <w:sz w:val="24"/>
                <w:szCs w:val="24"/>
                <w:lang w:eastAsia="lv-LV"/>
              </w:rPr>
              <w:t>ēsturisku ēku, pieminekļu energoefektivitātes uzlabošanas prasības</w:t>
            </w:r>
            <w:r>
              <w:rPr>
                <w:rFonts w:ascii="Times New Roman" w:hAnsi="Times New Roman" w:cs="Times New Roman"/>
                <w:sz w:val="24"/>
                <w:szCs w:val="24"/>
                <w:lang w:eastAsia="lv-LV"/>
              </w:rPr>
              <w:t>?</w:t>
            </w:r>
          </w:p>
        </w:tc>
        <w:tc>
          <w:tcPr>
            <w:tcW w:w="6974" w:type="dxa"/>
          </w:tcPr>
          <w:p w14:paraId="39F201F8" w14:textId="77777777" w:rsidR="00D3014A" w:rsidRDefault="00D3014A" w:rsidP="00D3014A">
            <w:pPr>
              <w:rPr>
                <w:rFonts w:ascii="Times New Roman" w:hAnsi="Times New Roman" w:cs="Times New Roman"/>
                <w:sz w:val="24"/>
                <w:szCs w:val="24"/>
                <w:lang w:eastAsia="lv-LV"/>
              </w:rPr>
            </w:pPr>
            <w:r>
              <w:rPr>
                <w:rFonts w:ascii="Times New Roman" w:hAnsi="Times New Roman" w:cs="Times New Roman"/>
                <w:sz w:val="24"/>
                <w:szCs w:val="24"/>
                <w:lang w:eastAsia="lv-LV"/>
              </w:rPr>
              <w:t>Īpašas prasības vēsturiskām ēkām nav, vienlaikus jāievēro visas prasības, kas noteiktas MK noteikumos Nr.152 un atlases nolikumā, t.sk., ēkai jāizstrādā ēkas energosertifikāts atbilstoši MK noteikumiem Nr.222, jāsasniedz minimālās energoefektivitātes prasības atbilstoši Latvijas būvnormatīvā LBN 002-19 “</w:t>
            </w:r>
            <w:r>
              <w:rPr>
                <w:rFonts w:ascii="Times New Roman" w:hAnsi="Times New Roman" w:cs="Times New Roman"/>
                <w:i/>
                <w:iCs/>
                <w:sz w:val="24"/>
                <w:szCs w:val="24"/>
                <w:lang w:eastAsia="lv-LV"/>
              </w:rPr>
              <w:t>Ēku norobežojošo konstrukciju siltumtehnika</w:t>
            </w:r>
            <w:r>
              <w:rPr>
                <w:rFonts w:ascii="Times New Roman" w:hAnsi="Times New Roman" w:cs="Times New Roman"/>
                <w:sz w:val="24"/>
                <w:szCs w:val="24"/>
                <w:lang w:eastAsia="lv-LV"/>
              </w:rPr>
              <w:t xml:space="preserve">” noteiktajam. </w:t>
            </w:r>
          </w:p>
          <w:p w14:paraId="14425074" w14:textId="77777777" w:rsidR="00D3014A" w:rsidRDefault="00D3014A" w:rsidP="00D3014A">
            <w:pPr>
              <w:rPr>
                <w:rFonts w:ascii="Times New Roman" w:hAnsi="Times New Roman" w:cs="Times New Roman"/>
                <w:sz w:val="24"/>
                <w:szCs w:val="24"/>
                <w:lang w:eastAsia="lv-LV"/>
              </w:rPr>
            </w:pPr>
            <w:r>
              <w:rPr>
                <w:rFonts w:ascii="Times New Roman" w:hAnsi="Times New Roman" w:cs="Times New Roman"/>
                <w:sz w:val="24"/>
                <w:szCs w:val="24"/>
                <w:lang w:eastAsia="lv-LV"/>
              </w:rPr>
              <w:t>Ēkai jāatbilst vienam no šādiem kritērijiem:</w:t>
            </w:r>
          </w:p>
          <w:p w14:paraId="4F151EF2" w14:textId="77777777" w:rsidR="00D3014A" w:rsidRDefault="00D3014A" w:rsidP="00D3014A">
            <w:pPr>
              <w:numPr>
                <w:ilvl w:val="0"/>
                <w:numId w:val="20"/>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ēkai jābūt apkurinātai vismaz 5 gadus pēdējo 7 gadu laikā, un ēkas enerģijas patēriņa aprēķinos jāizmanto tos 5 gadus, kuros nodrošināta ēkas apkure;</w:t>
            </w:r>
          </w:p>
          <w:p w14:paraId="78511B94" w14:textId="77777777" w:rsidR="00D3014A" w:rsidRDefault="00D3014A" w:rsidP="00D3014A">
            <w:pPr>
              <w:numPr>
                <w:ilvl w:val="0"/>
                <w:numId w:val="20"/>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ēka no 1.punktā minētā 5 gadu perioda noteiktu periodu (kas, kopā summējot, ir īsāks, nekā gads) nav bijusi apkurināta, tad, piemērojot ekstrapolācijas metodi, šo periodu salīdzina ar citiem gadiem, novērtē attiecīgo mēnesi bez apkures un tajā prognozējamo patēriņu;</w:t>
            </w:r>
          </w:p>
          <w:p w14:paraId="36CB9FCF" w14:textId="64A76C83" w:rsidR="00301F79" w:rsidRPr="00D3014A" w:rsidRDefault="00D3014A" w:rsidP="00D3014A">
            <w:pPr>
              <w:numPr>
                <w:ilvl w:val="0"/>
                <w:numId w:val="20"/>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ja ēkas ekspluatācijas periods sācies pēdējo 7 gadu laikā, tad ēkai jābūt apkurinātai vismaz pēdējos 2 gadus, no kuriem aprēķina enerģijas patēriņu.</w:t>
            </w:r>
          </w:p>
        </w:tc>
      </w:tr>
      <w:tr w:rsidR="004110BF" w:rsidRPr="004110BF" w14:paraId="2A9B5783" w14:textId="77777777" w:rsidTr="00757430">
        <w:tc>
          <w:tcPr>
            <w:tcW w:w="6974" w:type="dxa"/>
          </w:tcPr>
          <w:p w14:paraId="130A9729" w14:textId="09FD51F4" w:rsidR="00D3014A" w:rsidRPr="004110BF" w:rsidRDefault="00A65599" w:rsidP="004110BF">
            <w:pPr>
              <w:spacing w:line="240" w:lineRule="auto"/>
              <w:jc w:val="both"/>
              <w:rPr>
                <w:rFonts w:ascii="Times New Roman" w:hAnsi="Times New Roman" w:cs="Times New Roman"/>
                <w:sz w:val="24"/>
                <w:szCs w:val="24"/>
                <w:lang w:eastAsia="lv-LV"/>
              </w:rPr>
            </w:pPr>
            <w:r w:rsidRPr="004110BF">
              <w:rPr>
                <w:rFonts w:ascii="Times New Roman" w:hAnsi="Times New Roman" w:cs="Times New Roman"/>
                <w:sz w:val="24"/>
                <w:szCs w:val="24"/>
                <w:lang w:eastAsia="lv-LV"/>
              </w:rPr>
              <w:lastRenderedPageBreak/>
              <w:t>1) no kāda datuma sāks rēķināt samazināto emisijas apjomu:</w:t>
            </w:r>
            <w:r w:rsidRPr="004110BF">
              <w:rPr>
                <w:rFonts w:ascii="Times New Roman" w:hAnsi="Times New Roman" w:cs="Times New Roman"/>
                <w:sz w:val="24"/>
                <w:szCs w:val="24"/>
                <w:lang w:eastAsia="lv-LV"/>
              </w:rPr>
              <w:br/>
              <w:t>2) gada griezumā varēsim sasniegt tikai 2024. gadā;</w:t>
            </w:r>
            <w:r w:rsidRPr="004110BF">
              <w:rPr>
                <w:rFonts w:ascii="Times New Roman" w:hAnsi="Times New Roman" w:cs="Times New Roman"/>
                <w:sz w:val="24"/>
                <w:szCs w:val="24"/>
                <w:lang w:eastAsia="lv-LV"/>
              </w:rPr>
              <w:br/>
              <w:t xml:space="preserve">3) sekojoši - aprēķinātais emisiju samazinājums 2024. gadā var būt par pamatu ERAF fonda līdzfinansējuma un visa projektu izmaksu aprēķinam? </w:t>
            </w:r>
            <w:proofErr w:type="spellStart"/>
            <w:r w:rsidRPr="004110BF">
              <w:rPr>
                <w:rFonts w:ascii="Times New Roman" w:hAnsi="Times New Roman" w:cs="Times New Roman"/>
                <w:sz w:val="24"/>
                <w:szCs w:val="24"/>
                <w:lang w:eastAsia="lv-LV"/>
              </w:rPr>
              <w:t>piem</w:t>
            </w:r>
            <w:proofErr w:type="spellEnd"/>
            <w:r w:rsidRPr="004110BF">
              <w:rPr>
                <w:rFonts w:ascii="Times New Roman" w:hAnsi="Times New Roman" w:cs="Times New Roman"/>
                <w:sz w:val="24"/>
                <w:szCs w:val="24"/>
                <w:lang w:eastAsia="lv-LV"/>
              </w:rPr>
              <w:t xml:space="preserve"> = mēs gadā ietaupīsim 19 tonnas CO2, ERAF </w:t>
            </w:r>
            <w:proofErr w:type="spellStart"/>
            <w:r w:rsidRPr="004110BF">
              <w:rPr>
                <w:rFonts w:ascii="Times New Roman" w:hAnsi="Times New Roman" w:cs="Times New Roman"/>
                <w:sz w:val="24"/>
                <w:szCs w:val="24"/>
                <w:lang w:eastAsia="lv-LV"/>
              </w:rPr>
              <w:t>max</w:t>
            </w:r>
            <w:proofErr w:type="spellEnd"/>
            <w:r w:rsidRPr="004110BF">
              <w:rPr>
                <w:rFonts w:ascii="Times New Roman" w:hAnsi="Times New Roman" w:cs="Times New Roman"/>
                <w:sz w:val="24"/>
                <w:szCs w:val="24"/>
                <w:lang w:eastAsia="lv-LV"/>
              </w:rPr>
              <w:t>. līdzfinansējums var būt 19x15848=301 112EUR, nepārsniedzot 85% no kopējām projekta izmaksām. Vai esam sapratuši pareizi?</w:t>
            </w:r>
          </w:p>
        </w:tc>
        <w:tc>
          <w:tcPr>
            <w:tcW w:w="6974" w:type="dxa"/>
          </w:tcPr>
          <w:p w14:paraId="61AA7364" w14:textId="77777777" w:rsidR="00A65599" w:rsidRPr="004110BF" w:rsidRDefault="00A65599" w:rsidP="004110BF">
            <w:pPr>
              <w:spacing w:line="240" w:lineRule="auto"/>
              <w:jc w:val="both"/>
              <w:rPr>
                <w:rFonts w:ascii="Times New Roman" w:hAnsi="Times New Roman" w:cs="Times New Roman"/>
                <w:sz w:val="24"/>
                <w:szCs w:val="24"/>
                <w:lang w:eastAsia="lv-LV"/>
              </w:rPr>
            </w:pPr>
            <w:r w:rsidRPr="004110BF">
              <w:rPr>
                <w:rFonts w:ascii="Times New Roman" w:hAnsi="Times New Roman" w:cs="Times New Roman"/>
                <w:sz w:val="24"/>
                <w:szCs w:val="24"/>
                <w:lang w:eastAsia="lv-LV"/>
              </w:rPr>
              <w:t>Emisijas samazinājums tiek noteikts balstoties uz:</w:t>
            </w:r>
          </w:p>
          <w:p w14:paraId="6319C09B" w14:textId="77777777" w:rsidR="00A65599" w:rsidRPr="004110BF" w:rsidRDefault="00A65599" w:rsidP="004110BF">
            <w:pPr>
              <w:numPr>
                <w:ilvl w:val="0"/>
                <w:numId w:val="21"/>
              </w:numPr>
              <w:spacing w:line="240" w:lineRule="auto"/>
              <w:jc w:val="both"/>
              <w:rPr>
                <w:rFonts w:ascii="Times New Roman" w:eastAsia="Times New Roman" w:hAnsi="Times New Roman" w:cs="Times New Roman"/>
                <w:sz w:val="24"/>
                <w:szCs w:val="24"/>
                <w:lang w:eastAsia="lv-LV"/>
              </w:rPr>
            </w:pPr>
            <w:r w:rsidRPr="004110BF">
              <w:rPr>
                <w:rFonts w:ascii="Times New Roman" w:eastAsia="Times New Roman" w:hAnsi="Times New Roman" w:cs="Times New Roman"/>
                <w:sz w:val="24"/>
                <w:szCs w:val="24"/>
                <w:lang w:eastAsia="lv-LV"/>
              </w:rPr>
              <w:t>“Siltumnīcefekta gāzu emisiju novērtējums” (</w:t>
            </w:r>
            <w:r w:rsidRPr="004110BF">
              <w:rPr>
                <w:rFonts w:ascii="Times New Roman" w:eastAsia="Times New Roman" w:hAnsi="Times New Roman" w:cs="Times New Roman"/>
                <w:i/>
                <w:iCs/>
                <w:sz w:val="24"/>
                <w:szCs w:val="24"/>
                <w:lang w:eastAsia="lv-LV"/>
              </w:rPr>
              <w:t>atbilstoši atlases nolikuma 8.pielikumā norādītajai formai vai informācija brīvā formā, ja iesniegtā informācija satur vismaz to pašu informācijas apjomu, kas norādīta 8. pielikumā</w:t>
            </w:r>
            <w:r w:rsidRPr="004110BF">
              <w:rPr>
                <w:rFonts w:ascii="Times New Roman" w:eastAsia="Times New Roman" w:hAnsi="Times New Roman" w:cs="Times New Roman"/>
                <w:sz w:val="24"/>
                <w:szCs w:val="24"/>
                <w:lang w:eastAsia="lv-LV"/>
              </w:rPr>
              <w:t xml:space="preserve">), kas veikts atbilstoši Vides aizsardzības un reģionālās attīstības ministrijas (turpmāk – VARAM) Siltumnīcefekta gāzu emisiju samazinājuma aprēķina metodikai un kurus aprēķinājis un apliecinājis uzņēmumu </w:t>
            </w:r>
            <w:proofErr w:type="spellStart"/>
            <w:r w:rsidRPr="004110BF">
              <w:rPr>
                <w:rFonts w:ascii="Times New Roman" w:eastAsia="Times New Roman" w:hAnsi="Times New Roman" w:cs="Times New Roman"/>
                <w:sz w:val="24"/>
                <w:szCs w:val="24"/>
                <w:lang w:eastAsia="lv-LV"/>
              </w:rPr>
              <w:t>energoauditors</w:t>
            </w:r>
            <w:proofErr w:type="spellEnd"/>
            <w:r w:rsidRPr="004110BF">
              <w:rPr>
                <w:rFonts w:ascii="Times New Roman" w:eastAsia="Times New Roman" w:hAnsi="Times New Roman" w:cs="Times New Roman"/>
                <w:sz w:val="24"/>
                <w:szCs w:val="24"/>
                <w:lang w:eastAsia="lv-LV"/>
              </w:rPr>
              <w:t xml:space="preserve"> vai neatkarīgs eksperts ēku energoefektivitātes jomā</w:t>
            </w:r>
          </w:p>
          <w:p w14:paraId="6DFEEF1F" w14:textId="77777777" w:rsidR="00A65599" w:rsidRPr="004110BF" w:rsidRDefault="00A65599" w:rsidP="004110BF">
            <w:pPr>
              <w:numPr>
                <w:ilvl w:val="0"/>
                <w:numId w:val="21"/>
              </w:numPr>
              <w:spacing w:line="240" w:lineRule="auto"/>
              <w:jc w:val="both"/>
              <w:rPr>
                <w:rFonts w:ascii="Times New Roman" w:eastAsia="Times New Roman" w:hAnsi="Times New Roman" w:cs="Times New Roman"/>
                <w:sz w:val="24"/>
                <w:szCs w:val="24"/>
                <w:lang w:eastAsia="lv-LV"/>
              </w:rPr>
            </w:pPr>
            <w:r w:rsidRPr="004110BF">
              <w:rPr>
                <w:rFonts w:ascii="Times New Roman" w:eastAsia="Times New Roman" w:hAnsi="Times New Roman" w:cs="Times New Roman"/>
                <w:sz w:val="24"/>
                <w:szCs w:val="24"/>
                <w:lang w:eastAsia="lv-LV"/>
              </w:rPr>
              <w:t>Un</w:t>
            </w:r>
            <w:r w:rsidRPr="004110BF">
              <w:rPr>
                <w:rFonts w:ascii="Times New Roman" w:eastAsia="Times New Roman" w:hAnsi="Times New Roman" w:cs="Times New Roman"/>
                <w:sz w:val="24"/>
                <w:szCs w:val="24"/>
              </w:rPr>
              <w:t xml:space="preserve"> </w:t>
            </w:r>
            <w:r w:rsidRPr="004110BF">
              <w:rPr>
                <w:rFonts w:ascii="Times New Roman" w:eastAsia="Times New Roman" w:hAnsi="Times New Roman" w:cs="Times New Roman"/>
                <w:sz w:val="24"/>
                <w:szCs w:val="24"/>
                <w:lang w:eastAsia="lv-LV"/>
              </w:rPr>
              <w:t xml:space="preserve">dokumentācija, kas apliecina projektā plānoto siltumnīcefekta gāzu samazinājuma darbību veikšanu (uzņēmuma </w:t>
            </w:r>
            <w:proofErr w:type="spellStart"/>
            <w:r w:rsidRPr="004110BF">
              <w:rPr>
                <w:rFonts w:ascii="Times New Roman" w:eastAsia="Times New Roman" w:hAnsi="Times New Roman" w:cs="Times New Roman"/>
                <w:sz w:val="24"/>
                <w:szCs w:val="24"/>
                <w:lang w:eastAsia="lv-LV"/>
              </w:rPr>
              <w:t>energoaudits</w:t>
            </w:r>
            <w:proofErr w:type="spellEnd"/>
            <w:r w:rsidRPr="004110BF">
              <w:rPr>
                <w:rFonts w:ascii="Times New Roman" w:eastAsia="Times New Roman" w:hAnsi="Times New Roman" w:cs="Times New Roman"/>
                <w:sz w:val="24"/>
                <w:szCs w:val="24"/>
                <w:lang w:eastAsia="lv-LV"/>
              </w:rPr>
              <w:t xml:space="preserve"> vai energopārvaldības sistēma, vai vides pārvaldības sistēma).</w:t>
            </w:r>
          </w:p>
          <w:p w14:paraId="682858EB" w14:textId="77777777" w:rsidR="00A65599" w:rsidRPr="004110BF" w:rsidRDefault="00A65599" w:rsidP="004110BF">
            <w:pPr>
              <w:spacing w:line="240" w:lineRule="auto"/>
              <w:jc w:val="both"/>
              <w:rPr>
                <w:rFonts w:ascii="Times New Roman" w:hAnsi="Times New Roman" w:cs="Times New Roman"/>
                <w:sz w:val="24"/>
                <w:szCs w:val="24"/>
                <w:lang w:eastAsia="lv-LV"/>
              </w:rPr>
            </w:pPr>
            <w:r w:rsidRPr="004110BF">
              <w:rPr>
                <w:rFonts w:ascii="Times New Roman" w:hAnsi="Times New Roman" w:cs="Times New Roman"/>
                <w:sz w:val="24"/>
                <w:szCs w:val="24"/>
                <w:lang w:eastAsia="lv-LV"/>
              </w:rPr>
              <w:t>Ja balstoties uz iepriekšminētajiem dokumentiem noteiktais plānotais emisiju samazinājums ir 19 t CO2, tad maksimālais pieejamais ERAF finansējums ir 301 112,00 = 19 x 15 848.</w:t>
            </w:r>
          </w:p>
          <w:p w14:paraId="6EE8157F" w14:textId="77777777" w:rsidR="00A65599" w:rsidRPr="004110BF" w:rsidRDefault="00A65599" w:rsidP="004110BF">
            <w:pPr>
              <w:spacing w:line="240" w:lineRule="auto"/>
              <w:jc w:val="both"/>
              <w:rPr>
                <w:rFonts w:ascii="Times New Roman" w:hAnsi="Times New Roman" w:cs="Times New Roman"/>
                <w:sz w:val="24"/>
                <w:szCs w:val="24"/>
                <w:lang w:eastAsia="lv-LV"/>
              </w:rPr>
            </w:pPr>
          </w:p>
          <w:p w14:paraId="1855B206" w14:textId="74CF5A14" w:rsidR="00D3014A" w:rsidRPr="004110BF" w:rsidRDefault="00A65599" w:rsidP="004110BF">
            <w:pPr>
              <w:spacing w:line="240" w:lineRule="auto"/>
              <w:jc w:val="both"/>
              <w:rPr>
                <w:rFonts w:ascii="Times New Roman" w:hAnsi="Times New Roman" w:cs="Times New Roman"/>
                <w:sz w:val="24"/>
                <w:szCs w:val="24"/>
                <w:lang w:eastAsia="lv-LV"/>
              </w:rPr>
            </w:pPr>
            <w:r w:rsidRPr="004110BF">
              <w:rPr>
                <w:rFonts w:ascii="Times New Roman" w:hAnsi="Times New Roman" w:cs="Times New Roman"/>
                <w:sz w:val="24"/>
                <w:szCs w:val="24"/>
                <w:lang w:eastAsia="lv-LV"/>
              </w:rPr>
              <w:t xml:space="preserve">Atbilstoši MK noteikumu 13.punktam, ja uz projekta pabeigšanu (uz 2023.gada beigām) atbilstoši Ēkas pagaidu </w:t>
            </w:r>
            <w:proofErr w:type="spellStart"/>
            <w:r w:rsidRPr="004110BF">
              <w:rPr>
                <w:rFonts w:ascii="Times New Roman" w:hAnsi="Times New Roman" w:cs="Times New Roman"/>
                <w:sz w:val="24"/>
                <w:szCs w:val="24"/>
                <w:lang w:eastAsia="lv-LV"/>
              </w:rPr>
              <w:t>energosertifikātam</w:t>
            </w:r>
            <w:proofErr w:type="spellEnd"/>
            <w:r w:rsidRPr="004110BF">
              <w:rPr>
                <w:rFonts w:ascii="Times New Roman" w:hAnsi="Times New Roman" w:cs="Times New Roman"/>
                <w:sz w:val="24"/>
                <w:szCs w:val="24"/>
                <w:lang w:eastAsia="lv-LV"/>
              </w:rPr>
              <w:t xml:space="preserve"> netiek sasniegtas projektā plānotās vērtības, tiek piemērota atmaksājamā palīdzība.</w:t>
            </w:r>
          </w:p>
        </w:tc>
      </w:tr>
      <w:tr w:rsidR="00697F79" w:rsidRPr="00697F79" w14:paraId="7DA33BEE" w14:textId="77777777" w:rsidTr="00757430">
        <w:tc>
          <w:tcPr>
            <w:tcW w:w="6974" w:type="dxa"/>
          </w:tcPr>
          <w:p w14:paraId="75A7E609" w14:textId="1F1D9317" w:rsidR="00A65599" w:rsidRPr="00697F79" w:rsidRDefault="00A65599" w:rsidP="00697F79">
            <w:pPr>
              <w:spacing w:line="240" w:lineRule="auto"/>
              <w:jc w:val="both"/>
              <w:rPr>
                <w:rFonts w:ascii="Times New Roman" w:eastAsia="Times New Roman" w:hAnsi="Times New Roman" w:cs="Times New Roman"/>
                <w:sz w:val="24"/>
                <w:szCs w:val="24"/>
              </w:rPr>
            </w:pPr>
            <w:r w:rsidRPr="00697F79">
              <w:rPr>
                <w:rFonts w:ascii="Times New Roman" w:eastAsia="Times New Roman" w:hAnsi="Times New Roman" w:cs="Times New Roman"/>
                <w:sz w:val="24"/>
                <w:szCs w:val="24"/>
              </w:rPr>
              <w:t>Gadu atpakaļ PII ēkai tika izstrādāts energosertifikāts, kas reģistrēts arī BIS un derīgs līdz 2030.gadam, attiecīgi aprēķini ir veikti līdz 2020.gadam. Sakiet lūdzu, ņemot vērā jauno iesniedzamo PIV 7.pielikumu ‘’Primārās enerģijas un siltumnīcefekta gāzu emisiju novērtējums’’, vai var šo pielikumu aizpildīt balstoties uz 2020.gada izstrādāto energosertifikātu, vai ir jāaktualizē dati, un jāizstrādā jauns energosertifikāts, lai būtu aprēķini par 2020.gadu?</w:t>
            </w:r>
          </w:p>
        </w:tc>
        <w:tc>
          <w:tcPr>
            <w:tcW w:w="6974" w:type="dxa"/>
          </w:tcPr>
          <w:p w14:paraId="70B88AF9" w14:textId="77777777" w:rsidR="00A65599" w:rsidRPr="00697F79" w:rsidRDefault="00A65599"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Diemžēl 2020. gada energosertifikāts neatbilst Atlases nolikumam un jāaktualizē atbilstoši MK noteikumu Nr.222 prasībām, lai atlases ietvaros projekta iesniegumam pievienotais energosertifikāts atbilst Atlases nolikuma 4.pielikuma vienotā kritērija Nr. 1.10. ceturtā punkta a) apakšpunktam un kvalitātes kritērijam Nr. 4.1. “Projekta efektivitāte”, un lai ēkas energosertifikātā sniegto informāciju būtu iespējams izvērtēt.</w:t>
            </w:r>
          </w:p>
          <w:p w14:paraId="72B8689E" w14:textId="77777777" w:rsidR="00A65599" w:rsidRPr="00697F79" w:rsidRDefault="00A65599"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lastRenderedPageBreak/>
              <w:t xml:space="preserve">Papildus aktualizējot ēkas energosertifikātu atbilstoši MK noteikumu Nr.222 prasībām Jūsu </w:t>
            </w:r>
            <w:proofErr w:type="spellStart"/>
            <w:r w:rsidRPr="00697F79">
              <w:rPr>
                <w:rFonts w:ascii="Times New Roman" w:hAnsi="Times New Roman" w:cs="Times New Roman"/>
                <w:sz w:val="24"/>
                <w:szCs w:val="24"/>
              </w:rPr>
              <w:t>energoauditoram</w:t>
            </w:r>
            <w:proofErr w:type="spellEnd"/>
            <w:r w:rsidRPr="00697F79">
              <w:rPr>
                <w:rFonts w:ascii="Times New Roman" w:hAnsi="Times New Roman" w:cs="Times New Roman"/>
                <w:sz w:val="24"/>
                <w:szCs w:val="24"/>
              </w:rPr>
              <w:t xml:space="preserve"> palūdzat aizpildīt arī atlases nolikuma 7.pielikumu vai sniedz informāciju brīvā formā, ja informācija satur vismaz to pašu informācijas apjomu, kas norādīta 7. pielikumā.</w:t>
            </w:r>
          </w:p>
          <w:p w14:paraId="4530D68A" w14:textId="358BCB2A" w:rsidR="00A65599" w:rsidRPr="00697F79" w:rsidRDefault="00A65599"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Atlases nolikuma 7. pielikumā ir iekļauta minimālā nepieciešamā informācija no ēkas energosertifikāta un tā pielikumiem, lai visus projekta iesniegumus iespējams izvērtēt pēc vienotas metodikas.</w:t>
            </w:r>
          </w:p>
        </w:tc>
      </w:tr>
      <w:tr w:rsidR="00A65599" w:rsidRPr="00E531C0" w14:paraId="7751265D" w14:textId="77777777" w:rsidTr="00757430">
        <w:tc>
          <w:tcPr>
            <w:tcW w:w="6974" w:type="dxa"/>
          </w:tcPr>
          <w:p w14:paraId="3F06761B" w14:textId="39D70976" w:rsidR="00EE2C91" w:rsidRPr="00E531C0" w:rsidRDefault="00EE2C91" w:rsidP="00E531C0">
            <w:pPr>
              <w:pStyle w:val="NormalWeb"/>
              <w:jc w:val="both"/>
              <w:rPr>
                <w:rFonts w:ascii="Times New Roman" w:hAnsi="Times New Roman" w:cs="Times New Roman"/>
                <w:sz w:val="24"/>
                <w:szCs w:val="24"/>
              </w:rPr>
            </w:pPr>
            <w:r w:rsidRPr="00E531C0">
              <w:rPr>
                <w:rFonts w:ascii="Times New Roman" w:hAnsi="Times New Roman" w:cs="Times New Roman"/>
                <w:sz w:val="24"/>
                <w:szCs w:val="24"/>
              </w:rPr>
              <w:lastRenderedPageBreak/>
              <w:t xml:space="preserve">Jautājums </w:t>
            </w:r>
            <w:proofErr w:type="spellStart"/>
            <w:r w:rsidRPr="00E531C0">
              <w:rPr>
                <w:rFonts w:ascii="Times New Roman" w:hAnsi="Times New Roman" w:cs="Times New Roman"/>
                <w:sz w:val="24"/>
                <w:szCs w:val="24"/>
              </w:rPr>
              <w:t>fundamnetāli</w:t>
            </w:r>
            <w:proofErr w:type="spellEnd"/>
            <w:r w:rsidRPr="00E531C0">
              <w:rPr>
                <w:rFonts w:ascii="Times New Roman" w:hAnsi="Times New Roman" w:cs="Times New Roman"/>
                <w:sz w:val="24"/>
                <w:szCs w:val="24"/>
              </w:rPr>
              <w:t xml:space="preserve"> vienkāršs, bet absolūti neskaidrs - Tātad, videomateriālā jūsu eksperts Kārlis Bergmanis saka: apkures perioda ilgums un āra gaisa temperatūra apkures periodā netiek skatīta, jo MK222 tiek skatīti dati pa mēnešiem - šis ir absolūti pareizi un atbilst MK 222 un šādi strādā nozare. BET tad </w:t>
            </w:r>
            <w:r w:rsidR="00E531C0" w:rsidRPr="00E531C0">
              <w:rPr>
                <w:rFonts w:ascii="Times New Roman" w:hAnsi="Times New Roman" w:cs="Times New Roman"/>
                <w:sz w:val="24"/>
                <w:szCs w:val="24"/>
              </w:rPr>
              <w:t>skatāmies</w:t>
            </w:r>
            <w:r w:rsidRPr="00E531C0">
              <w:rPr>
                <w:rFonts w:ascii="Times New Roman" w:hAnsi="Times New Roman" w:cs="Times New Roman"/>
                <w:sz w:val="24"/>
                <w:szCs w:val="24"/>
              </w:rPr>
              <w:t xml:space="preserve"> </w:t>
            </w:r>
            <w:r w:rsidR="00E531C0">
              <w:rPr>
                <w:rFonts w:ascii="Times New Roman" w:hAnsi="Times New Roman" w:cs="Times New Roman"/>
                <w:sz w:val="24"/>
                <w:szCs w:val="24"/>
              </w:rPr>
              <w:t xml:space="preserve">atlases nolikuma </w:t>
            </w:r>
            <w:r w:rsidRPr="00E531C0">
              <w:rPr>
                <w:rFonts w:ascii="Times New Roman" w:hAnsi="Times New Roman" w:cs="Times New Roman"/>
                <w:sz w:val="24"/>
                <w:szCs w:val="24"/>
              </w:rPr>
              <w:t>7.pielikumu - un prasīts tiek apkures perioda ilgums un āra gaisa temperatūra. Tad kas tas ir? Matemātiski, protams šādi skaitļi ir iegūstami, bet viņi neatbildīs LBN003 un fundamentāli arī MK222! Jautājums ir - ko rakstīt attiecīgajās šūnās un kā šie skaitļi tiks vērtēti? Salīdzinot ar LBN 003?</w:t>
            </w:r>
          </w:p>
          <w:p w14:paraId="7A3F0475" w14:textId="695E4E80" w:rsidR="00A65599" w:rsidRPr="00E531C0" w:rsidRDefault="00EE2C91" w:rsidP="00E531C0">
            <w:pPr>
              <w:pStyle w:val="NormalWeb"/>
              <w:jc w:val="both"/>
              <w:rPr>
                <w:rFonts w:ascii="Times New Roman" w:hAnsi="Times New Roman" w:cs="Times New Roman"/>
                <w:sz w:val="24"/>
                <w:szCs w:val="24"/>
              </w:rPr>
            </w:pPr>
            <w:r w:rsidRPr="00E531C0">
              <w:rPr>
                <w:rFonts w:ascii="Times New Roman" w:hAnsi="Times New Roman" w:cs="Times New Roman"/>
                <w:noProof/>
                <w:sz w:val="24"/>
                <w:szCs w:val="24"/>
              </w:rPr>
              <w:drawing>
                <wp:inline distT="0" distB="0" distL="0" distR="0" wp14:anchorId="08ABB9E0" wp14:editId="3B756A60">
                  <wp:extent cx="4286250" cy="1695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6515" cy="1711826"/>
                          </a:xfrm>
                          <a:prstGeom prst="rect">
                            <a:avLst/>
                          </a:prstGeom>
                          <a:noFill/>
                          <a:ln>
                            <a:noFill/>
                          </a:ln>
                        </pic:spPr>
                      </pic:pic>
                    </a:graphicData>
                  </a:graphic>
                </wp:inline>
              </w:drawing>
            </w:r>
          </w:p>
        </w:tc>
        <w:tc>
          <w:tcPr>
            <w:tcW w:w="6974" w:type="dxa"/>
          </w:tcPr>
          <w:p w14:paraId="1141C828" w14:textId="77777777" w:rsidR="00EE2C91" w:rsidRPr="00697F79" w:rsidRDefault="00EE2C91"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 xml:space="preserve">Ēkas energosertifikāts jāsagatavo atbilstoši </w:t>
            </w:r>
            <w:hyperlink r:id="rId17" w:history="1">
              <w:r w:rsidRPr="00697F79">
                <w:rPr>
                  <w:rStyle w:val="Hyperlink"/>
                  <w:color w:val="auto"/>
                  <w:sz w:val="24"/>
                  <w:szCs w:val="24"/>
                </w:rPr>
                <w:t>MK noteikumiem Nr.222</w:t>
              </w:r>
            </w:hyperlink>
            <w:r w:rsidRPr="00697F79">
              <w:rPr>
                <w:rFonts w:ascii="Times New Roman" w:hAnsi="Times New Roman" w:cs="Times New Roman"/>
                <w:sz w:val="24"/>
                <w:szCs w:val="24"/>
              </w:rPr>
              <w:t xml:space="preserve">. Atbilstoši ar MK noteikumiem Nr.222 energoefektivitātes aprēķini tiek veikti saskaņā ar mēneša aprēķina metodi. Līdz ar ko apkures perioda un perioda vidējās temperatūras noteikšanai </w:t>
            </w:r>
            <w:hyperlink r:id="rId18" w:history="1">
              <w:r w:rsidRPr="00697F79">
                <w:rPr>
                  <w:rStyle w:val="Hyperlink"/>
                  <w:color w:val="auto"/>
                  <w:sz w:val="24"/>
                  <w:szCs w:val="24"/>
                </w:rPr>
                <w:t>LBN 003-19 "Būvklimatoloģija"</w:t>
              </w:r>
            </w:hyperlink>
            <w:r w:rsidRPr="00697F79">
              <w:rPr>
                <w:rFonts w:ascii="Times New Roman" w:hAnsi="Times New Roman" w:cs="Times New Roman"/>
                <w:sz w:val="24"/>
                <w:szCs w:val="24"/>
              </w:rPr>
              <w:t xml:space="preserve"> 7.tabula (kur norādīti dati konkrētiem reģioniem) nav izmantojama.</w:t>
            </w:r>
          </w:p>
          <w:p w14:paraId="5E9AE507" w14:textId="0C8EF088" w:rsidR="00A65599" w:rsidRPr="00697F79" w:rsidRDefault="00EE2C91"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 xml:space="preserve">Aizpildot </w:t>
            </w:r>
            <w:hyperlink r:id="rId19" w:history="1">
              <w:r w:rsidRPr="00697F79">
                <w:rPr>
                  <w:rStyle w:val="Hyperlink"/>
                  <w:color w:val="auto"/>
                  <w:sz w:val="24"/>
                  <w:szCs w:val="24"/>
                </w:rPr>
                <w:t>atlases nolikuma</w:t>
              </w:r>
            </w:hyperlink>
            <w:r w:rsidRPr="00697F79">
              <w:rPr>
                <w:rFonts w:ascii="Times New Roman" w:hAnsi="Times New Roman" w:cs="Times New Roman"/>
                <w:sz w:val="24"/>
                <w:szCs w:val="24"/>
              </w:rPr>
              <w:t xml:space="preserve"> 7.pielikumu, apkures periods un vidējā temperatūra norādāma kāda tā faktiski tiek izmantota, veicot aprēķinus pēc mēneša metodes, respektīvi apkures periods = konkrēto pilnu mēnešu dienas, savukārt apkures perioda vidējā temperatūra atbilstoši LBN 003-19 “</w:t>
            </w:r>
            <w:proofErr w:type="spellStart"/>
            <w:r w:rsidRPr="00697F79">
              <w:rPr>
                <w:rFonts w:ascii="Times New Roman" w:hAnsi="Times New Roman" w:cs="Times New Roman"/>
                <w:sz w:val="24"/>
                <w:szCs w:val="24"/>
              </w:rPr>
              <w:t>Būvklimotoloģija</w:t>
            </w:r>
            <w:proofErr w:type="spellEnd"/>
            <w:r w:rsidRPr="00697F79">
              <w:rPr>
                <w:rFonts w:ascii="Times New Roman" w:hAnsi="Times New Roman" w:cs="Times New Roman"/>
                <w:sz w:val="24"/>
                <w:szCs w:val="24"/>
              </w:rPr>
              <w:t>” 1.tabulai.</w:t>
            </w:r>
          </w:p>
        </w:tc>
      </w:tr>
      <w:tr w:rsidR="00EE2C91" w14:paraId="505AB249" w14:textId="77777777" w:rsidTr="00757430">
        <w:tc>
          <w:tcPr>
            <w:tcW w:w="6974" w:type="dxa"/>
          </w:tcPr>
          <w:p w14:paraId="639BC0F6" w14:textId="77777777" w:rsidR="00EE2C91" w:rsidRDefault="00EE2C91" w:rsidP="003212B3">
            <w:pPr>
              <w:jc w:val="both"/>
              <w:rPr>
                <w:rFonts w:ascii="Times New Roman" w:hAnsi="Times New Roman" w:cs="Times New Roman"/>
                <w:sz w:val="24"/>
                <w:szCs w:val="24"/>
              </w:rPr>
            </w:pPr>
          </w:p>
        </w:tc>
        <w:tc>
          <w:tcPr>
            <w:tcW w:w="6974" w:type="dxa"/>
          </w:tcPr>
          <w:p w14:paraId="69467DF3" w14:textId="77777777" w:rsidR="00EE2C91" w:rsidRDefault="00EE2C91" w:rsidP="003212B3">
            <w:pPr>
              <w:jc w:val="both"/>
              <w:rPr>
                <w:rFonts w:ascii="Times New Roman" w:hAnsi="Times New Roman" w:cs="Times New Roman"/>
                <w:sz w:val="24"/>
                <w:szCs w:val="24"/>
              </w:rPr>
            </w:pPr>
          </w:p>
        </w:tc>
      </w:tr>
      <w:tr w:rsidR="00EE2C91" w14:paraId="3A7DAB2D" w14:textId="77777777" w:rsidTr="00757430">
        <w:tc>
          <w:tcPr>
            <w:tcW w:w="6974" w:type="dxa"/>
          </w:tcPr>
          <w:p w14:paraId="427680A6" w14:textId="77777777" w:rsidR="00EE2C91" w:rsidRDefault="00EE2C91" w:rsidP="003212B3">
            <w:pPr>
              <w:jc w:val="both"/>
              <w:rPr>
                <w:rFonts w:ascii="Times New Roman" w:hAnsi="Times New Roman" w:cs="Times New Roman"/>
                <w:sz w:val="24"/>
                <w:szCs w:val="24"/>
              </w:rPr>
            </w:pPr>
          </w:p>
        </w:tc>
        <w:tc>
          <w:tcPr>
            <w:tcW w:w="6974" w:type="dxa"/>
          </w:tcPr>
          <w:p w14:paraId="573229E2" w14:textId="77777777" w:rsidR="00EE2C91" w:rsidRDefault="00EE2C91" w:rsidP="003212B3">
            <w:pPr>
              <w:jc w:val="both"/>
              <w:rPr>
                <w:rFonts w:ascii="Times New Roman" w:hAnsi="Times New Roman" w:cs="Times New Roman"/>
                <w:sz w:val="24"/>
                <w:szCs w:val="24"/>
              </w:rPr>
            </w:pPr>
          </w:p>
        </w:tc>
      </w:tr>
      <w:tr w:rsidR="003212B3" w14:paraId="322D0CCC" w14:textId="77777777" w:rsidTr="00757430">
        <w:tc>
          <w:tcPr>
            <w:tcW w:w="6974" w:type="dxa"/>
          </w:tcPr>
          <w:p w14:paraId="39814A88" w14:textId="77777777" w:rsidR="003212B3" w:rsidRDefault="003212B3" w:rsidP="003212B3">
            <w:pPr>
              <w:jc w:val="both"/>
              <w:rPr>
                <w:rFonts w:ascii="Times New Roman" w:hAnsi="Times New Roman" w:cs="Times New Roman"/>
                <w:sz w:val="24"/>
                <w:szCs w:val="24"/>
              </w:rPr>
            </w:pPr>
          </w:p>
        </w:tc>
        <w:tc>
          <w:tcPr>
            <w:tcW w:w="6974" w:type="dxa"/>
          </w:tcPr>
          <w:p w14:paraId="301509FD" w14:textId="77777777" w:rsidR="003212B3" w:rsidRDefault="003212B3" w:rsidP="003212B3">
            <w:pPr>
              <w:jc w:val="both"/>
              <w:rPr>
                <w:rFonts w:ascii="Times New Roman" w:hAnsi="Times New Roman" w:cs="Times New Roman"/>
                <w:sz w:val="24"/>
                <w:szCs w:val="24"/>
              </w:rPr>
            </w:pPr>
          </w:p>
        </w:tc>
      </w:tr>
      <w:tr w:rsidR="00301F79" w14:paraId="34B50C9E" w14:textId="77777777" w:rsidTr="00757430">
        <w:tc>
          <w:tcPr>
            <w:tcW w:w="6974" w:type="dxa"/>
          </w:tcPr>
          <w:p w14:paraId="79AC9937" w14:textId="77777777" w:rsidR="00301F79" w:rsidRDefault="00301F79" w:rsidP="003212B3">
            <w:pPr>
              <w:jc w:val="both"/>
              <w:rPr>
                <w:rFonts w:ascii="Times New Roman" w:hAnsi="Times New Roman" w:cs="Times New Roman"/>
                <w:sz w:val="24"/>
                <w:szCs w:val="24"/>
              </w:rPr>
            </w:pPr>
          </w:p>
        </w:tc>
        <w:tc>
          <w:tcPr>
            <w:tcW w:w="6974" w:type="dxa"/>
          </w:tcPr>
          <w:p w14:paraId="6D7ECE16" w14:textId="77777777" w:rsidR="00301F79" w:rsidRDefault="00301F79" w:rsidP="003212B3">
            <w:pPr>
              <w:jc w:val="both"/>
              <w:rPr>
                <w:rFonts w:ascii="Times New Roman" w:hAnsi="Times New Roman" w:cs="Times New Roman"/>
                <w:sz w:val="24"/>
                <w:szCs w:val="24"/>
              </w:rPr>
            </w:pPr>
          </w:p>
        </w:tc>
      </w:tr>
    </w:tbl>
    <w:p w14:paraId="0550B871" w14:textId="77777777" w:rsidR="009014AA" w:rsidRPr="00B92BF0" w:rsidRDefault="009014AA" w:rsidP="009014AA">
      <w:pPr>
        <w:spacing w:after="0" w:line="240" w:lineRule="auto"/>
        <w:rPr>
          <w:rFonts w:ascii="Times New Roman" w:hAnsi="Times New Roman" w:cs="Times New Roman"/>
          <w:sz w:val="24"/>
          <w:szCs w:val="24"/>
        </w:rPr>
      </w:pPr>
    </w:p>
    <w:p w14:paraId="61647A27" w14:textId="77777777" w:rsidR="00DB3665" w:rsidRDefault="00DB3665"/>
    <w:sectPr w:rsidR="00DB3665" w:rsidSect="004C6605">
      <w:pgSz w:w="16838" w:h="11906" w:orient="landscape"/>
      <w:pgMar w:top="709"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11E"/>
    <w:multiLevelType w:val="multilevel"/>
    <w:tmpl w:val="A0042CB0"/>
    <w:lvl w:ilvl="0">
      <w:start w:val="9"/>
      <w:numFmt w:val="decimal"/>
      <w:lvlText w:val="%1."/>
      <w:lvlJc w:val="left"/>
      <w:pPr>
        <w:ind w:left="360" w:hanging="360"/>
      </w:pPr>
      <w:rPr>
        <w:rFonts w:eastAsia="Calibri" w:cs="Calibri"/>
      </w:rPr>
    </w:lvl>
    <w:lvl w:ilvl="1">
      <w:start w:val="8"/>
      <w:numFmt w:val="decimal"/>
      <w:lvlText w:val="%1.%2."/>
      <w:lvlJc w:val="left"/>
      <w:pPr>
        <w:ind w:left="360" w:hanging="360"/>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1" w15:restartNumberingAfterBreak="0">
    <w:nsid w:val="053C7A61"/>
    <w:multiLevelType w:val="hybridMultilevel"/>
    <w:tmpl w:val="6BB475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B420B8"/>
    <w:multiLevelType w:val="hybridMultilevel"/>
    <w:tmpl w:val="FF6A4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0D13DF"/>
    <w:multiLevelType w:val="hybridMultilevel"/>
    <w:tmpl w:val="193A1F8A"/>
    <w:lvl w:ilvl="0" w:tplc="8DBE458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0A143C"/>
    <w:multiLevelType w:val="hybridMultilevel"/>
    <w:tmpl w:val="D9B219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40B58BF"/>
    <w:multiLevelType w:val="hybridMultilevel"/>
    <w:tmpl w:val="6F8CE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FA759F"/>
    <w:multiLevelType w:val="hybridMultilevel"/>
    <w:tmpl w:val="6F8CE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44267C5"/>
    <w:multiLevelType w:val="hybridMultilevel"/>
    <w:tmpl w:val="015EC8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1F91570"/>
    <w:multiLevelType w:val="hybridMultilevel"/>
    <w:tmpl w:val="5634698A"/>
    <w:lvl w:ilvl="0" w:tplc="4C0AA550">
      <w:start w:val="1"/>
      <w:numFmt w:val="decimal"/>
      <w:lvlText w:val="%1."/>
      <w:lvlJc w:val="left"/>
      <w:pPr>
        <w:ind w:left="360" w:hanging="360"/>
      </w:pPr>
      <w:rPr>
        <w:rFonts w:ascii="Times New Roman" w:hAnsi="Times New Roman" w:cs="Times New Roman" w:hint="default"/>
        <w:color w:val="000000"/>
        <w:sz w:val="24"/>
        <w:szCs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53175204"/>
    <w:multiLevelType w:val="hybridMultilevel"/>
    <w:tmpl w:val="391C5312"/>
    <w:lvl w:ilvl="0" w:tplc="0A5226A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4B725FD"/>
    <w:multiLevelType w:val="hybridMultilevel"/>
    <w:tmpl w:val="221A91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E47BF7"/>
    <w:multiLevelType w:val="hybridMultilevel"/>
    <w:tmpl w:val="0B3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453E70"/>
    <w:multiLevelType w:val="hybridMultilevel"/>
    <w:tmpl w:val="218090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AC67670"/>
    <w:multiLevelType w:val="hybridMultilevel"/>
    <w:tmpl w:val="A7D63F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D8F5FFE"/>
    <w:multiLevelType w:val="multilevel"/>
    <w:tmpl w:val="AF329A8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0"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1"/>
  </w:num>
  <w:num w:numId="16">
    <w:abstractNumId w:val="8"/>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88"/>
    <w:rsid w:val="0005245B"/>
    <w:rsid w:val="001B5E30"/>
    <w:rsid w:val="001C0B1C"/>
    <w:rsid w:val="0020297C"/>
    <w:rsid w:val="00204809"/>
    <w:rsid w:val="00212048"/>
    <w:rsid w:val="00226E68"/>
    <w:rsid w:val="00264C6F"/>
    <w:rsid w:val="002C3FBC"/>
    <w:rsid w:val="002F28A3"/>
    <w:rsid w:val="002F51E8"/>
    <w:rsid w:val="00301F79"/>
    <w:rsid w:val="003074A5"/>
    <w:rsid w:val="0031102D"/>
    <w:rsid w:val="003212B3"/>
    <w:rsid w:val="003F4056"/>
    <w:rsid w:val="004110BF"/>
    <w:rsid w:val="00470086"/>
    <w:rsid w:val="00490F68"/>
    <w:rsid w:val="004F6F78"/>
    <w:rsid w:val="00564913"/>
    <w:rsid w:val="005920D3"/>
    <w:rsid w:val="005B0CB1"/>
    <w:rsid w:val="00697F79"/>
    <w:rsid w:val="006D2651"/>
    <w:rsid w:val="00736F4B"/>
    <w:rsid w:val="007A4620"/>
    <w:rsid w:val="007D6314"/>
    <w:rsid w:val="00832BE3"/>
    <w:rsid w:val="00844A41"/>
    <w:rsid w:val="00865D7A"/>
    <w:rsid w:val="008702EA"/>
    <w:rsid w:val="00890F23"/>
    <w:rsid w:val="008B430F"/>
    <w:rsid w:val="008C00BE"/>
    <w:rsid w:val="008F3F65"/>
    <w:rsid w:val="008F792A"/>
    <w:rsid w:val="009014AA"/>
    <w:rsid w:val="00922635"/>
    <w:rsid w:val="009237BB"/>
    <w:rsid w:val="00964006"/>
    <w:rsid w:val="009B5000"/>
    <w:rsid w:val="009F7F37"/>
    <w:rsid w:val="00A30196"/>
    <w:rsid w:val="00A65599"/>
    <w:rsid w:val="00A76D1D"/>
    <w:rsid w:val="00A84C03"/>
    <w:rsid w:val="00A91171"/>
    <w:rsid w:val="00AE6788"/>
    <w:rsid w:val="00B70B51"/>
    <w:rsid w:val="00BF1804"/>
    <w:rsid w:val="00CE1EC7"/>
    <w:rsid w:val="00D078EA"/>
    <w:rsid w:val="00D20094"/>
    <w:rsid w:val="00D26663"/>
    <w:rsid w:val="00D3014A"/>
    <w:rsid w:val="00D7210D"/>
    <w:rsid w:val="00D92D31"/>
    <w:rsid w:val="00DB3665"/>
    <w:rsid w:val="00E15A43"/>
    <w:rsid w:val="00E33A50"/>
    <w:rsid w:val="00E531C0"/>
    <w:rsid w:val="00E604C0"/>
    <w:rsid w:val="00E80F51"/>
    <w:rsid w:val="00EE2C91"/>
    <w:rsid w:val="00EF3179"/>
    <w:rsid w:val="00F108B9"/>
    <w:rsid w:val="00F36DA4"/>
    <w:rsid w:val="00F72AB0"/>
    <w:rsid w:val="00FF4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E52F"/>
  <w15:chartTrackingRefBased/>
  <w15:docId w15:val="{97B937E1-0AEC-434A-8F6F-CBA89546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804d7de8fd46f06a46511c7c60d1535e">
    <w:name w:val="msonormal_804d7de8fd46f06a46511c7c60d1535e"/>
    <w:basedOn w:val="Normal"/>
    <w:uiPriority w:val="99"/>
    <w:rsid w:val="00564913"/>
    <w:pPr>
      <w:spacing w:after="0" w:line="240" w:lineRule="auto"/>
    </w:pPr>
    <w:rPr>
      <w:rFonts w:ascii="Times New Roman" w:hAnsi="Times New Roman" w:cs="Times New Roman"/>
      <w:lang w:eastAsia="lv-LV"/>
    </w:rPr>
  </w:style>
  <w:style w:type="table" w:styleId="TableGrid">
    <w:name w:val="Table Grid"/>
    <w:basedOn w:val="TableNormal"/>
    <w:uiPriority w:val="39"/>
    <w:rsid w:val="005649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9014AA"/>
    <w:pPr>
      <w:spacing w:line="259" w:lineRule="auto"/>
      <w:ind w:left="720"/>
      <w:contextualSpacing/>
    </w:pPr>
  </w:style>
  <w:style w:type="character" w:styleId="Hyperlink">
    <w:name w:val="Hyperlink"/>
    <w:basedOn w:val="DefaultParagraphFont"/>
    <w:uiPriority w:val="99"/>
    <w:unhideWhenUsed/>
    <w:rsid w:val="009014AA"/>
    <w:rPr>
      <w:rFonts w:ascii="Times New Roman" w:hAnsi="Times New Roman" w:cs="Times New Roman" w:hint="default"/>
      <w:color w:val="0563C1" w:themeColor="hyperlink"/>
      <w:u w:val="single"/>
    </w:rPr>
  </w:style>
  <w:style w:type="character" w:styleId="FollowedHyperlink">
    <w:name w:val="FollowedHyperlink"/>
    <w:basedOn w:val="DefaultParagraphFont"/>
    <w:uiPriority w:val="99"/>
    <w:semiHidden/>
    <w:unhideWhenUsed/>
    <w:rsid w:val="00844A41"/>
    <w:rPr>
      <w:color w:val="954F72" w:themeColor="followedHyperlink"/>
      <w:u w:val="single"/>
    </w:rPr>
  </w:style>
  <w:style w:type="character" w:styleId="UnresolvedMention">
    <w:name w:val="Unresolved Mention"/>
    <w:basedOn w:val="DefaultParagraphFont"/>
    <w:uiPriority w:val="99"/>
    <w:semiHidden/>
    <w:unhideWhenUsed/>
    <w:rsid w:val="008B430F"/>
    <w:rPr>
      <w:color w:val="605E5C"/>
      <w:shd w:val="clear" w:color="auto" w:fill="E1DFDD"/>
    </w:rPr>
  </w:style>
  <w:style w:type="character" w:styleId="CommentReference">
    <w:name w:val="annotation reference"/>
    <w:basedOn w:val="DefaultParagraphFont"/>
    <w:uiPriority w:val="99"/>
    <w:semiHidden/>
    <w:unhideWhenUsed/>
    <w:rsid w:val="003F4056"/>
    <w:rPr>
      <w:sz w:val="16"/>
      <w:szCs w:val="16"/>
    </w:rPr>
  </w:style>
  <w:style w:type="paragraph" w:styleId="CommentText">
    <w:name w:val="annotation text"/>
    <w:basedOn w:val="Normal"/>
    <w:link w:val="CommentTextChar"/>
    <w:uiPriority w:val="99"/>
    <w:semiHidden/>
    <w:unhideWhenUsed/>
    <w:rsid w:val="003F4056"/>
    <w:pPr>
      <w:spacing w:line="240" w:lineRule="auto"/>
    </w:pPr>
    <w:rPr>
      <w:sz w:val="20"/>
      <w:szCs w:val="20"/>
    </w:rPr>
  </w:style>
  <w:style w:type="character" w:customStyle="1" w:styleId="CommentTextChar">
    <w:name w:val="Comment Text Char"/>
    <w:basedOn w:val="DefaultParagraphFont"/>
    <w:link w:val="CommentText"/>
    <w:uiPriority w:val="99"/>
    <w:semiHidden/>
    <w:rsid w:val="003F4056"/>
    <w:rPr>
      <w:sz w:val="20"/>
      <w:szCs w:val="20"/>
    </w:rPr>
  </w:style>
  <w:style w:type="paragraph" w:styleId="CommentSubject">
    <w:name w:val="annotation subject"/>
    <w:basedOn w:val="CommentText"/>
    <w:next w:val="CommentText"/>
    <w:link w:val="CommentSubjectChar"/>
    <w:uiPriority w:val="99"/>
    <w:semiHidden/>
    <w:unhideWhenUsed/>
    <w:rsid w:val="003F4056"/>
    <w:rPr>
      <w:b/>
      <w:bCs/>
    </w:rPr>
  </w:style>
  <w:style w:type="character" w:customStyle="1" w:styleId="CommentSubjectChar">
    <w:name w:val="Comment Subject Char"/>
    <w:basedOn w:val="CommentTextChar"/>
    <w:link w:val="CommentSubject"/>
    <w:uiPriority w:val="99"/>
    <w:semiHidden/>
    <w:rsid w:val="003F4056"/>
    <w:rPr>
      <w:b/>
      <w:bCs/>
      <w:sz w:val="20"/>
      <w:szCs w:val="20"/>
    </w:rPr>
  </w:style>
  <w:style w:type="character" w:customStyle="1" w:styleId="ListParagraphChar">
    <w:name w:val="List Paragraph Char"/>
    <w:aliases w:val="H&amp;P List Paragraph Char"/>
    <w:basedOn w:val="DefaultParagraphFont"/>
    <w:link w:val="ListParagraph"/>
    <w:uiPriority w:val="34"/>
    <w:locked/>
    <w:rsid w:val="009B5000"/>
  </w:style>
  <w:style w:type="paragraph" w:styleId="NormalWeb">
    <w:name w:val="Normal (Web)"/>
    <w:basedOn w:val="Normal"/>
    <w:uiPriority w:val="99"/>
    <w:unhideWhenUsed/>
    <w:rsid w:val="00EE2C91"/>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0913">
      <w:bodyDiv w:val="1"/>
      <w:marLeft w:val="0"/>
      <w:marRight w:val="0"/>
      <w:marTop w:val="0"/>
      <w:marBottom w:val="0"/>
      <w:divBdr>
        <w:top w:val="none" w:sz="0" w:space="0" w:color="auto"/>
        <w:left w:val="none" w:sz="0" w:space="0" w:color="auto"/>
        <w:bottom w:val="none" w:sz="0" w:space="0" w:color="auto"/>
        <w:right w:val="none" w:sz="0" w:space="0" w:color="auto"/>
      </w:divBdr>
    </w:div>
    <w:div w:id="401829047">
      <w:bodyDiv w:val="1"/>
      <w:marLeft w:val="0"/>
      <w:marRight w:val="0"/>
      <w:marTop w:val="0"/>
      <w:marBottom w:val="0"/>
      <w:divBdr>
        <w:top w:val="none" w:sz="0" w:space="0" w:color="auto"/>
        <w:left w:val="none" w:sz="0" w:space="0" w:color="auto"/>
        <w:bottom w:val="none" w:sz="0" w:space="0" w:color="auto"/>
        <w:right w:val="none" w:sz="0" w:space="0" w:color="auto"/>
      </w:divBdr>
    </w:div>
    <w:div w:id="427654637">
      <w:bodyDiv w:val="1"/>
      <w:marLeft w:val="0"/>
      <w:marRight w:val="0"/>
      <w:marTop w:val="0"/>
      <w:marBottom w:val="0"/>
      <w:divBdr>
        <w:top w:val="none" w:sz="0" w:space="0" w:color="auto"/>
        <w:left w:val="none" w:sz="0" w:space="0" w:color="auto"/>
        <w:bottom w:val="none" w:sz="0" w:space="0" w:color="auto"/>
        <w:right w:val="none" w:sz="0" w:space="0" w:color="auto"/>
      </w:divBdr>
    </w:div>
    <w:div w:id="484012087">
      <w:bodyDiv w:val="1"/>
      <w:marLeft w:val="0"/>
      <w:marRight w:val="0"/>
      <w:marTop w:val="0"/>
      <w:marBottom w:val="0"/>
      <w:divBdr>
        <w:top w:val="none" w:sz="0" w:space="0" w:color="auto"/>
        <w:left w:val="none" w:sz="0" w:space="0" w:color="auto"/>
        <w:bottom w:val="none" w:sz="0" w:space="0" w:color="auto"/>
        <w:right w:val="none" w:sz="0" w:space="0" w:color="auto"/>
      </w:divBdr>
    </w:div>
    <w:div w:id="565645953">
      <w:bodyDiv w:val="1"/>
      <w:marLeft w:val="0"/>
      <w:marRight w:val="0"/>
      <w:marTop w:val="0"/>
      <w:marBottom w:val="0"/>
      <w:divBdr>
        <w:top w:val="none" w:sz="0" w:space="0" w:color="auto"/>
        <w:left w:val="none" w:sz="0" w:space="0" w:color="auto"/>
        <w:bottom w:val="none" w:sz="0" w:space="0" w:color="auto"/>
        <w:right w:val="none" w:sz="0" w:space="0" w:color="auto"/>
      </w:divBdr>
    </w:div>
    <w:div w:id="581448565">
      <w:bodyDiv w:val="1"/>
      <w:marLeft w:val="0"/>
      <w:marRight w:val="0"/>
      <w:marTop w:val="0"/>
      <w:marBottom w:val="0"/>
      <w:divBdr>
        <w:top w:val="none" w:sz="0" w:space="0" w:color="auto"/>
        <w:left w:val="none" w:sz="0" w:space="0" w:color="auto"/>
        <w:bottom w:val="none" w:sz="0" w:space="0" w:color="auto"/>
        <w:right w:val="none" w:sz="0" w:space="0" w:color="auto"/>
      </w:divBdr>
    </w:div>
    <w:div w:id="616790231">
      <w:bodyDiv w:val="1"/>
      <w:marLeft w:val="0"/>
      <w:marRight w:val="0"/>
      <w:marTop w:val="0"/>
      <w:marBottom w:val="0"/>
      <w:divBdr>
        <w:top w:val="none" w:sz="0" w:space="0" w:color="auto"/>
        <w:left w:val="none" w:sz="0" w:space="0" w:color="auto"/>
        <w:bottom w:val="none" w:sz="0" w:space="0" w:color="auto"/>
        <w:right w:val="none" w:sz="0" w:space="0" w:color="auto"/>
      </w:divBdr>
    </w:div>
    <w:div w:id="677192071">
      <w:bodyDiv w:val="1"/>
      <w:marLeft w:val="0"/>
      <w:marRight w:val="0"/>
      <w:marTop w:val="0"/>
      <w:marBottom w:val="0"/>
      <w:divBdr>
        <w:top w:val="none" w:sz="0" w:space="0" w:color="auto"/>
        <w:left w:val="none" w:sz="0" w:space="0" w:color="auto"/>
        <w:bottom w:val="none" w:sz="0" w:space="0" w:color="auto"/>
        <w:right w:val="none" w:sz="0" w:space="0" w:color="auto"/>
      </w:divBdr>
    </w:div>
    <w:div w:id="678311211">
      <w:bodyDiv w:val="1"/>
      <w:marLeft w:val="0"/>
      <w:marRight w:val="0"/>
      <w:marTop w:val="0"/>
      <w:marBottom w:val="0"/>
      <w:divBdr>
        <w:top w:val="none" w:sz="0" w:space="0" w:color="auto"/>
        <w:left w:val="none" w:sz="0" w:space="0" w:color="auto"/>
        <w:bottom w:val="none" w:sz="0" w:space="0" w:color="auto"/>
        <w:right w:val="none" w:sz="0" w:space="0" w:color="auto"/>
      </w:divBdr>
    </w:div>
    <w:div w:id="819884023">
      <w:bodyDiv w:val="1"/>
      <w:marLeft w:val="0"/>
      <w:marRight w:val="0"/>
      <w:marTop w:val="0"/>
      <w:marBottom w:val="0"/>
      <w:divBdr>
        <w:top w:val="none" w:sz="0" w:space="0" w:color="auto"/>
        <w:left w:val="none" w:sz="0" w:space="0" w:color="auto"/>
        <w:bottom w:val="none" w:sz="0" w:space="0" w:color="auto"/>
        <w:right w:val="none" w:sz="0" w:space="0" w:color="auto"/>
      </w:divBdr>
    </w:div>
    <w:div w:id="948050766">
      <w:bodyDiv w:val="1"/>
      <w:marLeft w:val="0"/>
      <w:marRight w:val="0"/>
      <w:marTop w:val="0"/>
      <w:marBottom w:val="0"/>
      <w:divBdr>
        <w:top w:val="none" w:sz="0" w:space="0" w:color="auto"/>
        <w:left w:val="none" w:sz="0" w:space="0" w:color="auto"/>
        <w:bottom w:val="none" w:sz="0" w:space="0" w:color="auto"/>
        <w:right w:val="none" w:sz="0" w:space="0" w:color="auto"/>
      </w:divBdr>
    </w:div>
    <w:div w:id="1006978001">
      <w:bodyDiv w:val="1"/>
      <w:marLeft w:val="0"/>
      <w:marRight w:val="0"/>
      <w:marTop w:val="0"/>
      <w:marBottom w:val="0"/>
      <w:divBdr>
        <w:top w:val="none" w:sz="0" w:space="0" w:color="auto"/>
        <w:left w:val="none" w:sz="0" w:space="0" w:color="auto"/>
        <w:bottom w:val="none" w:sz="0" w:space="0" w:color="auto"/>
        <w:right w:val="none" w:sz="0" w:space="0" w:color="auto"/>
      </w:divBdr>
    </w:div>
    <w:div w:id="1009872771">
      <w:bodyDiv w:val="1"/>
      <w:marLeft w:val="0"/>
      <w:marRight w:val="0"/>
      <w:marTop w:val="0"/>
      <w:marBottom w:val="0"/>
      <w:divBdr>
        <w:top w:val="none" w:sz="0" w:space="0" w:color="auto"/>
        <w:left w:val="none" w:sz="0" w:space="0" w:color="auto"/>
        <w:bottom w:val="none" w:sz="0" w:space="0" w:color="auto"/>
        <w:right w:val="none" w:sz="0" w:space="0" w:color="auto"/>
      </w:divBdr>
    </w:div>
    <w:div w:id="1032266896">
      <w:bodyDiv w:val="1"/>
      <w:marLeft w:val="0"/>
      <w:marRight w:val="0"/>
      <w:marTop w:val="0"/>
      <w:marBottom w:val="0"/>
      <w:divBdr>
        <w:top w:val="none" w:sz="0" w:space="0" w:color="auto"/>
        <w:left w:val="none" w:sz="0" w:space="0" w:color="auto"/>
        <w:bottom w:val="none" w:sz="0" w:space="0" w:color="auto"/>
        <w:right w:val="none" w:sz="0" w:space="0" w:color="auto"/>
      </w:divBdr>
    </w:div>
    <w:div w:id="1072854732">
      <w:bodyDiv w:val="1"/>
      <w:marLeft w:val="0"/>
      <w:marRight w:val="0"/>
      <w:marTop w:val="0"/>
      <w:marBottom w:val="0"/>
      <w:divBdr>
        <w:top w:val="none" w:sz="0" w:space="0" w:color="auto"/>
        <w:left w:val="none" w:sz="0" w:space="0" w:color="auto"/>
        <w:bottom w:val="none" w:sz="0" w:space="0" w:color="auto"/>
        <w:right w:val="none" w:sz="0" w:space="0" w:color="auto"/>
      </w:divBdr>
    </w:div>
    <w:div w:id="1079446013">
      <w:bodyDiv w:val="1"/>
      <w:marLeft w:val="0"/>
      <w:marRight w:val="0"/>
      <w:marTop w:val="0"/>
      <w:marBottom w:val="0"/>
      <w:divBdr>
        <w:top w:val="none" w:sz="0" w:space="0" w:color="auto"/>
        <w:left w:val="none" w:sz="0" w:space="0" w:color="auto"/>
        <w:bottom w:val="none" w:sz="0" w:space="0" w:color="auto"/>
        <w:right w:val="none" w:sz="0" w:space="0" w:color="auto"/>
      </w:divBdr>
    </w:div>
    <w:div w:id="1173908648">
      <w:bodyDiv w:val="1"/>
      <w:marLeft w:val="0"/>
      <w:marRight w:val="0"/>
      <w:marTop w:val="0"/>
      <w:marBottom w:val="0"/>
      <w:divBdr>
        <w:top w:val="none" w:sz="0" w:space="0" w:color="auto"/>
        <w:left w:val="none" w:sz="0" w:space="0" w:color="auto"/>
        <w:bottom w:val="none" w:sz="0" w:space="0" w:color="auto"/>
        <w:right w:val="none" w:sz="0" w:space="0" w:color="auto"/>
      </w:divBdr>
    </w:div>
    <w:div w:id="1179655345">
      <w:bodyDiv w:val="1"/>
      <w:marLeft w:val="0"/>
      <w:marRight w:val="0"/>
      <w:marTop w:val="0"/>
      <w:marBottom w:val="0"/>
      <w:divBdr>
        <w:top w:val="none" w:sz="0" w:space="0" w:color="auto"/>
        <w:left w:val="none" w:sz="0" w:space="0" w:color="auto"/>
        <w:bottom w:val="none" w:sz="0" w:space="0" w:color="auto"/>
        <w:right w:val="none" w:sz="0" w:space="0" w:color="auto"/>
      </w:divBdr>
    </w:div>
    <w:div w:id="1220171050">
      <w:bodyDiv w:val="1"/>
      <w:marLeft w:val="0"/>
      <w:marRight w:val="0"/>
      <w:marTop w:val="0"/>
      <w:marBottom w:val="0"/>
      <w:divBdr>
        <w:top w:val="none" w:sz="0" w:space="0" w:color="auto"/>
        <w:left w:val="none" w:sz="0" w:space="0" w:color="auto"/>
        <w:bottom w:val="none" w:sz="0" w:space="0" w:color="auto"/>
        <w:right w:val="none" w:sz="0" w:space="0" w:color="auto"/>
      </w:divBdr>
    </w:div>
    <w:div w:id="1284078193">
      <w:bodyDiv w:val="1"/>
      <w:marLeft w:val="0"/>
      <w:marRight w:val="0"/>
      <w:marTop w:val="0"/>
      <w:marBottom w:val="0"/>
      <w:divBdr>
        <w:top w:val="none" w:sz="0" w:space="0" w:color="auto"/>
        <w:left w:val="none" w:sz="0" w:space="0" w:color="auto"/>
        <w:bottom w:val="none" w:sz="0" w:space="0" w:color="auto"/>
        <w:right w:val="none" w:sz="0" w:space="0" w:color="auto"/>
      </w:divBdr>
    </w:div>
    <w:div w:id="1402484827">
      <w:bodyDiv w:val="1"/>
      <w:marLeft w:val="0"/>
      <w:marRight w:val="0"/>
      <w:marTop w:val="0"/>
      <w:marBottom w:val="0"/>
      <w:divBdr>
        <w:top w:val="none" w:sz="0" w:space="0" w:color="auto"/>
        <w:left w:val="none" w:sz="0" w:space="0" w:color="auto"/>
        <w:bottom w:val="none" w:sz="0" w:space="0" w:color="auto"/>
        <w:right w:val="none" w:sz="0" w:space="0" w:color="auto"/>
      </w:divBdr>
    </w:div>
    <w:div w:id="1440485446">
      <w:bodyDiv w:val="1"/>
      <w:marLeft w:val="0"/>
      <w:marRight w:val="0"/>
      <w:marTop w:val="0"/>
      <w:marBottom w:val="0"/>
      <w:divBdr>
        <w:top w:val="none" w:sz="0" w:space="0" w:color="auto"/>
        <w:left w:val="none" w:sz="0" w:space="0" w:color="auto"/>
        <w:bottom w:val="none" w:sz="0" w:space="0" w:color="auto"/>
        <w:right w:val="none" w:sz="0" w:space="0" w:color="auto"/>
      </w:divBdr>
    </w:div>
    <w:div w:id="1591114407">
      <w:bodyDiv w:val="1"/>
      <w:marLeft w:val="0"/>
      <w:marRight w:val="0"/>
      <w:marTop w:val="0"/>
      <w:marBottom w:val="0"/>
      <w:divBdr>
        <w:top w:val="none" w:sz="0" w:space="0" w:color="auto"/>
        <w:left w:val="none" w:sz="0" w:space="0" w:color="auto"/>
        <w:bottom w:val="none" w:sz="0" w:space="0" w:color="auto"/>
        <w:right w:val="none" w:sz="0" w:space="0" w:color="auto"/>
      </w:divBdr>
    </w:div>
    <w:div w:id="1852068280">
      <w:bodyDiv w:val="1"/>
      <w:marLeft w:val="0"/>
      <w:marRight w:val="0"/>
      <w:marTop w:val="0"/>
      <w:marBottom w:val="0"/>
      <w:divBdr>
        <w:top w:val="none" w:sz="0" w:space="0" w:color="auto"/>
        <w:left w:val="none" w:sz="0" w:space="0" w:color="auto"/>
        <w:bottom w:val="none" w:sz="0" w:space="0" w:color="auto"/>
        <w:right w:val="none" w:sz="0" w:space="0" w:color="auto"/>
      </w:divBdr>
    </w:div>
    <w:div w:id="1955208425">
      <w:bodyDiv w:val="1"/>
      <w:marLeft w:val="0"/>
      <w:marRight w:val="0"/>
      <w:marTop w:val="0"/>
      <w:marBottom w:val="0"/>
      <w:divBdr>
        <w:top w:val="none" w:sz="0" w:space="0" w:color="auto"/>
        <w:left w:val="none" w:sz="0" w:space="0" w:color="auto"/>
        <w:bottom w:val="none" w:sz="0" w:space="0" w:color="auto"/>
        <w:right w:val="none" w:sz="0" w:space="0" w:color="auto"/>
      </w:divBdr>
    </w:div>
    <w:div w:id="2125806255">
      <w:bodyDiv w:val="1"/>
      <w:marLeft w:val="0"/>
      <w:marRight w:val="0"/>
      <w:marTop w:val="0"/>
      <w:marBottom w:val="0"/>
      <w:divBdr>
        <w:top w:val="none" w:sz="0" w:space="0" w:color="auto"/>
        <w:left w:val="none" w:sz="0" w:space="0" w:color="auto"/>
        <w:bottom w:val="none" w:sz="0" w:space="0" w:color="auto"/>
        <w:right w:val="none" w:sz="0" w:space="0" w:color="auto"/>
      </w:divBdr>
    </w:div>
    <w:div w:id="21431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2436-eku-energoefektivitates-aprekina-metodes-un-eku-energosertifikacijas-noteikumi" TargetMode="External"/><Relationship Id="rId13" Type="http://schemas.openxmlformats.org/officeDocument/2006/relationships/hyperlink" Target="https://atlase.cfla.gov.lv/userfiles/files/422_metodiskie-noradijumi-siltumnicefekta-gazu-emisiju-samazinajuma-aprekinam_0.docx" TargetMode="External"/><Relationship Id="rId18" Type="http://schemas.openxmlformats.org/officeDocument/2006/relationships/hyperlink" Target="https://likumi.lv/ta/id/309453-noteikumi-par-latvijas-buvnormativu-lbn-003-19-buvklimatologij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ikumi.lv/ta/id/281111-darbibas-programmas-izaugsme-un-nodarbinatiba-4-2-2-nbspspecifiska-atbalsta-merka-atbilstosi-pasvaldibas-integretajam" TargetMode="External"/><Relationship Id="rId12" Type="http://schemas.openxmlformats.org/officeDocument/2006/relationships/hyperlink" Target="https://atlase.cfla.gov.lv/lv/4-2-2-k-5" TargetMode="External"/><Relationship Id="rId17" Type="http://schemas.openxmlformats.org/officeDocument/2006/relationships/hyperlink" Target="https://likumi.lv/ta/id/322436-eku-energoefektivitates-aprekina-metodes-un-eku-energosertifikacijas-noteikumi"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tlase.cfla.gov.lv/lv/4-2-2-k-5" TargetMode="External"/><Relationship Id="rId11" Type="http://schemas.openxmlformats.org/officeDocument/2006/relationships/hyperlink" Target="https://likumi.lv/ta/id/281111-darbibas-programmas-izaugsme-un-nodarbinatiba-4-2-2-specifiska-atbalsta-merka-atbilstosi-pasvaldibas-integretajam-attistibas-pr..." TargetMode="External"/><Relationship Id="rId5" Type="http://schemas.openxmlformats.org/officeDocument/2006/relationships/webSettings" Target="webSettings.xml"/><Relationship Id="rId15" Type="http://schemas.openxmlformats.org/officeDocument/2006/relationships/hyperlink" Target="https://www.varam.gov.lv/lv/media/28285/download" TargetMode="External"/><Relationship Id="rId10" Type="http://schemas.openxmlformats.org/officeDocument/2006/relationships/hyperlink" Target="https://atlase.cfla.gov.lv/lv/4-2-2-k-5" TargetMode="External"/><Relationship Id="rId19" Type="http://schemas.openxmlformats.org/officeDocument/2006/relationships/hyperlink" Target="https://atlase.cfla.gov.lv/lv/4-2-2-k-5" TargetMode="External"/><Relationship Id="rId4" Type="http://schemas.openxmlformats.org/officeDocument/2006/relationships/settings" Target="settings.xml"/><Relationship Id="rId9" Type="http://schemas.openxmlformats.org/officeDocument/2006/relationships/hyperlink" Target="https://www.varam.gov.lv/lv/13131-pasakums-energoefektivitates-paaugstinasana-pasvaldibu-infrastruktura-ekonomiskas-situacijas-uzlabosanai" TargetMode="External"/><Relationship Id="rId14" Type="http://schemas.openxmlformats.org/officeDocument/2006/relationships/hyperlink" Target="https://likumi.lv/ta/id/28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6C7A-C437-4E29-9C6F-BC934D32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Pages>
  <Words>26776</Words>
  <Characters>15263</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Kristīne Šmite</cp:lastModifiedBy>
  <cp:revision>64</cp:revision>
  <dcterms:created xsi:type="dcterms:W3CDTF">2021-10-13T14:51:00Z</dcterms:created>
  <dcterms:modified xsi:type="dcterms:W3CDTF">2021-11-30T11:59:00Z</dcterms:modified>
</cp:coreProperties>
</file>