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B8890" w14:textId="77777777" w:rsidR="00DD0E1C" w:rsidRPr="00DD0E1C" w:rsidRDefault="00DD0E1C" w:rsidP="00DD0E1C">
      <w:pPr>
        <w:spacing w:after="0" w:line="276" w:lineRule="auto"/>
        <w:jc w:val="center"/>
        <w:rPr>
          <w:rFonts w:ascii="Times New Roman" w:hAnsi="Times New Roman"/>
          <w:bCs/>
          <w:sz w:val="26"/>
          <w:szCs w:val="26"/>
        </w:rPr>
      </w:pPr>
      <w:r>
        <w:rPr>
          <w:rFonts w:ascii="Times New Roman" w:hAnsi="Times New Roman"/>
          <w:b/>
          <w:sz w:val="26"/>
          <w:szCs w:val="26"/>
        </w:rPr>
        <w:t xml:space="preserve">Atbildes uz saņemtajiem jautājumiem </w:t>
      </w:r>
      <w:r w:rsidRPr="00DD0E1C">
        <w:rPr>
          <w:rFonts w:ascii="Times New Roman" w:hAnsi="Times New Roman"/>
          <w:bCs/>
          <w:sz w:val="26"/>
          <w:szCs w:val="26"/>
        </w:rPr>
        <w:t>par</w:t>
      </w:r>
    </w:p>
    <w:p w14:paraId="07C2D9C0" w14:textId="77777777" w:rsidR="00DD0E1C" w:rsidRPr="00DD0E1C" w:rsidRDefault="00DD0E1C" w:rsidP="00DD0E1C">
      <w:pPr>
        <w:spacing w:after="0" w:line="276" w:lineRule="auto"/>
        <w:jc w:val="center"/>
        <w:rPr>
          <w:rFonts w:ascii="Times New Roman" w:hAnsi="Times New Roman"/>
          <w:bCs/>
          <w:sz w:val="26"/>
          <w:szCs w:val="26"/>
        </w:rPr>
      </w:pPr>
      <w:r w:rsidRPr="00DD0E1C">
        <w:rPr>
          <w:rFonts w:ascii="Times New Roman" w:hAnsi="Times New Roman"/>
          <w:bCs/>
          <w:sz w:val="26"/>
          <w:szCs w:val="26"/>
        </w:rPr>
        <w:t>darbības programmas “Izaugsme un nodarbinātība”</w:t>
      </w:r>
    </w:p>
    <w:p w14:paraId="461913F7" w14:textId="0B373070" w:rsidR="00DD0E1C" w:rsidRPr="00DD0E1C" w:rsidRDefault="00F571BE" w:rsidP="00DD0E1C">
      <w:pPr>
        <w:spacing w:after="0" w:line="276" w:lineRule="auto"/>
        <w:jc w:val="center"/>
        <w:rPr>
          <w:rFonts w:ascii="Times New Roman" w:hAnsi="Times New Roman"/>
          <w:bCs/>
          <w:sz w:val="26"/>
          <w:szCs w:val="26"/>
        </w:rPr>
      </w:pPr>
      <w:r w:rsidRPr="00F571BE">
        <w:rPr>
          <w:rFonts w:ascii="Times New Roman" w:hAnsi="Times New Roman"/>
          <w:bCs/>
          <w:sz w:val="26"/>
          <w:szCs w:val="26"/>
        </w:rPr>
        <w:t xml:space="preserve">4.2.2.specifiskā </w:t>
      </w:r>
      <w:r w:rsidR="00DD0E1C" w:rsidRPr="00DD0E1C">
        <w:rPr>
          <w:rFonts w:ascii="Times New Roman" w:hAnsi="Times New Roman"/>
          <w:bCs/>
          <w:sz w:val="26"/>
          <w:szCs w:val="26"/>
        </w:rPr>
        <w:t>atbalsta mērķa “Atbilstoši pašvaldības integrētajām attīstības programmām sekmēt energoefektivitātes paaugstināšanu un atjaunojamo energoresursu izmantošanu pašvaldību ēkās” un 13.1.3.specifiskā atbalsta mērķa “Atveseļošanas pasākumi vides un reģionālās attīstības jomā” 13.1.3.1. pasākuma “Energoefektivitātes paaugstināšana pašvaldību infrastruktūrā ekonomiskās situācijas uzlabošanai” (turpmāk – SAM)</w:t>
      </w:r>
      <w:r>
        <w:rPr>
          <w:rFonts w:ascii="Times New Roman" w:hAnsi="Times New Roman"/>
          <w:bCs/>
          <w:sz w:val="26"/>
          <w:szCs w:val="26"/>
        </w:rPr>
        <w:t xml:space="preserve"> </w:t>
      </w:r>
      <w:r w:rsidR="00DD0E1C" w:rsidRPr="00F571BE">
        <w:rPr>
          <w:rFonts w:ascii="Times New Roman" w:hAnsi="Times New Roman"/>
          <w:bCs/>
          <w:sz w:val="26"/>
          <w:szCs w:val="26"/>
          <w:u w:val="single"/>
        </w:rPr>
        <w:t>piektās</w:t>
      </w:r>
      <w:r w:rsidR="00DD0E1C" w:rsidRPr="00DD0E1C">
        <w:rPr>
          <w:rFonts w:ascii="Times New Roman" w:hAnsi="Times New Roman"/>
          <w:bCs/>
          <w:sz w:val="26"/>
          <w:szCs w:val="26"/>
        </w:rPr>
        <w:t xml:space="preserve"> atlases kārtas</w:t>
      </w:r>
    </w:p>
    <w:p w14:paraId="411F2190" w14:textId="61B88BBC" w:rsidR="00D65BFD" w:rsidRDefault="00DD0E1C" w:rsidP="00DD0E1C">
      <w:pPr>
        <w:spacing w:after="0" w:line="276" w:lineRule="auto"/>
        <w:jc w:val="center"/>
        <w:rPr>
          <w:rFonts w:ascii="Times New Roman" w:hAnsi="Times New Roman"/>
          <w:bCs/>
          <w:sz w:val="26"/>
          <w:szCs w:val="26"/>
        </w:rPr>
      </w:pPr>
      <w:r w:rsidRPr="00DD0E1C">
        <w:rPr>
          <w:rFonts w:ascii="Times New Roman" w:hAnsi="Times New Roman"/>
          <w:bCs/>
          <w:sz w:val="26"/>
          <w:szCs w:val="26"/>
        </w:rPr>
        <w:t>“Energoefektivitātes paaugstināšana pašvaldību infrastruktūrā ekonomiskās situācijas uzlabošanai</w:t>
      </w:r>
      <w:r>
        <w:rPr>
          <w:rFonts w:ascii="Times New Roman" w:hAnsi="Times New Roman"/>
          <w:bCs/>
          <w:sz w:val="26"/>
          <w:szCs w:val="26"/>
        </w:rPr>
        <w:t xml:space="preserve">” </w:t>
      </w:r>
      <w:r w:rsidRPr="00DD0E1C">
        <w:rPr>
          <w:rFonts w:ascii="Times New Roman" w:hAnsi="Times New Roman"/>
          <w:bCs/>
          <w:sz w:val="26"/>
          <w:szCs w:val="26"/>
        </w:rPr>
        <w:t>nosacījumiem</w:t>
      </w:r>
    </w:p>
    <w:p w14:paraId="7FD5874E" w14:textId="7C91D4E7" w:rsidR="00A01AA8" w:rsidRPr="00A01AA8" w:rsidRDefault="00A01AA8" w:rsidP="00DD0E1C">
      <w:pPr>
        <w:spacing w:after="0" w:line="276" w:lineRule="auto"/>
        <w:jc w:val="center"/>
        <w:rPr>
          <w:rFonts w:ascii="Times New Roman" w:hAnsi="Times New Roman" w:cs="Times New Roman"/>
          <w:b/>
          <w:sz w:val="24"/>
          <w:szCs w:val="24"/>
        </w:rPr>
      </w:pPr>
      <w:r w:rsidRPr="00A01AA8">
        <w:rPr>
          <w:rFonts w:ascii="Times New Roman" w:hAnsi="Times New Roman" w:cs="Times New Roman"/>
          <w:b/>
          <w:sz w:val="26"/>
          <w:szCs w:val="26"/>
        </w:rPr>
        <w:t>saistībā ar papildinošo saimniecisko darbību, parastie</w:t>
      </w:r>
      <w:r>
        <w:rPr>
          <w:rFonts w:ascii="Times New Roman" w:hAnsi="Times New Roman" w:cs="Times New Roman"/>
          <w:b/>
          <w:sz w:val="26"/>
          <w:szCs w:val="26"/>
        </w:rPr>
        <w:t>m</w:t>
      </w:r>
      <w:r w:rsidRPr="00A01AA8">
        <w:rPr>
          <w:rFonts w:ascii="Times New Roman" w:hAnsi="Times New Roman" w:cs="Times New Roman"/>
          <w:b/>
          <w:sz w:val="26"/>
          <w:szCs w:val="26"/>
        </w:rPr>
        <w:t xml:space="preserve"> papildpakalpojumi</w:t>
      </w:r>
      <w:r>
        <w:rPr>
          <w:rFonts w:ascii="Times New Roman" w:hAnsi="Times New Roman" w:cs="Times New Roman"/>
          <w:b/>
          <w:sz w:val="26"/>
          <w:szCs w:val="26"/>
        </w:rPr>
        <w:t>em un citu saimniecisku darbību</w:t>
      </w:r>
    </w:p>
    <w:tbl>
      <w:tblPr>
        <w:tblStyle w:val="TableGrid"/>
        <w:tblW w:w="0" w:type="auto"/>
        <w:tblLook w:val="04A0" w:firstRow="1" w:lastRow="0" w:firstColumn="1" w:lastColumn="0" w:noHBand="0" w:noVBand="1"/>
      </w:tblPr>
      <w:tblGrid>
        <w:gridCol w:w="13948"/>
      </w:tblGrid>
      <w:tr w:rsidR="00F571BE" w14:paraId="74E90A78" w14:textId="77777777" w:rsidTr="00E27CBF">
        <w:tc>
          <w:tcPr>
            <w:tcW w:w="13948" w:type="dxa"/>
            <w:shd w:val="clear" w:color="auto" w:fill="auto"/>
          </w:tcPr>
          <w:p w14:paraId="002994F2" w14:textId="77777777" w:rsidR="00F571BE" w:rsidRPr="00F571BE" w:rsidRDefault="00F571BE" w:rsidP="00F571BE">
            <w:pPr>
              <w:jc w:val="both"/>
              <w:rPr>
                <w:rFonts w:ascii="Times New Roman" w:hAnsi="Times New Roman" w:cs="Times New Roman"/>
                <w:sz w:val="24"/>
                <w:szCs w:val="24"/>
              </w:rPr>
            </w:pPr>
            <w:r w:rsidRPr="00F571BE">
              <w:rPr>
                <w:rFonts w:ascii="Times New Roman" w:hAnsi="Times New Roman" w:cs="Times New Roman"/>
                <w:sz w:val="24"/>
                <w:szCs w:val="24"/>
              </w:rPr>
              <w:t>Saīsinājumi un apzīmējumi:</w:t>
            </w:r>
          </w:p>
          <w:p w14:paraId="7610262F" w14:textId="27F0714C" w:rsidR="00F571BE" w:rsidRPr="00F571BE" w:rsidRDefault="00CE0B51" w:rsidP="00F571BE">
            <w:pPr>
              <w:spacing w:after="120"/>
              <w:jc w:val="both"/>
              <w:rPr>
                <w:rFonts w:ascii="Times New Roman" w:hAnsi="Times New Roman" w:cs="Times New Roman"/>
                <w:bCs/>
                <w:sz w:val="24"/>
                <w:szCs w:val="24"/>
                <w:shd w:val="clear" w:color="auto" w:fill="FFFFFF"/>
              </w:rPr>
            </w:pPr>
            <w:hyperlink r:id="rId7" w:history="1">
              <w:r w:rsidR="00F571BE" w:rsidRPr="00065686">
                <w:rPr>
                  <w:rStyle w:val="Hyperlink"/>
                  <w:b/>
                  <w:bCs/>
                  <w:sz w:val="24"/>
                  <w:szCs w:val="24"/>
                </w:rPr>
                <w:t>Atlases nolikums</w:t>
              </w:r>
              <w:r w:rsidR="00F571BE" w:rsidRPr="00065686">
                <w:rPr>
                  <w:rStyle w:val="Hyperlink"/>
                  <w:sz w:val="24"/>
                  <w:szCs w:val="24"/>
                </w:rPr>
                <w:t> </w:t>
              </w:r>
            </w:hyperlink>
            <w:r w:rsidR="00F571BE" w:rsidRPr="00F571BE">
              <w:rPr>
                <w:rFonts w:ascii="Times New Roman" w:hAnsi="Times New Roman" w:cs="Times New Roman"/>
                <w:sz w:val="24"/>
                <w:szCs w:val="24"/>
              </w:rPr>
              <w:t xml:space="preserve">– </w:t>
            </w:r>
            <w:r w:rsidR="00F571BE" w:rsidRPr="00F571BE">
              <w:rPr>
                <w:rFonts w:ascii="Times New Roman" w:hAnsi="Times New Roman" w:cs="Times New Roman"/>
                <w:bCs/>
                <w:sz w:val="24"/>
                <w:szCs w:val="24"/>
                <w:shd w:val="clear" w:color="auto" w:fill="FFFFFF"/>
              </w:rPr>
              <w:t>darbības programmas “Izaugsme un nodarbinātība” 4.2.2.specifiskā atbalsta mērķa “Atbilstoši pašvaldības integrētajām attīstības programmām sekmēt energoefektivitātes paaugstināšanu un atjaunojamo energoresursu izmantošanu pašvaldību ēkās” un 13.1.3.specifiskā atbalsta mērķa “Atveseļošanas pasākumi vides un reģionālās attīstības jomā” 13.1.3.1. pasākuma “Energoefektivitātes paaugstināšana pašvaldību infrastruktūrā ekonomiskās situācijas uzlabošanai” (turpmāk – SAM) piektās atlases kārtas</w:t>
            </w:r>
          </w:p>
          <w:p w14:paraId="5643A762" w14:textId="35C36268" w:rsidR="00F571BE" w:rsidRPr="00F571BE" w:rsidRDefault="00F571BE" w:rsidP="00F571BE">
            <w:pPr>
              <w:spacing w:after="120"/>
              <w:jc w:val="both"/>
              <w:rPr>
                <w:rFonts w:ascii="Times New Roman" w:hAnsi="Times New Roman" w:cs="Times New Roman"/>
                <w:bCs/>
                <w:sz w:val="24"/>
                <w:szCs w:val="24"/>
                <w:shd w:val="clear" w:color="auto" w:fill="FFFFFF"/>
              </w:rPr>
            </w:pPr>
            <w:r w:rsidRPr="00F571BE">
              <w:rPr>
                <w:rFonts w:ascii="Times New Roman" w:hAnsi="Times New Roman" w:cs="Times New Roman"/>
                <w:bCs/>
                <w:sz w:val="24"/>
                <w:szCs w:val="24"/>
                <w:shd w:val="clear" w:color="auto" w:fill="FFFFFF"/>
              </w:rPr>
              <w:t xml:space="preserve">“Energoefektivitātes paaugstināšana pašvaldību infrastruktūrā ekonomiskās situācijas uzlabošanai” </w:t>
            </w:r>
            <w:r w:rsidRPr="00065686">
              <w:rPr>
                <w:rFonts w:ascii="Times New Roman" w:hAnsi="Times New Roman" w:cs="Times New Roman"/>
                <w:bCs/>
                <w:sz w:val="24"/>
                <w:szCs w:val="24"/>
                <w:shd w:val="clear" w:color="auto" w:fill="FFFFFF"/>
              </w:rPr>
              <w:t>projektu iesniegumu atlases nolikums</w:t>
            </w:r>
            <w:r w:rsidRPr="00F571BE">
              <w:rPr>
                <w:rFonts w:ascii="Times New Roman" w:hAnsi="Times New Roman" w:cs="Times New Roman"/>
                <w:bCs/>
                <w:sz w:val="24"/>
                <w:szCs w:val="24"/>
                <w:shd w:val="clear" w:color="auto" w:fill="FFFFFF"/>
              </w:rPr>
              <w:t>;</w:t>
            </w:r>
          </w:p>
          <w:p w14:paraId="7C793F87" w14:textId="77777777" w:rsidR="00F571BE" w:rsidRPr="00F571BE" w:rsidRDefault="00F571BE" w:rsidP="00F571BE">
            <w:pPr>
              <w:spacing w:after="120"/>
              <w:jc w:val="both"/>
              <w:rPr>
                <w:rFonts w:ascii="Times New Roman" w:hAnsi="Times New Roman" w:cs="Times New Roman"/>
                <w:sz w:val="24"/>
                <w:szCs w:val="24"/>
              </w:rPr>
            </w:pPr>
            <w:r w:rsidRPr="00F571BE">
              <w:rPr>
                <w:rFonts w:ascii="Times New Roman" w:hAnsi="Times New Roman" w:cs="Times New Roman"/>
                <w:b/>
                <w:bCs/>
                <w:sz w:val="24"/>
                <w:szCs w:val="24"/>
              </w:rPr>
              <w:t>ERAF</w:t>
            </w:r>
            <w:r w:rsidRPr="00F571BE">
              <w:rPr>
                <w:rFonts w:ascii="Times New Roman" w:hAnsi="Times New Roman" w:cs="Times New Roman"/>
                <w:sz w:val="24"/>
                <w:szCs w:val="24"/>
              </w:rPr>
              <w:t> – Eiropas Reģionālās attīstības fonds;</w:t>
            </w:r>
          </w:p>
          <w:p w14:paraId="52871FF8" w14:textId="77777777" w:rsidR="00F571BE" w:rsidRPr="00F571BE" w:rsidRDefault="00F571BE" w:rsidP="00F571BE">
            <w:pPr>
              <w:spacing w:after="120"/>
              <w:jc w:val="both"/>
              <w:rPr>
                <w:rFonts w:ascii="Times New Roman" w:hAnsi="Times New Roman" w:cs="Times New Roman"/>
                <w:sz w:val="24"/>
                <w:szCs w:val="24"/>
              </w:rPr>
            </w:pPr>
            <w:r w:rsidRPr="00F571BE">
              <w:rPr>
                <w:rFonts w:ascii="Times New Roman" w:hAnsi="Times New Roman" w:cs="Times New Roman"/>
                <w:b/>
                <w:bCs/>
                <w:sz w:val="24"/>
                <w:szCs w:val="24"/>
              </w:rPr>
              <w:t>CFLA</w:t>
            </w:r>
            <w:r w:rsidRPr="00F571BE">
              <w:rPr>
                <w:rFonts w:ascii="Times New Roman" w:hAnsi="Times New Roman" w:cs="Times New Roman"/>
                <w:sz w:val="24"/>
                <w:szCs w:val="24"/>
              </w:rPr>
              <w:t xml:space="preserve"> – Centrālā finanšu un līgumu aģentūra;</w:t>
            </w:r>
          </w:p>
          <w:p w14:paraId="24E245BC" w14:textId="05265A19" w:rsidR="00F571BE" w:rsidRPr="00F571BE" w:rsidRDefault="00F571BE" w:rsidP="00F571BE">
            <w:pPr>
              <w:spacing w:after="120"/>
              <w:jc w:val="both"/>
              <w:rPr>
                <w:rFonts w:ascii="Times New Roman" w:hAnsi="Times New Roman" w:cs="Times New Roman"/>
                <w:sz w:val="24"/>
                <w:szCs w:val="24"/>
              </w:rPr>
            </w:pPr>
            <w:r w:rsidRPr="00F571BE">
              <w:rPr>
                <w:rFonts w:ascii="Times New Roman" w:hAnsi="Times New Roman" w:cs="Times New Roman"/>
                <w:b/>
                <w:bCs/>
                <w:sz w:val="24"/>
                <w:szCs w:val="24"/>
              </w:rPr>
              <w:t>MK noteikumi</w:t>
            </w:r>
            <w:r w:rsidRPr="00F571BE">
              <w:rPr>
                <w:rFonts w:ascii="Times New Roman" w:hAnsi="Times New Roman" w:cs="Times New Roman"/>
                <w:sz w:val="24"/>
                <w:szCs w:val="24"/>
              </w:rPr>
              <w:t> –</w:t>
            </w:r>
            <w:r>
              <w:rPr>
                <w:rFonts w:ascii="Times New Roman" w:hAnsi="Times New Roman" w:cs="Times New Roman"/>
                <w:sz w:val="24"/>
                <w:szCs w:val="24"/>
              </w:rPr>
              <w:t xml:space="preserve"> </w:t>
            </w:r>
            <w:hyperlink r:id="rId8" w:history="1">
              <w:r w:rsidRPr="00E5703F">
                <w:rPr>
                  <w:rStyle w:val="Hyperlink"/>
                  <w:sz w:val="24"/>
                  <w:szCs w:val="24"/>
                </w:rPr>
                <w:t>Ministru kabineta 2016.gada 8.marta noteikumi Nr.152</w:t>
              </w:r>
            </w:hyperlink>
            <w:r w:rsidRPr="00F571BE">
              <w:rPr>
                <w:rFonts w:ascii="Times New Roman" w:hAnsi="Times New Roman" w:cs="Times New Roman"/>
                <w:sz w:val="24"/>
                <w:szCs w:val="24"/>
              </w:rPr>
              <w:t xml:space="preserve"> “Darbības programmas “Izaugsme un nodarbinātība” 4.2.2. specifiskā atbalsta mērķa “Atbilstoši pašvaldības integrētajām attīstības programmām sekmēt energoefektivitātes paaugstināšanu un atjaunojamo energoresursu izmantošanu pašvaldību ēkās” un 13.1.3.specifiskā atbalsta mērķa “Atveseļošanas pasākumi vides un reģionālās attīstības jomā” 13.1.3.1. pasākuma “Energoefektivitātes paaugstināšana pašvaldību infrastruktūrā ekonomiskās situācijas uzlabošanai” īstenošanas noteikumi”;</w:t>
            </w:r>
          </w:p>
          <w:p w14:paraId="105A1AC6" w14:textId="4F1FF475" w:rsidR="00E5703F" w:rsidRPr="00F571BE" w:rsidRDefault="00E5703F" w:rsidP="00E5703F">
            <w:pPr>
              <w:spacing w:after="120"/>
              <w:jc w:val="both"/>
              <w:rPr>
                <w:rFonts w:ascii="Times New Roman" w:hAnsi="Times New Roman" w:cs="Times New Roman"/>
                <w:sz w:val="24"/>
                <w:szCs w:val="24"/>
              </w:rPr>
            </w:pPr>
            <w:r>
              <w:rPr>
                <w:rFonts w:ascii="Times New Roman" w:hAnsi="Times New Roman" w:cs="Times New Roman"/>
                <w:b/>
                <w:bCs/>
                <w:sz w:val="24"/>
                <w:szCs w:val="24"/>
              </w:rPr>
              <w:t xml:space="preserve">PP </w:t>
            </w:r>
            <w:r>
              <w:rPr>
                <w:rFonts w:ascii="Times New Roman" w:hAnsi="Times New Roman" w:cs="Times New Roman"/>
                <w:sz w:val="24"/>
                <w:szCs w:val="24"/>
              </w:rPr>
              <w:t>– parastie papildpakalpojumi, atbilstoši MK noteikumu 48.</w:t>
            </w:r>
            <w:r w:rsidRPr="00E5703F">
              <w:rPr>
                <w:rFonts w:ascii="Times New Roman" w:hAnsi="Times New Roman" w:cs="Times New Roman"/>
                <w:sz w:val="24"/>
                <w:szCs w:val="24"/>
                <w:vertAlign w:val="superscript"/>
              </w:rPr>
              <w:t>2</w:t>
            </w:r>
            <w:r>
              <w:rPr>
                <w:rFonts w:ascii="Times New Roman" w:hAnsi="Times New Roman" w:cs="Times New Roman"/>
                <w:sz w:val="24"/>
                <w:szCs w:val="24"/>
              </w:rPr>
              <w:t xml:space="preserve"> punktam ēdināšanas pakalpojumi pamatā infrastruktūrā nodarbinātajiem (piemēr</w:t>
            </w:r>
            <w:r w:rsidR="000A3C7A">
              <w:rPr>
                <w:rFonts w:ascii="Times New Roman" w:hAnsi="Times New Roman" w:cs="Times New Roman"/>
                <w:sz w:val="24"/>
                <w:szCs w:val="24"/>
              </w:rPr>
              <w:t>a</w:t>
            </w:r>
            <w:r>
              <w:rPr>
                <w:rFonts w:ascii="Times New Roman" w:hAnsi="Times New Roman" w:cs="Times New Roman"/>
                <w:sz w:val="24"/>
                <w:szCs w:val="24"/>
              </w:rPr>
              <w:t>m, darbiniekiem un audzēkņiem)</w:t>
            </w:r>
            <w:r w:rsidR="000A3C7A">
              <w:rPr>
                <w:rFonts w:ascii="Times New Roman" w:hAnsi="Times New Roman" w:cs="Times New Roman"/>
                <w:sz w:val="24"/>
                <w:szCs w:val="24"/>
              </w:rPr>
              <w:t xml:space="preserve"> jebkura darbības veida ēkās, izņemot MK noteikumu 30.1. un 30.2.apakšpunktā minētajos gadījumos</w:t>
            </w:r>
            <w:r>
              <w:rPr>
                <w:rFonts w:ascii="Times New Roman" w:hAnsi="Times New Roman" w:cs="Times New Roman"/>
                <w:sz w:val="24"/>
                <w:szCs w:val="24"/>
              </w:rPr>
              <w:t>;</w:t>
            </w:r>
          </w:p>
          <w:p w14:paraId="6E99713B" w14:textId="4E87FEBE" w:rsidR="000A3C7A" w:rsidRDefault="000A3C7A" w:rsidP="000A3C7A">
            <w:pPr>
              <w:spacing w:after="120"/>
              <w:jc w:val="both"/>
              <w:rPr>
                <w:rFonts w:ascii="Times New Roman" w:hAnsi="Times New Roman" w:cs="Times New Roman"/>
                <w:b/>
                <w:bCs/>
                <w:sz w:val="24"/>
                <w:szCs w:val="24"/>
              </w:rPr>
            </w:pPr>
            <w:r>
              <w:rPr>
                <w:rFonts w:ascii="Times New Roman" w:hAnsi="Times New Roman" w:cs="Times New Roman"/>
                <w:b/>
                <w:bCs/>
                <w:sz w:val="24"/>
                <w:szCs w:val="24"/>
              </w:rPr>
              <w:t xml:space="preserve">PSD </w:t>
            </w:r>
            <w:r>
              <w:rPr>
                <w:rFonts w:ascii="Times New Roman" w:hAnsi="Times New Roman" w:cs="Times New Roman"/>
                <w:sz w:val="24"/>
                <w:szCs w:val="24"/>
              </w:rPr>
              <w:t xml:space="preserve">– </w:t>
            </w:r>
            <w:r w:rsidRPr="000A3C7A">
              <w:rPr>
                <w:rFonts w:ascii="Times New Roman" w:hAnsi="Times New Roman" w:cs="Times New Roman"/>
                <w:sz w:val="24"/>
                <w:szCs w:val="24"/>
              </w:rPr>
              <w:t>papildinošā saimnieciskā darbība ir saimnieciskā darbība, kas tiek veikta nesaimnieciskai darbībai paredzētajā infrastruktūrā un kas tieši ir saistīta ar infrastruktūras ekspluatāciju un ir nepieciešama vai</w:t>
            </w:r>
            <w:r>
              <w:rPr>
                <w:rFonts w:ascii="Times New Roman" w:hAnsi="Times New Roman" w:cs="Times New Roman"/>
                <w:sz w:val="24"/>
                <w:szCs w:val="24"/>
              </w:rPr>
              <w:t xml:space="preserve"> </w:t>
            </w:r>
            <w:r w:rsidRPr="000A3C7A">
              <w:rPr>
                <w:rFonts w:ascii="Times New Roman" w:hAnsi="Times New Roman" w:cs="Times New Roman"/>
                <w:sz w:val="24"/>
                <w:szCs w:val="24"/>
              </w:rPr>
              <w:t xml:space="preserve">nesaraujami saistīta ar infrastruktūras galveno nesaimniecisko izmantojumu. Atbilstoši Komisijas paziņojuma 207. punktā noradītajam PSD jāpatērē tie paši resursi, kas paredzēti ēkas pamata darbībai, piemēram, darbaspēks, pamatlīdzekļi u.c. PSD nav daļa no ēkas pamata funkcijas, bet PSD bieži īsteno, lai nodrošinātu infrastruktūras efektīvāku izmantošanu. Jāņem vērā, ka katrā gadījumā ir nepieciešams atsevišķi vērtēt katras īstenotās darbības saikni ar infrastruktūras izmantošanas </w:t>
            </w:r>
            <w:r w:rsidRPr="000A3C7A">
              <w:rPr>
                <w:rFonts w:ascii="Times New Roman" w:hAnsi="Times New Roman" w:cs="Times New Roman"/>
                <w:sz w:val="24"/>
                <w:szCs w:val="24"/>
              </w:rPr>
              <w:lastRenderedPageBreak/>
              <w:t>mērķi vai izmantoto infrastruktūru, attiecīgi vienā ēkā konkrēta darbība attiecībā uz ēkas pamata funkciju var tikt uzskatīta par PSD, bet, ja ēkas pamata funkcija būs cita - darbībai var nebūt PSD rakstura</w:t>
            </w:r>
            <w:r>
              <w:rPr>
                <w:rFonts w:ascii="Times New Roman" w:hAnsi="Times New Roman" w:cs="Times New Roman"/>
                <w:sz w:val="24"/>
                <w:szCs w:val="24"/>
              </w:rPr>
              <w:t>;</w:t>
            </w:r>
          </w:p>
          <w:p w14:paraId="6BC1D3E0" w14:textId="78FC7DB7" w:rsidR="00E5703F" w:rsidRDefault="00E5703F" w:rsidP="00E5703F">
            <w:pPr>
              <w:spacing w:after="120"/>
              <w:jc w:val="both"/>
              <w:rPr>
                <w:rFonts w:ascii="Times New Roman" w:hAnsi="Times New Roman" w:cs="Times New Roman"/>
                <w:b/>
                <w:bCs/>
                <w:sz w:val="24"/>
                <w:szCs w:val="24"/>
              </w:rPr>
            </w:pPr>
            <w:r>
              <w:rPr>
                <w:rFonts w:ascii="Times New Roman" w:hAnsi="Times New Roman" w:cs="Times New Roman"/>
                <w:b/>
                <w:bCs/>
                <w:sz w:val="24"/>
                <w:szCs w:val="24"/>
              </w:rPr>
              <w:t xml:space="preserve">SD </w:t>
            </w:r>
            <w:r>
              <w:rPr>
                <w:rFonts w:ascii="Times New Roman" w:hAnsi="Times New Roman" w:cs="Times New Roman"/>
                <w:sz w:val="24"/>
                <w:szCs w:val="24"/>
              </w:rPr>
              <w:t xml:space="preserve">– </w:t>
            </w:r>
            <w:r w:rsidR="001B6188">
              <w:rPr>
                <w:rFonts w:ascii="Times New Roman" w:hAnsi="Times New Roman" w:cs="Times New Roman"/>
                <w:sz w:val="24"/>
                <w:szCs w:val="24"/>
              </w:rPr>
              <w:t xml:space="preserve">cita </w:t>
            </w:r>
            <w:r w:rsidR="000A3C7A" w:rsidRPr="000A3C7A">
              <w:rPr>
                <w:rFonts w:ascii="Times New Roman" w:hAnsi="Times New Roman" w:cs="Times New Roman"/>
                <w:sz w:val="24"/>
                <w:szCs w:val="24"/>
              </w:rPr>
              <w:t>saimnieciskā darbība, kas nav PSD vai PP, un kas atbilstoši MK noteikumu 30.</w:t>
            </w:r>
            <w:r w:rsidR="000A3C7A" w:rsidRPr="000A3C7A">
              <w:rPr>
                <w:rFonts w:ascii="Times New Roman" w:hAnsi="Times New Roman" w:cs="Times New Roman"/>
                <w:sz w:val="24"/>
                <w:szCs w:val="24"/>
                <w:vertAlign w:val="superscript"/>
              </w:rPr>
              <w:t>1</w:t>
            </w:r>
            <w:r w:rsidR="000A3C7A" w:rsidRPr="000A3C7A">
              <w:rPr>
                <w:rFonts w:ascii="Times New Roman" w:hAnsi="Times New Roman" w:cs="Times New Roman"/>
                <w:sz w:val="24"/>
                <w:szCs w:val="24"/>
              </w:rPr>
              <w:t xml:space="preserve"> punktam pēc izvērtējuma par infrastruktūrā veikto saimniecisko darbību tiek izslēgta no projekta iesnieguma</w:t>
            </w:r>
            <w:r>
              <w:rPr>
                <w:rFonts w:ascii="Times New Roman" w:hAnsi="Times New Roman" w:cs="Times New Roman"/>
                <w:sz w:val="24"/>
                <w:szCs w:val="24"/>
              </w:rPr>
              <w:t>;</w:t>
            </w:r>
          </w:p>
          <w:p w14:paraId="43F7AE6F" w14:textId="1B717616" w:rsidR="00A01AA8" w:rsidRPr="00A01AA8" w:rsidRDefault="00CE0B51" w:rsidP="00F571BE">
            <w:pPr>
              <w:spacing w:after="120"/>
              <w:jc w:val="both"/>
              <w:rPr>
                <w:rFonts w:ascii="Times New Roman" w:hAnsi="Times New Roman" w:cs="Times New Roman"/>
                <w:sz w:val="24"/>
                <w:szCs w:val="24"/>
              </w:rPr>
            </w:pPr>
            <w:hyperlink r:id="rId9" w:history="1">
              <w:r w:rsidR="00A01AA8" w:rsidRPr="00065686">
                <w:rPr>
                  <w:rStyle w:val="Hyperlink"/>
                  <w:b/>
                  <w:bCs/>
                  <w:sz w:val="24"/>
                  <w:szCs w:val="24"/>
                </w:rPr>
                <w:t>VARAM metodika</w:t>
              </w:r>
            </w:hyperlink>
            <w:r w:rsidR="00A01AA8">
              <w:rPr>
                <w:rFonts w:ascii="Times New Roman" w:hAnsi="Times New Roman" w:cs="Times New Roman"/>
                <w:sz w:val="24"/>
                <w:szCs w:val="24"/>
              </w:rPr>
              <w:t xml:space="preserve"> – Vides ai</w:t>
            </w:r>
            <w:r w:rsidR="00ED232C">
              <w:rPr>
                <w:rFonts w:ascii="Times New Roman" w:hAnsi="Times New Roman" w:cs="Times New Roman"/>
                <w:sz w:val="24"/>
                <w:szCs w:val="24"/>
              </w:rPr>
              <w:t>z</w:t>
            </w:r>
            <w:r w:rsidR="00A01AA8">
              <w:rPr>
                <w:rFonts w:ascii="Times New Roman" w:hAnsi="Times New Roman" w:cs="Times New Roman"/>
                <w:sz w:val="24"/>
                <w:szCs w:val="24"/>
              </w:rPr>
              <w:t xml:space="preserve">sardzības un reģionālās attīstības ministrijas </w:t>
            </w:r>
            <w:r w:rsidR="00ED232C">
              <w:rPr>
                <w:rFonts w:ascii="Times New Roman" w:hAnsi="Times New Roman" w:cs="Times New Roman"/>
                <w:sz w:val="24"/>
                <w:szCs w:val="24"/>
              </w:rPr>
              <w:t>izstrādātā p</w:t>
            </w:r>
            <w:r w:rsidR="00A01AA8" w:rsidRPr="00A01AA8">
              <w:rPr>
                <w:rFonts w:ascii="Times New Roman" w:hAnsi="Times New Roman" w:cs="Times New Roman"/>
                <w:sz w:val="24"/>
                <w:szCs w:val="24"/>
              </w:rPr>
              <w:t>apildinošās saimnieciskās darbības un parasto papildpakalpojumu nosacījumu kontroles metodika</w:t>
            </w:r>
          </w:p>
          <w:p w14:paraId="74DA472A" w14:textId="2CA152F1" w:rsidR="00F571BE" w:rsidRPr="00F571BE" w:rsidRDefault="00F571BE" w:rsidP="00F571BE">
            <w:pPr>
              <w:spacing w:after="120"/>
              <w:jc w:val="both"/>
              <w:rPr>
                <w:rFonts w:ascii="Times New Roman" w:hAnsi="Times New Roman" w:cs="Times New Roman"/>
                <w:sz w:val="24"/>
                <w:szCs w:val="24"/>
              </w:rPr>
            </w:pPr>
            <w:r w:rsidRPr="00F571BE">
              <w:rPr>
                <w:rFonts w:ascii="Times New Roman" w:hAnsi="Times New Roman" w:cs="Times New Roman"/>
                <w:b/>
                <w:bCs/>
                <w:sz w:val="24"/>
                <w:szCs w:val="24"/>
              </w:rPr>
              <w:t>SAM 4.2.2.(13.1.3.1.) 5.kārta</w:t>
            </w:r>
            <w:r w:rsidRPr="00F571BE">
              <w:rPr>
                <w:rFonts w:ascii="Times New Roman" w:hAnsi="Times New Roman" w:cs="Times New Roman"/>
                <w:sz w:val="24"/>
                <w:szCs w:val="24"/>
              </w:rPr>
              <w:t xml:space="preserve"> – darbības programmas “Izaugsme un nodarbinātība” </w:t>
            </w:r>
            <w:r w:rsidRPr="00F571BE">
              <w:rPr>
                <w:rFonts w:ascii="Times New Roman" w:hAnsi="Times New Roman" w:cs="Times New Roman"/>
                <w:bCs/>
                <w:sz w:val="24"/>
                <w:szCs w:val="24"/>
                <w:shd w:val="clear" w:color="auto" w:fill="FFFFFF"/>
              </w:rPr>
              <w:t>4.2.2.specifiskā atbalsta mērķa “Atbilstoši pašvaldības integrētajām attīstības programmām sekmēt energoefektivitātes paaugstināšanu un atjaunojamo energoresursu izmantošanu pašvaldību ēkās” un 13.1.3.specifiskā atbalsta mērķa “Atveseļošanas pasākumi vides un reģionālās attīstības jomā” 13.1.3.1. pasākuma “Energoefektivitātes paaugstināšana pašvaldību infrastruktūrā ekonomiskās situācijas uzlabošanai” piektā atlases kārta</w:t>
            </w:r>
            <w:r>
              <w:rPr>
                <w:rFonts w:ascii="Times New Roman" w:hAnsi="Times New Roman" w:cs="Times New Roman"/>
                <w:bCs/>
                <w:sz w:val="24"/>
                <w:szCs w:val="24"/>
                <w:shd w:val="clear" w:color="auto" w:fill="FFFFFF"/>
              </w:rPr>
              <w:t xml:space="preserve"> </w:t>
            </w:r>
            <w:r w:rsidRPr="00F571BE">
              <w:rPr>
                <w:rFonts w:ascii="Times New Roman" w:hAnsi="Times New Roman" w:cs="Times New Roman"/>
                <w:bCs/>
                <w:sz w:val="24"/>
                <w:szCs w:val="24"/>
                <w:shd w:val="clear" w:color="auto" w:fill="FFFFFF"/>
              </w:rPr>
              <w:t>“Energoefektivitātes paaugstināšana pašvaldību infrastruktūrā ekonomiskās situācijas uzlabošanai”</w:t>
            </w:r>
          </w:p>
        </w:tc>
      </w:tr>
    </w:tbl>
    <w:p w14:paraId="3E59B91D" w14:textId="131F5A91" w:rsidR="004C6605" w:rsidRDefault="004C6605"/>
    <w:tbl>
      <w:tblPr>
        <w:tblStyle w:val="TableGrid"/>
        <w:tblW w:w="0" w:type="auto"/>
        <w:tblLook w:val="04A0" w:firstRow="1" w:lastRow="0" w:firstColumn="1" w:lastColumn="0" w:noHBand="0" w:noVBand="1"/>
      </w:tblPr>
      <w:tblGrid>
        <w:gridCol w:w="6974"/>
        <w:gridCol w:w="6974"/>
      </w:tblGrid>
      <w:tr w:rsidR="00B92BF0" w:rsidRPr="008F59B0" w14:paraId="5C3F4AAE" w14:textId="77777777" w:rsidTr="00B92BF0">
        <w:tc>
          <w:tcPr>
            <w:tcW w:w="6974" w:type="dxa"/>
            <w:shd w:val="clear" w:color="auto" w:fill="A6A6A6" w:themeFill="background1" w:themeFillShade="A6"/>
          </w:tcPr>
          <w:p w14:paraId="1E1FB540" w14:textId="0FAEC21E" w:rsidR="00B92BF0" w:rsidRPr="00156118" w:rsidRDefault="00B92BF0" w:rsidP="00B92BF0">
            <w:pPr>
              <w:rPr>
                <w:rFonts w:ascii="Times New Roman" w:hAnsi="Times New Roman" w:cs="Times New Roman"/>
                <w:sz w:val="24"/>
                <w:szCs w:val="24"/>
              </w:rPr>
            </w:pPr>
            <w:r w:rsidRPr="00156118">
              <w:rPr>
                <w:rFonts w:ascii="Times New Roman" w:hAnsi="Times New Roman" w:cs="Times New Roman"/>
                <w:sz w:val="24"/>
                <w:szCs w:val="24"/>
              </w:rPr>
              <w:t>Jautājums</w:t>
            </w:r>
          </w:p>
        </w:tc>
        <w:tc>
          <w:tcPr>
            <w:tcW w:w="6974" w:type="dxa"/>
            <w:shd w:val="clear" w:color="auto" w:fill="A6A6A6" w:themeFill="background1" w:themeFillShade="A6"/>
          </w:tcPr>
          <w:p w14:paraId="41790EF3" w14:textId="0D0A10C8" w:rsidR="00B92BF0" w:rsidRPr="00156118" w:rsidRDefault="00B92BF0" w:rsidP="00B92BF0">
            <w:pPr>
              <w:rPr>
                <w:rFonts w:ascii="Times New Roman" w:hAnsi="Times New Roman" w:cs="Times New Roman"/>
                <w:sz w:val="24"/>
                <w:szCs w:val="24"/>
              </w:rPr>
            </w:pPr>
            <w:r w:rsidRPr="00156118">
              <w:rPr>
                <w:rFonts w:ascii="Times New Roman" w:hAnsi="Times New Roman" w:cs="Times New Roman"/>
                <w:sz w:val="24"/>
                <w:szCs w:val="24"/>
              </w:rPr>
              <w:t>Atbilde</w:t>
            </w:r>
          </w:p>
        </w:tc>
      </w:tr>
      <w:tr w:rsidR="00664913" w:rsidRPr="00664913" w14:paraId="7239EBA3" w14:textId="77777777" w:rsidTr="00B92BF0">
        <w:tc>
          <w:tcPr>
            <w:tcW w:w="6974" w:type="dxa"/>
          </w:tcPr>
          <w:p w14:paraId="75FF2DC7" w14:textId="38A4963B" w:rsidR="003B6F42" w:rsidRPr="00664913" w:rsidRDefault="002C6155" w:rsidP="00664913">
            <w:pPr>
              <w:pStyle w:val="msonormal804d7de8fd46f06a46511c7c60d1535e"/>
              <w:jc w:val="both"/>
              <w:rPr>
                <w:sz w:val="24"/>
                <w:szCs w:val="24"/>
                <w:highlight w:val="yellow"/>
              </w:rPr>
            </w:pPr>
            <w:r w:rsidRPr="00664913">
              <w:rPr>
                <w:sz w:val="24"/>
                <w:szCs w:val="24"/>
              </w:rPr>
              <w:t>SAM 4.2.2. 5.atlases kārtas dokumentos minēts, ka jāizvēlas atbilstošs pielikums no trim (</w:t>
            </w:r>
            <w:r w:rsidR="009468CA" w:rsidRPr="00664913">
              <w:rPr>
                <w:sz w:val="24"/>
                <w:szCs w:val="24"/>
              </w:rPr>
              <w:t>Atlases nolikuma 6.pielikums</w:t>
            </w:r>
            <w:r w:rsidRPr="00664913">
              <w:rPr>
                <w:sz w:val="24"/>
                <w:szCs w:val="24"/>
              </w:rPr>
              <w:t>). Ja ēkā darbojas pasts, kurš pielikums ir jāaizpilda?</w:t>
            </w:r>
          </w:p>
        </w:tc>
        <w:tc>
          <w:tcPr>
            <w:tcW w:w="6974" w:type="dxa"/>
          </w:tcPr>
          <w:p w14:paraId="68B5FAAB" w14:textId="4AE4081C" w:rsidR="002C6155" w:rsidRPr="00664913" w:rsidRDefault="002C6155" w:rsidP="00664913">
            <w:pPr>
              <w:jc w:val="both"/>
              <w:rPr>
                <w:rFonts w:ascii="Times New Roman" w:hAnsi="Times New Roman" w:cs="Times New Roman"/>
                <w:sz w:val="24"/>
                <w:szCs w:val="24"/>
              </w:rPr>
            </w:pPr>
            <w:r w:rsidRPr="00664913">
              <w:rPr>
                <w:rFonts w:ascii="Times New Roman" w:hAnsi="Times New Roman" w:cs="Times New Roman"/>
                <w:sz w:val="24"/>
                <w:szCs w:val="24"/>
              </w:rPr>
              <w:t xml:space="preserve">Atbilstoši </w:t>
            </w:r>
            <w:hyperlink r:id="rId10" w:history="1">
              <w:r w:rsidRPr="00664913">
                <w:rPr>
                  <w:rStyle w:val="Hyperlink"/>
                  <w:color w:val="auto"/>
                  <w:sz w:val="24"/>
                  <w:szCs w:val="24"/>
                </w:rPr>
                <w:t>VARAM metodikai</w:t>
              </w:r>
            </w:hyperlink>
            <w:r w:rsidRPr="00664913">
              <w:rPr>
                <w:rFonts w:ascii="Times New Roman" w:hAnsi="Times New Roman" w:cs="Times New Roman"/>
                <w:sz w:val="24"/>
                <w:szCs w:val="24"/>
              </w:rPr>
              <w:t xml:space="preserve"> pie projekta iesniegšanas tiek izvēlēta viena no infrastruktūras jaudas aprēķina metodēm un projekta dzīves cikla laikā tā netiek mainīta. Līdz ar to, kuru no metodēm izmantot, ir Jūsu izvēle, ņemot vērā konkrētās infrastruktūras izmantojuma specifiku. </w:t>
            </w:r>
          </w:p>
          <w:p w14:paraId="285E704E" w14:textId="77777777" w:rsidR="002C6155" w:rsidRPr="00664913" w:rsidRDefault="002C6155" w:rsidP="00664913">
            <w:pPr>
              <w:jc w:val="both"/>
              <w:rPr>
                <w:rFonts w:ascii="Times New Roman" w:hAnsi="Times New Roman" w:cs="Times New Roman"/>
                <w:sz w:val="24"/>
                <w:szCs w:val="24"/>
              </w:rPr>
            </w:pPr>
          </w:p>
          <w:p w14:paraId="4A072652" w14:textId="25C68C57" w:rsidR="002C6155" w:rsidRPr="00664913" w:rsidRDefault="002C6155" w:rsidP="00664913">
            <w:pPr>
              <w:jc w:val="both"/>
              <w:rPr>
                <w:rFonts w:ascii="Times New Roman" w:hAnsi="Times New Roman" w:cs="Times New Roman"/>
                <w:sz w:val="24"/>
                <w:szCs w:val="24"/>
              </w:rPr>
            </w:pPr>
            <w:r w:rsidRPr="00664913">
              <w:rPr>
                <w:rFonts w:ascii="Times New Roman" w:hAnsi="Times New Roman" w:cs="Times New Roman"/>
                <w:sz w:val="24"/>
                <w:szCs w:val="24"/>
              </w:rPr>
              <w:t>Atbilstoši MK noteikumu 30.</w:t>
            </w:r>
            <w:r w:rsidRPr="00664913">
              <w:rPr>
                <w:rFonts w:ascii="Times New Roman" w:hAnsi="Times New Roman" w:cs="Times New Roman"/>
                <w:sz w:val="24"/>
                <w:szCs w:val="24"/>
                <w:vertAlign w:val="superscript"/>
              </w:rPr>
              <w:t>1</w:t>
            </w:r>
            <w:r w:rsidRPr="00664913">
              <w:rPr>
                <w:rFonts w:ascii="Times New Roman" w:hAnsi="Times New Roman" w:cs="Times New Roman"/>
                <w:sz w:val="24"/>
                <w:szCs w:val="24"/>
              </w:rPr>
              <w:t xml:space="preserve"> punktam: šo MK noteikumu izpratnē ar infrastruktūras daļu, kurā netiek veikta saimnieciskā darbība, saprot tādu infrastruktūras daļu, kurā vismaz 80 procentus no infrastruktūras kopējās gada jaudas (platības vai laika, vai finanšu izteiksmē) izmanto pārvaldes funkciju un uzdevumu īstenošanai un līdz 20 procentiem no infrastruktūras kopējās gada jaudas (platības vai laika, vai finanšu izteiksmē) – papildinošas saimnieciskās darbības īstenošanai vai parasto papildpakalpojumu sniegšanai un no kuras izslēgta jebkura cita saimnieciskā darbība. To infrastruktūras daļu, kurā tiek veikta jebkura cita saimnieciskā darbība, neiekļauj projekta iesniegumā un izmaksas finansē no līdzekļiem, par kuriem nav saņemts nekāds valsts atbalsts.</w:t>
            </w:r>
          </w:p>
          <w:p w14:paraId="0F55E44B" w14:textId="77777777" w:rsidR="002C6155" w:rsidRPr="00664913" w:rsidRDefault="002C6155" w:rsidP="00664913">
            <w:pPr>
              <w:jc w:val="both"/>
              <w:rPr>
                <w:rFonts w:ascii="Times New Roman" w:hAnsi="Times New Roman" w:cs="Times New Roman"/>
                <w:sz w:val="24"/>
                <w:szCs w:val="24"/>
              </w:rPr>
            </w:pPr>
          </w:p>
          <w:p w14:paraId="6D23D62D" w14:textId="77777777" w:rsidR="002C6155" w:rsidRPr="00664913" w:rsidRDefault="002C6155" w:rsidP="00664913">
            <w:pPr>
              <w:jc w:val="both"/>
              <w:rPr>
                <w:rFonts w:ascii="Times New Roman" w:hAnsi="Times New Roman" w:cs="Times New Roman"/>
                <w:sz w:val="24"/>
                <w:szCs w:val="24"/>
              </w:rPr>
            </w:pPr>
            <w:r w:rsidRPr="00664913">
              <w:rPr>
                <w:rFonts w:ascii="Times New Roman" w:hAnsi="Times New Roman" w:cs="Times New Roman"/>
                <w:sz w:val="24"/>
                <w:szCs w:val="24"/>
              </w:rPr>
              <w:lastRenderedPageBreak/>
              <w:t>Ņemot vērā, ka telpas Latvijas Pastam visdrīzāk tiek iznomātas pastāvīgi, tad atbilstošākais variants ir izvēlēties aprēķinu platības izteiksmē, kurā atbilstoši noslēgtajam nomas līgumam ar Latvijas Pastu Jūs norādat iznomāto telpu platību. Latvijas pastam iznomāto telpu platību iekļaut projektā nevar.</w:t>
            </w:r>
          </w:p>
          <w:p w14:paraId="12DC80C0" w14:textId="77777777" w:rsidR="002C6155" w:rsidRPr="00664913" w:rsidRDefault="002C6155" w:rsidP="00664913">
            <w:pPr>
              <w:jc w:val="both"/>
              <w:rPr>
                <w:rFonts w:ascii="Times New Roman" w:hAnsi="Times New Roman" w:cs="Times New Roman"/>
                <w:sz w:val="24"/>
                <w:szCs w:val="24"/>
              </w:rPr>
            </w:pPr>
            <w:r w:rsidRPr="00664913">
              <w:rPr>
                <w:rFonts w:ascii="Times New Roman" w:hAnsi="Times New Roman" w:cs="Times New Roman"/>
                <w:sz w:val="24"/>
                <w:szCs w:val="24"/>
              </w:rPr>
              <w:t xml:space="preserve">Gadījumā, ja aizpildot aprēķinu platības izteiksmē, izveidojas situācija, ka iznomāto telpu platība pārsniedz 20%, Jūs varat mēģināt aizpildīt aprēķinu atbilstoši kādai no citā metodēm, ja tam ir </w:t>
            </w:r>
            <w:r w:rsidRPr="00664913">
              <w:rPr>
                <w:rFonts w:ascii="Times New Roman" w:hAnsi="Times New Roman" w:cs="Times New Roman"/>
                <w:b/>
                <w:bCs/>
                <w:sz w:val="24"/>
                <w:szCs w:val="24"/>
              </w:rPr>
              <w:t>pamatots iemesls</w:t>
            </w:r>
            <w:r w:rsidRPr="00664913">
              <w:rPr>
                <w:rFonts w:ascii="Times New Roman" w:hAnsi="Times New Roman" w:cs="Times New Roman"/>
                <w:sz w:val="24"/>
                <w:szCs w:val="24"/>
              </w:rPr>
              <w:t xml:space="preserve">, kas saistīts ar iznomāto telpu izmantošanas specifiku, piemēram skolas telpas dienā tiek izmantotas skolēnu mācībām, bet vakaros šīs pašas telpas nomā privātfirma svešvalodas apmācībai pieaugušajiem. Iespējams, kāds cits aprēķins Jums dos iespēju iesniegt projektu. </w:t>
            </w:r>
          </w:p>
          <w:p w14:paraId="598C30D3" w14:textId="11F747C8" w:rsidR="003B6F42" w:rsidRPr="00664913" w:rsidRDefault="002C6155" w:rsidP="00664913">
            <w:pPr>
              <w:jc w:val="both"/>
              <w:rPr>
                <w:rFonts w:ascii="Times New Roman" w:hAnsi="Times New Roman" w:cs="Times New Roman"/>
                <w:sz w:val="24"/>
                <w:szCs w:val="24"/>
              </w:rPr>
            </w:pPr>
            <w:r w:rsidRPr="00664913">
              <w:rPr>
                <w:rFonts w:ascii="Times New Roman" w:hAnsi="Times New Roman" w:cs="Times New Roman"/>
                <w:sz w:val="24"/>
                <w:szCs w:val="24"/>
              </w:rPr>
              <w:t>Vienlaikus norādām, ka izvēlētās metodes (platības, laika vai finanšu) izvēlei jābūt pamatotai un projekta īstenošanas laikā un pēcuzraudzības periodā nav maināma.</w:t>
            </w:r>
          </w:p>
        </w:tc>
      </w:tr>
      <w:tr w:rsidR="00664913" w:rsidRPr="00664913" w14:paraId="296F30E4" w14:textId="77777777" w:rsidTr="00B92BF0">
        <w:tc>
          <w:tcPr>
            <w:tcW w:w="6974" w:type="dxa"/>
          </w:tcPr>
          <w:p w14:paraId="000684BB" w14:textId="041C5C1E" w:rsidR="001440D9" w:rsidRPr="00664913" w:rsidRDefault="001440D9" w:rsidP="00664913">
            <w:pPr>
              <w:jc w:val="both"/>
              <w:rPr>
                <w:rFonts w:ascii="Times New Roman" w:hAnsi="Times New Roman" w:cs="Times New Roman"/>
                <w:sz w:val="24"/>
                <w:szCs w:val="24"/>
              </w:rPr>
            </w:pPr>
            <w:r w:rsidRPr="00664913">
              <w:rPr>
                <w:rFonts w:ascii="Times New Roman" w:hAnsi="Times New Roman" w:cs="Times New Roman"/>
                <w:sz w:val="24"/>
                <w:szCs w:val="24"/>
              </w:rPr>
              <w:lastRenderedPageBreak/>
              <w:t>MK noteikumu Nr. 152 30.</w:t>
            </w:r>
            <w:r w:rsidRPr="00664913">
              <w:rPr>
                <w:rFonts w:ascii="Times New Roman" w:hAnsi="Times New Roman" w:cs="Times New Roman"/>
                <w:sz w:val="24"/>
                <w:szCs w:val="24"/>
                <w:vertAlign w:val="superscript"/>
              </w:rPr>
              <w:t>1</w:t>
            </w:r>
            <w:r w:rsidRPr="00664913">
              <w:rPr>
                <w:rFonts w:ascii="Times New Roman" w:hAnsi="Times New Roman" w:cs="Times New Roman"/>
                <w:sz w:val="24"/>
                <w:szCs w:val="24"/>
              </w:rPr>
              <w:t> pants nosaka, ka (..) To infrastruktūras daļu, kurā tiek veikta jebkura cita saimnieciskā darbība, neiekļauj projekta iesniegumā un izmaksas finansē no līdzekļiem, par kuriem nav saņemts nekāds valsts atbalsts. </w:t>
            </w:r>
          </w:p>
          <w:p w14:paraId="151E9DC1" w14:textId="77777777" w:rsidR="001440D9" w:rsidRPr="00664913" w:rsidRDefault="001440D9" w:rsidP="00664913">
            <w:pPr>
              <w:jc w:val="both"/>
              <w:rPr>
                <w:rFonts w:ascii="Times New Roman" w:hAnsi="Times New Roman" w:cs="Times New Roman"/>
                <w:sz w:val="24"/>
                <w:szCs w:val="24"/>
              </w:rPr>
            </w:pPr>
          </w:p>
          <w:p w14:paraId="5296A1D9" w14:textId="77777777" w:rsidR="001440D9" w:rsidRPr="00664913" w:rsidRDefault="001440D9" w:rsidP="00664913">
            <w:pPr>
              <w:jc w:val="both"/>
              <w:rPr>
                <w:rFonts w:ascii="Times New Roman" w:hAnsi="Times New Roman" w:cs="Times New Roman"/>
                <w:sz w:val="24"/>
                <w:szCs w:val="24"/>
              </w:rPr>
            </w:pPr>
            <w:r w:rsidRPr="00664913">
              <w:rPr>
                <w:rFonts w:ascii="Times New Roman" w:hAnsi="Times New Roman" w:cs="Times New Roman"/>
                <w:sz w:val="24"/>
                <w:szCs w:val="24"/>
              </w:rPr>
              <w:t>1) Jautājums, vai šī daļa var būt neierobežoti liela vai tai arī jāietilpst līdz 20 % kopā ar papildinošo saimniecisko darbību un parastajiem papildpakalpojumiem (ja tādi ir)?</w:t>
            </w:r>
          </w:p>
          <w:p w14:paraId="618A0CAF" w14:textId="77777777" w:rsidR="001440D9" w:rsidRPr="00664913" w:rsidRDefault="001440D9" w:rsidP="00664913">
            <w:pPr>
              <w:jc w:val="both"/>
              <w:rPr>
                <w:rFonts w:ascii="Times New Roman" w:hAnsi="Times New Roman" w:cs="Times New Roman"/>
                <w:sz w:val="24"/>
                <w:szCs w:val="24"/>
                <w:lang w:eastAsia="lv-LV"/>
              </w:rPr>
            </w:pPr>
          </w:p>
          <w:p w14:paraId="3A7F7A3F" w14:textId="6E85D7C3" w:rsidR="001440D9" w:rsidRPr="00664913" w:rsidRDefault="001440D9" w:rsidP="00664913">
            <w:pPr>
              <w:jc w:val="both"/>
              <w:rPr>
                <w:rFonts w:ascii="Times New Roman" w:hAnsi="Times New Roman" w:cs="Times New Roman"/>
                <w:sz w:val="24"/>
                <w:szCs w:val="24"/>
              </w:rPr>
            </w:pPr>
            <w:r w:rsidRPr="00664913">
              <w:rPr>
                <w:rFonts w:ascii="Times New Roman" w:hAnsi="Times New Roman" w:cs="Times New Roman"/>
                <w:sz w:val="24"/>
                <w:szCs w:val="24"/>
              </w:rPr>
              <w:t>2) Ko nozīmē "ka šo daļu neiekļauj projekta iesniegumā", ņemot vērā, ka energoaudita dokumentus gatavo par visu ēku vai ēkas daļu (ja ir iespējams par to veikt energoauditu)?</w:t>
            </w:r>
          </w:p>
          <w:p w14:paraId="4781A62B" w14:textId="77777777" w:rsidR="001440D9" w:rsidRPr="00664913" w:rsidRDefault="001440D9" w:rsidP="00664913">
            <w:pPr>
              <w:jc w:val="both"/>
              <w:rPr>
                <w:rFonts w:ascii="Times New Roman" w:hAnsi="Times New Roman" w:cs="Times New Roman"/>
                <w:sz w:val="24"/>
                <w:szCs w:val="24"/>
              </w:rPr>
            </w:pPr>
          </w:p>
          <w:p w14:paraId="6F96F340" w14:textId="3E390925" w:rsidR="002C6155" w:rsidRPr="00664913" w:rsidRDefault="001440D9" w:rsidP="00664913">
            <w:pPr>
              <w:jc w:val="both"/>
              <w:rPr>
                <w:rFonts w:ascii="Times New Roman" w:hAnsi="Times New Roman" w:cs="Times New Roman"/>
                <w:sz w:val="24"/>
                <w:szCs w:val="24"/>
              </w:rPr>
            </w:pPr>
            <w:r w:rsidRPr="00664913">
              <w:rPr>
                <w:rFonts w:ascii="Times New Roman" w:hAnsi="Times New Roman" w:cs="Times New Roman"/>
                <w:sz w:val="24"/>
                <w:szCs w:val="24"/>
              </w:rPr>
              <w:t>3) Kādā veidā atdalāmas izmaksas par šo ēkas daļu, kuru neiekļauj projekta iesniegumā, jo, proporcionāli aprēķinot, piemēram, pēc platības metodes, tās būtu jāparedz kā neattiecināmās izmaksas? Bet neattiecināmās izmaksas tiek iekļautas projekta iesniegumā.</w:t>
            </w:r>
          </w:p>
        </w:tc>
        <w:tc>
          <w:tcPr>
            <w:tcW w:w="6974" w:type="dxa"/>
          </w:tcPr>
          <w:p w14:paraId="265578C6" w14:textId="56897CAD" w:rsidR="001440D9" w:rsidRPr="00664913" w:rsidRDefault="001440D9" w:rsidP="00664913">
            <w:pPr>
              <w:pStyle w:val="ListParagraph"/>
              <w:numPr>
                <w:ilvl w:val="0"/>
                <w:numId w:val="15"/>
              </w:numPr>
              <w:ind w:left="289"/>
              <w:jc w:val="both"/>
              <w:rPr>
                <w:rFonts w:ascii="Times New Roman" w:hAnsi="Times New Roman" w:cs="Times New Roman"/>
                <w:sz w:val="24"/>
                <w:szCs w:val="24"/>
              </w:rPr>
            </w:pPr>
            <w:r w:rsidRPr="00664913">
              <w:rPr>
                <w:rFonts w:ascii="Times New Roman" w:hAnsi="Times New Roman" w:cs="Times New Roman"/>
                <w:sz w:val="24"/>
                <w:szCs w:val="24"/>
              </w:rPr>
              <w:t>Atbilstoši MK noteikumu 30.</w:t>
            </w:r>
            <w:r w:rsidRPr="00664913">
              <w:rPr>
                <w:rFonts w:ascii="Times New Roman" w:hAnsi="Times New Roman" w:cs="Times New Roman"/>
                <w:sz w:val="24"/>
                <w:szCs w:val="24"/>
                <w:vertAlign w:val="superscript"/>
              </w:rPr>
              <w:t>1</w:t>
            </w:r>
            <w:r w:rsidRPr="00664913">
              <w:rPr>
                <w:rFonts w:ascii="Times New Roman" w:hAnsi="Times New Roman" w:cs="Times New Roman"/>
                <w:sz w:val="24"/>
                <w:szCs w:val="24"/>
              </w:rPr>
              <w:t xml:space="preserve">punktam </w:t>
            </w:r>
            <w:r w:rsidRPr="00664913">
              <w:rPr>
                <w:rFonts w:ascii="Times New Roman" w:hAnsi="Times New Roman" w:cs="Times New Roman"/>
                <w:sz w:val="24"/>
                <w:szCs w:val="24"/>
                <w:u w:val="single"/>
              </w:rPr>
              <w:t>infrastruktūru</w:t>
            </w:r>
            <w:r w:rsidRPr="00664913">
              <w:rPr>
                <w:rFonts w:ascii="Times New Roman" w:hAnsi="Times New Roman" w:cs="Times New Roman"/>
                <w:sz w:val="24"/>
                <w:szCs w:val="24"/>
              </w:rPr>
              <w:t xml:space="preserve"> vismaz 80% no infrastruktūras kopējās gada jaudas (platības vai laika, vai finanšu izteiksmē) </w:t>
            </w:r>
            <w:r w:rsidRPr="00664913">
              <w:rPr>
                <w:rFonts w:ascii="Times New Roman" w:hAnsi="Times New Roman" w:cs="Times New Roman"/>
                <w:sz w:val="24"/>
                <w:szCs w:val="24"/>
                <w:u w:val="single"/>
              </w:rPr>
              <w:t>izmanto pārvaldes funkciju un uzdevumu īstenošanai</w:t>
            </w:r>
            <w:r w:rsidRPr="00664913">
              <w:rPr>
                <w:rFonts w:ascii="Times New Roman" w:hAnsi="Times New Roman" w:cs="Times New Roman"/>
                <w:sz w:val="24"/>
                <w:szCs w:val="24"/>
              </w:rPr>
              <w:t>, līdz ar to cita saimnieciskā darbība ir ierobežota, t.i., tā kopā ar papildinošo saimniecisko darbību (ja tāda ēkā tiek veikta) un parastajiem papildpakalpojumiem (ja tādi ēkā tiek sniegti) nevar pārsniegt 20%.</w:t>
            </w:r>
          </w:p>
          <w:p w14:paraId="2FD7A7E7" w14:textId="77777777" w:rsidR="001440D9" w:rsidRPr="00664913" w:rsidRDefault="001440D9" w:rsidP="00664913">
            <w:pPr>
              <w:pStyle w:val="ListParagraph"/>
              <w:numPr>
                <w:ilvl w:val="0"/>
                <w:numId w:val="15"/>
              </w:numPr>
              <w:ind w:left="289"/>
              <w:jc w:val="both"/>
              <w:rPr>
                <w:rFonts w:ascii="Times New Roman" w:hAnsi="Times New Roman" w:cs="Times New Roman"/>
                <w:sz w:val="24"/>
                <w:szCs w:val="24"/>
              </w:rPr>
            </w:pPr>
            <w:r w:rsidRPr="00664913">
              <w:rPr>
                <w:rFonts w:ascii="Times New Roman" w:hAnsi="Times New Roman" w:cs="Times New Roman"/>
                <w:sz w:val="24"/>
                <w:szCs w:val="24"/>
              </w:rPr>
              <w:t xml:space="preserve">Infrastruktūras daļu, kurā tiek veikta cita saimnieciskā darbība, neiekļauj projektā, t.i., proporcionāli infrastruktūras daļai, kurā tiek veikta cita saimnieciskā darbība, no projekta tiek izslēgtas izmaksas un rādītāji. Procentuālo apjomu, ko neiekļauj projektā, iespējams noteikt aizpildot vienu no Atlases nolikuma 6.pielikumā iekļautajām veidnēm papildinošas saimnieciskas darbības, parasto papildpakalpojumu un citas saimnieciskas darbības aprēķināšanai (izvēloties metodi (platības, laika vai finanšu izteiksmē), to nedrīkstēs mainīt visā projekta dzīves ciklā); </w:t>
            </w:r>
          </w:p>
          <w:p w14:paraId="1523C9C0" w14:textId="6D74AB2C" w:rsidR="001440D9" w:rsidRPr="00664913" w:rsidRDefault="001440D9" w:rsidP="00664913">
            <w:pPr>
              <w:pStyle w:val="ListParagraph"/>
              <w:numPr>
                <w:ilvl w:val="0"/>
                <w:numId w:val="15"/>
              </w:numPr>
              <w:ind w:left="289"/>
              <w:jc w:val="both"/>
              <w:rPr>
                <w:rFonts w:ascii="Times New Roman" w:hAnsi="Times New Roman" w:cs="Times New Roman"/>
                <w:sz w:val="24"/>
                <w:szCs w:val="24"/>
              </w:rPr>
            </w:pPr>
            <w:r w:rsidRPr="00664913">
              <w:rPr>
                <w:rFonts w:ascii="Times New Roman" w:hAnsi="Times New Roman" w:cs="Times New Roman"/>
                <w:sz w:val="24"/>
                <w:szCs w:val="24"/>
              </w:rPr>
              <w:t xml:space="preserve">Izmaksas jānodala grāmatvediski (ar atsevišķiem rēķiniem, ja iespējams, vai proporcionāli vienu rēķinu grāmato ar atsevišķiem </w:t>
            </w:r>
            <w:r w:rsidRPr="00664913">
              <w:rPr>
                <w:rFonts w:ascii="Times New Roman" w:hAnsi="Times New Roman" w:cs="Times New Roman"/>
                <w:sz w:val="24"/>
                <w:szCs w:val="24"/>
              </w:rPr>
              <w:lastRenderedPageBreak/>
              <w:t>kodiem un apmaksā no dažādiem kontiem). MK noteikumu 30.</w:t>
            </w:r>
            <w:r w:rsidRPr="00664913">
              <w:rPr>
                <w:rFonts w:ascii="Times New Roman" w:hAnsi="Times New Roman" w:cs="Times New Roman"/>
                <w:sz w:val="24"/>
                <w:szCs w:val="24"/>
                <w:vertAlign w:val="superscript"/>
              </w:rPr>
              <w:t>1</w:t>
            </w:r>
            <w:r w:rsidRPr="00664913">
              <w:rPr>
                <w:rFonts w:ascii="Times New Roman" w:hAnsi="Times New Roman" w:cs="Times New Roman"/>
                <w:sz w:val="24"/>
                <w:szCs w:val="24"/>
              </w:rPr>
              <w:t xml:space="preserve"> punktā ir minēts, ka to infrastruktūras daļu, kurā tiek veikta jebkura cita saimnieciskā darbība, neiekļauj projekta iesniegumā un izmaksas </w:t>
            </w:r>
            <w:r w:rsidRPr="00664913">
              <w:rPr>
                <w:rFonts w:ascii="Times New Roman" w:hAnsi="Times New Roman" w:cs="Times New Roman"/>
                <w:sz w:val="24"/>
                <w:szCs w:val="24"/>
                <w:u w:val="single"/>
              </w:rPr>
              <w:t>finansē no līdzekļiem, par kuriem nav saņemts nekāds valsts atbalsts.</w:t>
            </w:r>
          </w:p>
          <w:p w14:paraId="0CFEE3A0" w14:textId="5802A6EC" w:rsidR="001440D9" w:rsidRPr="00664913" w:rsidRDefault="001440D9" w:rsidP="00664913">
            <w:pPr>
              <w:pStyle w:val="ListParagraph"/>
              <w:ind w:left="289"/>
              <w:jc w:val="both"/>
              <w:rPr>
                <w:rFonts w:ascii="Times New Roman" w:hAnsi="Times New Roman" w:cs="Times New Roman"/>
                <w:sz w:val="24"/>
                <w:szCs w:val="24"/>
              </w:rPr>
            </w:pPr>
            <w:r w:rsidRPr="00664913">
              <w:rPr>
                <w:rFonts w:ascii="Times New Roman" w:hAnsi="Times New Roman" w:cs="Times New Roman"/>
                <w:sz w:val="24"/>
                <w:szCs w:val="24"/>
              </w:rPr>
              <w:t>Tādējādi secināms, ka izmaksas, kas saistītas ar infrastruktūras daļu, kurā tiek veikta cita saimnieciskā darbība, nav iekļaujamas projektā ne kā attiecināmās, ne arī kā neattiecināmās izmaksas, tās ir izmaksas ārpus projekta.</w:t>
            </w:r>
          </w:p>
        </w:tc>
      </w:tr>
      <w:tr w:rsidR="00664913" w:rsidRPr="00664913" w14:paraId="5223AA7A" w14:textId="77777777" w:rsidTr="00B92BF0">
        <w:tc>
          <w:tcPr>
            <w:tcW w:w="6974" w:type="dxa"/>
          </w:tcPr>
          <w:p w14:paraId="0E9E66EE" w14:textId="2DE61FA9" w:rsidR="005C793D" w:rsidRPr="00664913" w:rsidRDefault="005C793D" w:rsidP="00664913">
            <w:pPr>
              <w:jc w:val="both"/>
              <w:rPr>
                <w:rFonts w:ascii="Times New Roman" w:hAnsi="Times New Roman" w:cs="Times New Roman"/>
                <w:sz w:val="24"/>
                <w:szCs w:val="24"/>
              </w:rPr>
            </w:pPr>
            <w:r w:rsidRPr="00664913">
              <w:rPr>
                <w:rFonts w:ascii="Times New Roman" w:hAnsi="Times New Roman" w:cs="Times New Roman"/>
                <w:sz w:val="24"/>
                <w:szCs w:val="24"/>
              </w:rPr>
              <w:lastRenderedPageBreak/>
              <w:t>Dome plāno iesniegt projekta iesniegumu par pirmskolas izglītības iestādes pārbūvi</w:t>
            </w:r>
          </w:p>
          <w:p w14:paraId="043533EF" w14:textId="71D08B29" w:rsidR="001B6188" w:rsidRPr="00664913" w:rsidRDefault="005C793D" w:rsidP="00664913">
            <w:pPr>
              <w:jc w:val="both"/>
              <w:rPr>
                <w:rFonts w:ascii="Times New Roman" w:hAnsi="Times New Roman" w:cs="Times New Roman"/>
                <w:sz w:val="24"/>
                <w:szCs w:val="24"/>
              </w:rPr>
            </w:pPr>
            <w:r w:rsidRPr="00664913">
              <w:rPr>
                <w:rFonts w:ascii="Times New Roman" w:eastAsia="Times New Roman" w:hAnsi="Times New Roman" w:cs="Times New Roman"/>
                <w:sz w:val="24"/>
                <w:szCs w:val="24"/>
              </w:rPr>
              <w:t xml:space="preserve">Iesniedzamais </w:t>
            </w:r>
            <w:r w:rsidR="00664913">
              <w:rPr>
                <w:rFonts w:ascii="Times New Roman" w:eastAsia="Times New Roman" w:hAnsi="Times New Roman" w:cs="Times New Roman"/>
                <w:sz w:val="24"/>
                <w:szCs w:val="24"/>
              </w:rPr>
              <w:t>projekta iesnieguma</w:t>
            </w:r>
            <w:r w:rsidRPr="00664913">
              <w:rPr>
                <w:rFonts w:ascii="Times New Roman" w:eastAsia="Times New Roman" w:hAnsi="Times New Roman" w:cs="Times New Roman"/>
                <w:sz w:val="24"/>
                <w:szCs w:val="24"/>
              </w:rPr>
              <w:t xml:space="preserve"> 6. pielikums -  Papildinošā saimnieciskā darbība: vai šāds pielikums ir jāiesniedz, ja PII nav noslēgts neviens ārpakalpojuma līgums un ēdināšanas darbinieki ir štatā?</w:t>
            </w:r>
          </w:p>
        </w:tc>
        <w:tc>
          <w:tcPr>
            <w:tcW w:w="6974" w:type="dxa"/>
          </w:tcPr>
          <w:p w14:paraId="081614AB" w14:textId="316FCC7B" w:rsidR="001B6188" w:rsidRPr="00664913" w:rsidRDefault="00063C0B" w:rsidP="00664913">
            <w:pPr>
              <w:jc w:val="both"/>
              <w:rPr>
                <w:rFonts w:ascii="Times New Roman" w:hAnsi="Times New Roman" w:cs="Times New Roman"/>
                <w:sz w:val="24"/>
                <w:szCs w:val="24"/>
              </w:rPr>
            </w:pPr>
            <w:r w:rsidRPr="00063C0B">
              <w:rPr>
                <w:rFonts w:ascii="Times New Roman" w:hAnsi="Times New Roman"/>
                <w:sz w:val="24"/>
              </w:rPr>
              <w:t>Ja ēkā, par kuru iesniegts projekta iesniegums, tiek nodrošināti ēdināšanas pakalpojumi, neatkarīgi no tā, vai ēdināšanu nodrošina ārpakalpojumu sniedzējs vai darbinieki paši, atbilstoši SAM MK noteikumu 48.</w:t>
            </w:r>
            <w:r w:rsidRPr="00063C0B">
              <w:rPr>
                <w:rFonts w:ascii="Times New Roman" w:hAnsi="Times New Roman"/>
                <w:sz w:val="24"/>
                <w:vertAlign w:val="superscript"/>
              </w:rPr>
              <w:t>2</w:t>
            </w:r>
            <w:r w:rsidRPr="00063C0B">
              <w:rPr>
                <w:rFonts w:ascii="Times New Roman" w:hAnsi="Times New Roman"/>
                <w:sz w:val="24"/>
              </w:rPr>
              <w:t xml:space="preserve"> punktam ēdināšanas pakalpojums tiek uzskatīts par parasto papildpakalpojumu un ir jāaprēķina tā īpatsvars.</w:t>
            </w:r>
            <w:r>
              <w:rPr>
                <w:rFonts w:ascii="Times New Roman" w:hAnsi="Times New Roman"/>
                <w:i/>
                <w:iCs/>
                <w:sz w:val="24"/>
              </w:rPr>
              <w:t xml:space="preserve"> </w:t>
            </w:r>
            <w:r>
              <w:rPr>
                <w:rFonts w:ascii="Times New Roman" w:hAnsi="Times New Roman" w:cs="Times New Roman"/>
                <w:sz w:val="24"/>
                <w:szCs w:val="24"/>
              </w:rPr>
              <w:t>Līdz ar to projekta iesniedzējam</w:t>
            </w:r>
            <w:r w:rsidR="005C793D" w:rsidRPr="00664913">
              <w:rPr>
                <w:rFonts w:ascii="Times New Roman" w:hAnsi="Times New Roman" w:cs="Times New Roman"/>
                <w:sz w:val="24"/>
                <w:szCs w:val="24"/>
              </w:rPr>
              <w:t xml:space="preserve"> ir jāiesniedz projekta iesnieguma 6.pielikums “Papildinošas saimnieciskas darbības, parasto papildpakalpojumu un citas saimnieciskas darbības aprēķins platības, laika vai finanšu izteiksmē” un Apliecinājumā par papildinošas saimnieciskas darbības, parasto papildpakalpojumu un citas saimnieciskas darbības veikšanu infrastruktūrā (atlases nolikuma 8.14.apakšpunkts) jānorāda, ka infrastruktūrā TIEK veikta papildinoša saimnieciska darbība, sniegti parastie papildpakalpojumi un veikta cita saimnieciska darbība.</w:t>
            </w:r>
          </w:p>
        </w:tc>
      </w:tr>
      <w:tr w:rsidR="00664913" w:rsidRPr="00664913" w14:paraId="2BFC6014" w14:textId="77777777" w:rsidTr="00B92BF0">
        <w:tc>
          <w:tcPr>
            <w:tcW w:w="6974" w:type="dxa"/>
          </w:tcPr>
          <w:p w14:paraId="5B51E972" w14:textId="77777777" w:rsidR="00F53FE1" w:rsidRPr="00664913" w:rsidRDefault="00F53FE1" w:rsidP="00664913">
            <w:pPr>
              <w:jc w:val="both"/>
              <w:rPr>
                <w:rFonts w:ascii="Times New Roman" w:hAnsi="Times New Roman" w:cs="Times New Roman"/>
                <w:sz w:val="24"/>
                <w:szCs w:val="24"/>
              </w:rPr>
            </w:pPr>
            <w:r w:rsidRPr="00664913">
              <w:rPr>
                <w:rFonts w:ascii="Times New Roman" w:hAnsi="Times New Roman" w:cs="Times New Roman"/>
                <w:sz w:val="24"/>
                <w:szCs w:val="24"/>
              </w:rPr>
              <w:t xml:space="preserve">Pašvaldībai pieder ēka, kurā atrodas pašvaldības </w:t>
            </w:r>
            <w:r w:rsidRPr="00664913">
              <w:rPr>
                <w:rFonts w:ascii="Times New Roman" w:hAnsi="Times New Roman" w:cs="Times New Roman"/>
                <w:sz w:val="24"/>
                <w:szCs w:val="24"/>
                <w:u w:val="single"/>
              </w:rPr>
              <w:t>bibliotēka</w:t>
            </w:r>
            <w:r w:rsidRPr="00664913">
              <w:rPr>
                <w:rFonts w:ascii="Times New Roman" w:hAnsi="Times New Roman" w:cs="Times New Roman"/>
                <w:sz w:val="24"/>
                <w:szCs w:val="24"/>
              </w:rPr>
              <w:t xml:space="preserve"> un </w:t>
            </w:r>
            <w:r w:rsidRPr="00664913">
              <w:rPr>
                <w:rFonts w:ascii="Times New Roman" w:hAnsi="Times New Roman" w:cs="Times New Roman"/>
                <w:sz w:val="24"/>
                <w:szCs w:val="24"/>
                <w:u w:val="single"/>
              </w:rPr>
              <w:t>policija</w:t>
            </w:r>
            <w:r w:rsidRPr="00664913">
              <w:rPr>
                <w:rFonts w:ascii="Times New Roman" w:hAnsi="Times New Roman" w:cs="Times New Roman"/>
                <w:sz w:val="24"/>
                <w:szCs w:val="24"/>
              </w:rPr>
              <w:t xml:space="preserve">, pārējās telpas ir iznomātas </w:t>
            </w:r>
            <w:r w:rsidRPr="00664913">
              <w:rPr>
                <w:rFonts w:ascii="Times New Roman" w:hAnsi="Times New Roman" w:cs="Times New Roman"/>
                <w:sz w:val="24"/>
                <w:szCs w:val="24"/>
                <w:u w:val="single"/>
              </w:rPr>
              <w:t>aptiekai, NMS laboratorijai un Reliģiskai organizācijai</w:t>
            </w:r>
            <w:r w:rsidRPr="00664913">
              <w:rPr>
                <w:rFonts w:ascii="Times New Roman" w:hAnsi="Times New Roman" w:cs="Times New Roman"/>
                <w:sz w:val="24"/>
                <w:szCs w:val="24"/>
              </w:rPr>
              <w:t>, kas no kopējās platības sastāda 36.3%. Lielu daļu aizņem reliģiskā organizācija, kuras pamatdarbība nav saimnieciskās darbības veikšana, bet saimnieciskie darījumi ir ap 5-8% no kopējiem darījumiem (viņiem ir tiesības veikt saimniecisko darbību).</w:t>
            </w:r>
          </w:p>
          <w:p w14:paraId="5A9E8F24" w14:textId="77777777" w:rsidR="00664913" w:rsidRDefault="00664913" w:rsidP="00664913">
            <w:pPr>
              <w:jc w:val="both"/>
              <w:rPr>
                <w:rFonts w:ascii="Times New Roman" w:hAnsi="Times New Roman" w:cs="Times New Roman"/>
                <w:sz w:val="24"/>
                <w:szCs w:val="24"/>
              </w:rPr>
            </w:pPr>
          </w:p>
          <w:p w14:paraId="7075A52F" w14:textId="0FD0DC42" w:rsidR="00F53FE1" w:rsidRPr="00664913" w:rsidRDefault="00F53FE1" w:rsidP="00664913">
            <w:pPr>
              <w:jc w:val="both"/>
              <w:rPr>
                <w:rFonts w:ascii="Times New Roman" w:hAnsi="Times New Roman" w:cs="Times New Roman"/>
                <w:sz w:val="24"/>
                <w:szCs w:val="24"/>
              </w:rPr>
            </w:pPr>
            <w:r w:rsidRPr="00664913">
              <w:rPr>
                <w:rFonts w:ascii="Times New Roman" w:hAnsi="Times New Roman" w:cs="Times New Roman"/>
                <w:sz w:val="24"/>
                <w:szCs w:val="24"/>
              </w:rPr>
              <w:t>1.Vai platības procentuālo lielumu rēķina no ēkas kopējās platības vai no aprēķina platības, kas norādīta energosertifikātā?</w:t>
            </w:r>
          </w:p>
          <w:p w14:paraId="2C426C33" w14:textId="2A0D16CB" w:rsidR="00F53FE1" w:rsidRDefault="00F53FE1" w:rsidP="00664913">
            <w:pPr>
              <w:jc w:val="both"/>
              <w:rPr>
                <w:rFonts w:ascii="Times New Roman" w:hAnsi="Times New Roman" w:cs="Times New Roman"/>
                <w:sz w:val="24"/>
                <w:szCs w:val="24"/>
                <w:lang w:eastAsia="lv-LV"/>
              </w:rPr>
            </w:pPr>
          </w:p>
          <w:p w14:paraId="53302E9B" w14:textId="77777777" w:rsidR="00147523" w:rsidRPr="00664913" w:rsidRDefault="00147523" w:rsidP="00664913">
            <w:pPr>
              <w:jc w:val="both"/>
              <w:rPr>
                <w:rFonts w:ascii="Times New Roman" w:hAnsi="Times New Roman" w:cs="Times New Roman"/>
                <w:sz w:val="24"/>
                <w:szCs w:val="24"/>
                <w:lang w:eastAsia="lv-LV"/>
              </w:rPr>
            </w:pPr>
          </w:p>
          <w:p w14:paraId="0B3DB6C6" w14:textId="77777777" w:rsidR="00F53FE1" w:rsidRPr="00664913" w:rsidRDefault="00F53FE1" w:rsidP="00664913">
            <w:pPr>
              <w:jc w:val="both"/>
              <w:rPr>
                <w:rFonts w:ascii="Times New Roman" w:hAnsi="Times New Roman" w:cs="Times New Roman"/>
                <w:sz w:val="24"/>
                <w:szCs w:val="24"/>
              </w:rPr>
            </w:pPr>
            <w:r w:rsidRPr="00664913">
              <w:rPr>
                <w:rFonts w:ascii="Times New Roman" w:hAnsi="Times New Roman" w:cs="Times New Roman"/>
                <w:sz w:val="24"/>
                <w:szCs w:val="24"/>
              </w:rPr>
              <w:lastRenderedPageBreak/>
              <w:t>2.Vai reliģiskā organizācija uzskatāma kā saimnieciskās darbības veicējs?</w:t>
            </w:r>
          </w:p>
          <w:p w14:paraId="2D2645B4" w14:textId="77777777" w:rsidR="00F53FE1" w:rsidRPr="00664913" w:rsidRDefault="00F53FE1" w:rsidP="00664913">
            <w:pPr>
              <w:jc w:val="both"/>
              <w:rPr>
                <w:rFonts w:ascii="Times New Roman" w:hAnsi="Times New Roman" w:cs="Times New Roman"/>
                <w:sz w:val="24"/>
                <w:szCs w:val="24"/>
                <w:lang w:eastAsia="lv-LV"/>
              </w:rPr>
            </w:pPr>
          </w:p>
          <w:p w14:paraId="06858A44" w14:textId="77777777" w:rsidR="00147523" w:rsidRDefault="00147523" w:rsidP="00664913">
            <w:pPr>
              <w:jc w:val="both"/>
              <w:rPr>
                <w:rFonts w:ascii="Times New Roman" w:hAnsi="Times New Roman" w:cs="Times New Roman"/>
                <w:sz w:val="24"/>
                <w:szCs w:val="24"/>
              </w:rPr>
            </w:pPr>
          </w:p>
          <w:p w14:paraId="03C426B7" w14:textId="77777777" w:rsidR="00147523" w:rsidRDefault="00147523" w:rsidP="00664913">
            <w:pPr>
              <w:jc w:val="both"/>
              <w:rPr>
                <w:rFonts w:ascii="Times New Roman" w:hAnsi="Times New Roman" w:cs="Times New Roman"/>
                <w:sz w:val="24"/>
                <w:szCs w:val="24"/>
              </w:rPr>
            </w:pPr>
          </w:p>
          <w:p w14:paraId="0BFBA6DA" w14:textId="77777777" w:rsidR="00147523" w:rsidRDefault="00147523" w:rsidP="00664913">
            <w:pPr>
              <w:jc w:val="both"/>
              <w:rPr>
                <w:rFonts w:ascii="Times New Roman" w:hAnsi="Times New Roman" w:cs="Times New Roman"/>
                <w:sz w:val="24"/>
                <w:szCs w:val="24"/>
              </w:rPr>
            </w:pPr>
          </w:p>
          <w:p w14:paraId="445CC146" w14:textId="77777777" w:rsidR="00147523" w:rsidRDefault="00147523" w:rsidP="00664913">
            <w:pPr>
              <w:jc w:val="both"/>
              <w:rPr>
                <w:rFonts w:ascii="Times New Roman" w:hAnsi="Times New Roman" w:cs="Times New Roman"/>
                <w:sz w:val="24"/>
                <w:szCs w:val="24"/>
              </w:rPr>
            </w:pPr>
          </w:p>
          <w:p w14:paraId="118CB891" w14:textId="77777777" w:rsidR="00147523" w:rsidRDefault="00147523" w:rsidP="00664913">
            <w:pPr>
              <w:jc w:val="both"/>
              <w:rPr>
                <w:rFonts w:ascii="Times New Roman" w:hAnsi="Times New Roman" w:cs="Times New Roman"/>
                <w:sz w:val="24"/>
                <w:szCs w:val="24"/>
              </w:rPr>
            </w:pPr>
          </w:p>
          <w:p w14:paraId="07904895" w14:textId="77777777" w:rsidR="00147523" w:rsidRDefault="00147523" w:rsidP="00664913">
            <w:pPr>
              <w:jc w:val="both"/>
              <w:rPr>
                <w:rFonts w:ascii="Times New Roman" w:hAnsi="Times New Roman" w:cs="Times New Roman"/>
                <w:sz w:val="24"/>
                <w:szCs w:val="24"/>
              </w:rPr>
            </w:pPr>
          </w:p>
          <w:p w14:paraId="59240A49" w14:textId="77777777" w:rsidR="00147523" w:rsidRDefault="00147523" w:rsidP="00664913">
            <w:pPr>
              <w:jc w:val="both"/>
              <w:rPr>
                <w:rFonts w:ascii="Times New Roman" w:hAnsi="Times New Roman" w:cs="Times New Roman"/>
                <w:sz w:val="24"/>
                <w:szCs w:val="24"/>
              </w:rPr>
            </w:pPr>
          </w:p>
          <w:p w14:paraId="0E036213" w14:textId="77777777" w:rsidR="00147523" w:rsidRDefault="00147523" w:rsidP="00664913">
            <w:pPr>
              <w:jc w:val="both"/>
              <w:rPr>
                <w:rFonts w:ascii="Times New Roman" w:hAnsi="Times New Roman" w:cs="Times New Roman"/>
                <w:sz w:val="24"/>
                <w:szCs w:val="24"/>
              </w:rPr>
            </w:pPr>
          </w:p>
          <w:p w14:paraId="5C3AAC88" w14:textId="77777777" w:rsidR="00147523" w:rsidRDefault="00147523" w:rsidP="00664913">
            <w:pPr>
              <w:jc w:val="both"/>
              <w:rPr>
                <w:rFonts w:ascii="Times New Roman" w:hAnsi="Times New Roman" w:cs="Times New Roman"/>
                <w:sz w:val="24"/>
                <w:szCs w:val="24"/>
              </w:rPr>
            </w:pPr>
          </w:p>
          <w:p w14:paraId="73F1FDD0" w14:textId="58DA7FC3" w:rsidR="00147523" w:rsidRDefault="00147523" w:rsidP="00664913">
            <w:pPr>
              <w:jc w:val="both"/>
              <w:rPr>
                <w:rFonts w:ascii="Times New Roman" w:hAnsi="Times New Roman" w:cs="Times New Roman"/>
                <w:sz w:val="24"/>
                <w:szCs w:val="24"/>
              </w:rPr>
            </w:pPr>
          </w:p>
          <w:p w14:paraId="51643D19" w14:textId="77777777" w:rsidR="00147523" w:rsidRDefault="00147523" w:rsidP="00664913">
            <w:pPr>
              <w:jc w:val="both"/>
              <w:rPr>
                <w:rFonts w:ascii="Times New Roman" w:hAnsi="Times New Roman" w:cs="Times New Roman"/>
                <w:sz w:val="24"/>
                <w:szCs w:val="24"/>
              </w:rPr>
            </w:pPr>
          </w:p>
          <w:p w14:paraId="7D8B677F" w14:textId="77777777" w:rsidR="00147523" w:rsidRDefault="00147523" w:rsidP="00664913">
            <w:pPr>
              <w:jc w:val="both"/>
              <w:rPr>
                <w:rFonts w:ascii="Times New Roman" w:hAnsi="Times New Roman" w:cs="Times New Roman"/>
                <w:sz w:val="24"/>
                <w:szCs w:val="24"/>
              </w:rPr>
            </w:pPr>
          </w:p>
          <w:p w14:paraId="0D68C28F" w14:textId="77777777" w:rsidR="00147523" w:rsidRDefault="00147523" w:rsidP="00664913">
            <w:pPr>
              <w:jc w:val="both"/>
              <w:rPr>
                <w:rFonts w:ascii="Times New Roman" w:hAnsi="Times New Roman" w:cs="Times New Roman"/>
                <w:sz w:val="24"/>
                <w:szCs w:val="24"/>
              </w:rPr>
            </w:pPr>
          </w:p>
          <w:p w14:paraId="304CE5BB" w14:textId="680E7343" w:rsidR="00F53FE1" w:rsidRPr="00664913" w:rsidRDefault="00F53FE1" w:rsidP="00664913">
            <w:pPr>
              <w:jc w:val="both"/>
              <w:rPr>
                <w:rFonts w:ascii="Times New Roman" w:hAnsi="Times New Roman" w:cs="Times New Roman"/>
                <w:sz w:val="24"/>
                <w:szCs w:val="24"/>
              </w:rPr>
            </w:pPr>
            <w:r w:rsidRPr="00664913">
              <w:rPr>
                <w:rFonts w:ascii="Times New Roman" w:hAnsi="Times New Roman" w:cs="Times New Roman"/>
                <w:sz w:val="24"/>
                <w:szCs w:val="24"/>
              </w:rPr>
              <w:t>3.Ja reliģiskā organizācija uzskatāma par saimnieciskās darbības veicēju, vai pareizi saprotu, ka ēka nevar klasificēties, jo pārsniedz 20%?</w:t>
            </w:r>
          </w:p>
          <w:p w14:paraId="21C16F8F" w14:textId="4300C2F5" w:rsidR="001B6188" w:rsidRPr="00664913" w:rsidRDefault="001B6188" w:rsidP="00664913">
            <w:pPr>
              <w:jc w:val="both"/>
              <w:rPr>
                <w:rFonts w:ascii="Times New Roman" w:hAnsi="Times New Roman" w:cs="Times New Roman"/>
                <w:sz w:val="24"/>
                <w:szCs w:val="24"/>
              </w:rPr>
            </w:pPr>
          </w:p>
        </w:tc>
        <w:tc>
          <w:tcPr>
            <w:tcW w:w="6974" w:type="dxa"/>
          </w:tcPr>
          <w:p w14:paraId="0C0536D3" w14:textId="3F14E1AB" w:rsidR="00147523" w:rsidRDefault="00147523" w:rsidP="00147523">
            <w:pPr>
              <w:pStyle w:val="ListParagraph"/>
              <w:ind w:left="289"/>
              <w:jc w:val="both"/>
              <w:rPr>
                <w:rFonts w:ascii="Times New Roman" w:hAnsi="Times New Roman" w:cs="Times New Roman"/>
                <w:sz w:val="24"/>
                <w:szCs w:val="24"/>
              </w:rPr>
            </w:pPr>
          </w:p>
          <w:p w14:paraId="1F222C9F" w14:textId="7D169EE2" w:rsidR="00147523" w:rsidRDefault="00147523" w:rsidP="00147523">
            <w:pPr>
              <w:pStyle w:val="ListParagraph"/>
              <w:ind w:left="289"/>
              <w:jc w:val="both"/>
              <w:rPr>
                <w:rFonts w:ascii="Times New Roman" w:hAnsi="Times New Roman" w:cs="Times New Roman"/>
                <w:sz w:val="24"/>
                <w:szCs w:val="24"/>
              </w:rPr>
            </w:pPr>
          </w:p>
          <w:p w14:paraId="67DA3D1C" w14:textId="3A674280" w:rsidR="00147523" w:rsidRDefault="00147523" w:rsidP="00147523">
            <w:pPr>
              <w:pStyle w:val="ListParagraph"/>
              <w:ind w:left="289"/>
              <w:jc w:val="both"/>
              <w:rPr>
                <w:rFonts w:ascii="Times New Roman" w:hAnsi="Times New Roman" w:cs="Times New Roman"/>
                <w:sz w:val="24"/>
                <w:szCs w:val="24"/>
              </w:rPr>
            </w:pPr>
          </w:p>
          <w:p w14:paraId="266EEE7C" w14:textId="08BFD78D" w:rsidR="00147523" w:rsidRDefault="00147523" w:rsidP="00147523">
            <w:pPr>
              <w:pStyle w:val="ListParagraph"/>
              <w:ind w:left="289"/>
              <w:jc w:val="both"/>
              <w:rPr>
                <w:rFonts w:ascii="Times New Roman" w:hAnsi="Times New Roman" w:cs="Times New Roman"/>
                <w:sz w:val="24"/>
                <w:szCs w:val="24"/>
              </w:rPr>
            </w:pPr>
          </w:p>
          <w:p w14:paraId="42BD0128" w14:textId="67E23990" w:rsidR="00147523" w:rsidRDefault="00147523" w:rsidP="00147523">
            <w:pPr>
              <w:pStyle w:val="ListParagraph"/>
              <w:ind w:left="289"/>
              <w:jc w:val="both"/>
              <w:rPr>
                <w:rFonts w:ascii="Times New Roman" w:hAnsi="Times New Roman" w:cs="Times New Roman"/>
                <w:sz w:val="24"/>
                <w:szCs w:val="24"/>
              </w:rPr>
            </w:pPr>
          </w:p>
          <w:p w14:paraId="6CC747F0" w14:textId="341FC158" w:rsidR="00147523" w:rsidRDefault="00147523" w:rsidP="00147523">
            <w:pPr>
              <w:pStyle w:val="ListParagraph"/>
              <w:ind w:left="289"/>
              <w:jc w:val="both"/>
              <w:rPr>
                <w:rFonts w:ascii="Times New Roman" w:hAnsi="Times New Roman" w:cs="Times New Roman"/>
                <w:sz w:val="24"/>
                <w:szCs w:val="24"/>
              </w:rPr>
            </w:pPr>
          </w:p>
          <w:p w14:paraId="414909E3" w14:textId="77777777" w:rsidR="00147523" w:rsidRDefault="00147523" w:rsidP="00147523">
            <w:pPr>
              <w:pStyle w:val="ListParagraph"/>
              <w:ind w:left="289"/>
              <w:jc w:val="both"/>
              <w:rPr>
                <w:rFonts w:ascii="Times New Roman" w:hAnsi="Times New Roman" w:cs="Times New Roman"/>
                <w:sz w:val="24"/>
                <w:szCs w:val="24"/>
              </w:rPr>
            </w:pPr>
          </w:p>
          <w:p w14:paraId="1A292F0C" w14:textId="15CD9CCE" w:rsidR="00F53FE1" w:rsidRPr="00664913" w:rsidRDefault="00F53FE1" w:rsidP="00664913">
            <w:pPr>
              <w:pStyle w:val="ListParagraph"/>
              <w:numPr>
                <w:ilvl w:val="0"/>
                <w:numId w:val="16"/>
              </w:numPr>
              <w:ind w:left="289"/>
              <w:jc w:val="both"/>
              <w:rPr>
                <w:rFonts w:ascii="Times New Roman" w:hAnsi="Times New Roman" w:cs="Times New Roman"/>
                <w:sz w:val="24"/>
                <w:szCs w:val="24"/>
              </w:rPr>
            </w:pPr>
            <w:r w:rsidRPr="00664913">
              <w:rPr>
                <w:rFonts w:ascii="Times New Roman" w:hAnsi="Times New Roman" w:cs="Times New Roman"/>
                <w:sz w:val="24"/>
                <w:szCs w:val="24"/>
              </w:rPr>
              <w:t>Procentuālo lielumu rēķina no ēkas kopējās platības, nevis no energosertifikātā norādītās aprēķinātās platības. Datus par ēkas kopējo platību var ņemt no informācijas, kas ir datu bāzēs, piemēram, kadastrs.lv.</w:t>
            </w:r>
          </w:p>
          <w:p w14:paraId="7415DAD5" w14:textId="64012632" w:rsidR="00F53FE1" w:rsidRPr="00664913" w:rsidRDefault="00F53FE1" w:rsidP="00664913">
            <w:pPr>
              <w:pStyle w:val="ListParagraph"/>
              <w:numPr>
                <w:ilvl w:val="0"/>
                <w:numId w:val="16"/>
              </w:numPr>
              <w:ind w:left="289"/>
              <w:jc w:val="both"/>
              <w:rPr>
                <w:rFonts w:ascii="Times New Roman" w:hAnsi="Times New Roman" w:cs="Times New Roman"/>
                <w:sz w:val="24"/>
                <w:szCs w:val="24"/>
              </w:rPr>
            </w:pPr>
            <w:r w:rsidRPr="00664913">
              <w:rPr>
                <w:rFonts w:ascii="Times New Roman" w:hAnsi="Times New Roman" w:cs="Times New Roman"/>
                <w:sz w:val="24"/>
                <w:szCs w:val="24"/>
              </w:rPr>
              <w:lastRenderedPageBreak/>
              <w:t>Atbilstoši MK noteikum</w:t>
            </w:r>
            <w:r w:rsidR="00063C0B">
              <w:rPr>
                <w:rFonts w:ascii="Times New Roman" w:hAnsi="Times New Roman" w:cs="Times New Roman"/>
                <w:sz w:val="24"/>
                <w:szCs w:val="24"/>
              </w:rPr>
              <w:t>u</w:t>
            </w:r>
            <w:r w:rsidRPr="00664913">
              <w:rPr>
                <w:rFonts w:ascii="Times New Roman" w:hAnsi="Times New Roman" w:cs="Times New Roman"/>
                <w:sz w:val="24"/>
                <w:szCs w:val="24"/>
              </w:rPr>
              <w:t xml:space="preserve"> 30.</w:t>
            </w:r>
            <w:r w:rsidRPr="00664913">
              <w:rPr>
                <w:rFonts w:ascii="Times New Roman" w:hAnsi="Times New Roman" w:cs="Times New Roman"/>
                <w:sz w:val="24"/>
                <w:szCs w:val="24"/>
                <w:vertAlign w:val="superscript"/>
              </w:rPr>
              <w:t>1</w:t>
            </w:r>
            <w:r w:rsidRPr="00664913">
              <w:rPr>
                <w:rFonts w:ascii="Times New Roman" w:hAnsi="Times New Roman" w:cs="Times New Roman"/>
                <w:sz w:val="24"/>
                <w:szCs w:val="24"/>
              </w:rPr>
              <w:t xml:space="preserve"> punkt</w:t>
            </w:r>
            <w:r w:rsidR="00063C0B">
              <w:rPr>
                <w:rFonts w:ascii="Times New Roman" w:hAnsi="Times New Roman" w:cs="Times New Roman"/>
                <w:sz w:val="24"/>
                <w:szCs w:val="24"/>
              </w:rPr>
              <w:t>am</w:t>
            </w:r>
            <w:r w:rsidRPr="00664913">
              <w:rPr>
                <w:rFonts w:ascii="Times New Roman" w:hAnsi="Times New Roman" w:cs="Times New Roman"/>
                <w:sz w:val="24"/>
                <w:szCs w:val="24"/>
              </w:rPr>
              <w:t xml:space="preserve"> </w:t>
            </w:r>
            <w:r w:rsidRPr="00147523">
              <w:rPr>
                <w:rFonts w:ascii="Times New Roman" w:hAnsi="Times New Roman" w:cs="Times New Roman"/>
                <w:sz w:val="24"/>
                <w:szCs w:val="24"/>
                <w:u w:val="single"/>
              </w:rPr>
              <w:t>infrastruktūra</w:t>
            </w:r>
            <w:r w:rsidRPr="00664913">
              <w:rPr>
                <w:rFonts w:ascii="Times New Roman" w:hAnsi="Times New Roman" w:cs="Times New Roman"/>
                <w:sz w:val="24"/>
                <w:szCs w:val="24"/>
              </w:rPr>
              <w:t xml:space="preserve"> (vai infrastruktūras daļa vismaz 80% no infrastruktūras kopējās gada jaudas (platības vai laika, vai finanšu)) </w:t>
            </w:r>
            <w:r w:rsidRPr="00147523">
              <w:rPr>
                <w:rFonts w:ascii="Times New Roman" w:hAnsi="Times New Roman" w:cs="Times New Roman"/>
                <w:sz w:val="24"/>
                <w:szCs w:val="24"/>
                <w:u w:val="single"/>
              </w:rPr>
              <w:t>jāizmanto valsts vai pašvaldību pārvaldes funkciju un/vai uzdevumu īstenošanai</w:t>
            </w:r>
            <w:r w:rsidRPr="00664913">
              <w:rPr>
                <w:rFonts w:ascii="Times New Roman" w:hAnsi="Times New Roman" w:cs="Times New Roman"/>
                <w:sz w:val="24"/>
                <w:szCs w:val="24"/>
              </w:rPr>
              <w:t xml:space="preserve">. Reliģiskā organizācija visticamāk infrastruktūrā </w:t>
            </w:r>
            <w:r w:rsidRPr="00664913">
              <w:rPr>
                <w:rFonts w:ascii="Times New Roman" w:hAnsi="Times New Roman" w:cs="Times New Roman"/>
                <w:b/>
                <w:bCs/>
                <w:sz w:val="24"/>
                <w:szCs w:val="24"/>
              </w:rPr>
              <w:t>neveic</w:t>
            </w:r>
            <w:r w:rsidRPr="00664913">
              <w:rPr>
                <w:rFonts w:ascii="Times New Roman" w:hAnsi="Times New Roman" w:cs="Times New Roman"/>
                <w:sz w:val="24"/>
                <w:szCs w:val="24"/>
              </w:rPr>
              <w:t xml:space="preserve"> valsts vai pašvaldības </w:t>
            </w:r>
            <w:r w:rsidR="00147523">
              <w:rPr>
                <w:rFonts w:ascii="Times New Roman" w:hAnsi="Times New Roman" w:cs="Times New Roman"/>
                <w:sz w:val="24"/>
                <w:szCs w:val="24"/>
              </w:rPr>
              <w:t xml:space="preserve">pārvaldes funkciju un neveic arī </w:t>
            </w:r>
            <w:r w:rsidRPr="00664913">
              <w:rPr>
                <w:rFonts w:ascii="Times New Roman" w:hAnsi="Times New Roman" w:cs="Times New Roman"/>
                <w:sz w:val="24"/>
                <w:szCs w:val="24"/>
              </w:rPr>
              <w:t>deleģētu pārvaldes uzdevumu, turklāt, kā norādīts uzdotajā jautājumā, reliģiskā organizācija veic arī saimnieciskus darījumus, līdz ar to ēkas daļa, kurā darbojas reliģiskā organizācija, nevar tikt atbalstīta SAM 4.2.2. (13.1.3.1.) 5.kārtas ietvaros, pamatojoties uz SAM MK noteikumu 30.</w:t>
            </w:r>
            <w:r w:rsidRPr="00664913">
              <w:rPr>
                <w:rFonts w:ascii="Times New Roman" w:hAnsi="Times New Roman" w:cs="Times New Roman"/>
                <w:sz w:val="24"/>
                <w:szCs w:val="24"/>
                <w:vertAlign w:val="superscript"/>
              </w:rPr>
              <w:t>1</w:t>
            </w:r>
            <w:r w:rsidRPr="00664913">
              <w:rPr>
                <w:rFonts w:ascii="Times New Roman" w:hAnsi="Times New Roman" w:cs="Times New Roman"/>
                <w:sz w:val="24"/>
                <w:szCs w:val="24"/>
              </w:rPr>
              <w:t xml:space="preserve"> punktu. </w:t>
            </w:r>
          </w:p>
          <w:p w14:paraId="20DA21DA" w14:textId="25F99D57" w:rsidR="00F53FE1" w:rsidRPr="00664913" w:rsidRDefault="00F53FE1" w:rsidP="00664913">
            <w:pPr>
              <w:pStyle w:val="ListParagraph"/>
              <w:ind w:left="289"/>
              <w:jc w:val="both"/>
              <w:rPr>
                <w:rFonts w:ascii="Times New Roman" w:hAnsi="Times New Roman" w:cs="Times New Roman"/>
                <w:sz w:val="24"/>
                <w:szCs w:val="24"/>
              </w:rPr>
            </w:pPr>
            <w:r w:rsidRPr="00664913">
              <w:rPr>
                <w:rFonts w:ascii="Times New Roman" w:hAnsi="Times New Roman" w:cs="Times New Roman"/>
                <w:sz w:val="24"/>
                <w:szCs w:val="24"/>
              </w:rPr>
              <w:t>Papildus vēršam uzmanību uz MK noteikumu Nr.97 (</w:t>
            </w:r>
            <w:hyperlink r:id="rId11" w:history="1">
              <w:r w:rsidRPr="00664913">
                <w:rPr>
                  <w:rStyle w:val="Hyperlink"/>
                  <w:color w:val="auto"/>
                  <w:sz w:val="24"/>
                  <w:szCs w:val="24"/>
                </w:rPr>
                <w:t>links te) 33.4.apakšpunktu</w:t>
              </w:r>
            </w:hyperlink>
            <w:r w:rsidRPr="00664913">
              <w:rPr>
                <w:rFonts w:ascii="Times New Roman" w:hAnsi="Times New Roman" w:cs="Times New Roman"/>
                <w:sz w:val="24"/>
                <w:szCs w:val="24"/>
              </w:rPr>
              <w:t xml:space="preserve">, kurš paredz, ja biedrība vai nodibinājums nomas objektu plāno izmantot saimnieciskās darbības veikšanai, samazinātas nomas maksas piemērošanas gadījumā atbalsts nomniekam kvalificējams kā komercdarbības atbalsts. </w:t>
            </w:r>
          </w:p>
          <w:p w14:paraId="4CCF7980" w14:textId="1B2344E0" w:rsidR="00F53FE1" w:rsidRPr="00664913" w:rsidRDefault="00F53FE1" w:rsidP="00664913">
            <w:pPr>
              <w:pStyle w:val="ListParagraph"/>
              <w:numPr>
                <w:ilvl w:val="0"/>
                <w:numId w:val="16"/>
              </w:numPr>
              <w:ind w:left="289"/>
              <w:jc w:val="both"/>
              <w:rPr>
                <w:rFonts w:ascii="Times New Roman" w:hAnsi="Times New Roman" w:cs="Times New Roman"/>
                <w:sz w:val="24"/>
                <w:szCs w:val="24"/>
              </w:rPr>
            </w:pPr>
            <w:r w:rsidRPr="00664913">
              <w:rPr>
                <w:rFonts w:ascii="Times New Roman" w:hAnsi="Times New Roman" w:cs="Times New Roman"/>
                <w:sz w:val="24"/>
                <w:szCs w:val="24"/>
              </w:rPr>
              <w:t xml:space="preserve">Ja telpu noma reliģiskai organizācijai, aptiekai un NMS laboratorijaikopā pēc aprēķiniem platības izteiksmē pārsniedz 20%, tad šāda infrastruktūra nekvalificējas finansējuma saņemšanai SAM 4.2.2. (13.1.3.1.) 5.kārtas ietvaros. Papildus norādām, ka aptiekas darbība tiek uzskatīta par saimniecisku darbību un visticamāk </w:t>
            </w:r>
            <w:r w:rsidR="00147523">
              <w:rPr>
                <w:rFonts w:ascii="Times New Roman" w:hAnsi="Times New Roman" w:cs="Times New Roman"/>
                <w:sz w:val="24"/>
                <w:szCs w:val="24"/>
              </w:rPr>
              <w:t xml:space="preserve">jūsu gadījumā </w:t>
            </w:r>
            <w:r w:rsidRPr="00664913">
              <w:rPr>
                <w:rFonts w:ascii="Times New Roman" w:hAnsi="Times New Roman" w:cs="Times New Roman"/>
                <w:sz w:val="24"/>
                <w:szCs w:val="24"/>
              </w:rPr>
              <w:t>arī NMS laboratorija tik</w:t>
            </w:r>
            <w:r w:rsidR="00147523">
              <w:rPr>
                <w:rFonts w:ascii="Times New Roman" w:hAnsi="Times New Roman" w:cs="Times New Roman"/>
                <w:sz w:val="24"/>
                <w:szCs w:val="24"/>
              </w:rPr>
              <w:t>s</w:t>
            </w:r>
            <w:r w:rsidRPr="00664913">
              <w:rPr>
                <w:rFonts w:ascii="Times New Roman" w:hAnsi="Times New Roman" w:cs="Times New Roman"/>
                <w:sz w:val="24"/>
                <w:szCs w:val="24"/>
              </w:rPr>
              <w:t xml:space="preserve"> uzskatīta par saimniecisku darbību un abi minētie nomnieki infrastruktūrā </w:t>
            </w:r>
            <w:r w:rsidRPr="00664913">
              <w:rPr>
                <w:rFonts w:ascii="Times New Roman" w:hAnsi="Times New Roman" w:cs="Times New Roman"/>
                <w:b/>
                <w:bCs/>
                <w:sz w:val="24"/>
                <w:szCs w:val="24"/>
              </w:rPr>
              <w:t>neveic</w:t>
            </w:r>
            <w:r w:rsidRPr="00664913">
              <w:rPr>
                <w:rFonts w:ascii="Times New Roman" w:hAnsi="Times New Roman" w:cs="Times New Roman"/>
                <w:sz w:val="24"/>
                <w:szCs w:val="24"/>
              </w:rPr>
              <w:t xml:space="preserve"> valsts vai pašvaldības deleģētu pārvaldes funkciju un/vai uzdevumu.</w:t>
            </w:r>
          </w:p>
          <w:p w14:paraId="43B75DC9" w14:textId="77777777" w:rsidR="00F53FE1" w:rsidRPr="00664913" w:rsidRDefault="00F53FE1" w:rsidP="00664913">
            <w:pPr>
              <w:pStyle w:val="ListParagraph"/>
              <w:ind w:left="289"/>
              <w:jc w:val="both"/>
              <w:rPr>
                <w:rFonts w:ascii="Times New Roman" w:hAnsi="Times New Roman" w:cs="Times New Roman"/>
                <w:sz w:val="24"/>
                <w:szCs w:val="24"/>
              </w:rPr>
            </w:pPr>
            <w:r w:rsidRPr="00664913">
              <w:rPr>
                <w:rFonts w:ascii="Times New Roman" w:hAnsi="Times New Roman" w:cs="Times New Roman"/>
                <w:sz w:val="24"/>
                <w:szCs w:val="24"/>
              </w:rPr>
              <w:t xml:space="preserve">Gadījumā, ja aizpildot aprēķinu platības izteiksmē, izveidojas situācija, ka iznomāto telpu platība pārsniedz 20%, Jūs varat mēģināt aizpildīt aprēķinu atbilstoši kādai no citā metodēm, ja tam ir pamatots iemesls, kas saistīts ar iznomāto telpu izmantošanas specifiku, iespējams, kāds cits aprēķins Jums dos iespēju iesniegt projektu. </w:t>
            </w:r>
          </w:p>
          <w:p w14:paraId="14E18D74" w14:textId="708D8B9C" w:rsidR="001B6188" w:rsidRPr="00664913" w:rsidRDefault="00F53FE1" w:rsidP="00664913">
            <w:pPr>
              <w:pStyle w:val="ListParagraph"/>
              <w:ind w:left="289"/>
              <w:jc w:val="both"/>
              <w:rPr>
                <w:rFonts w:ascii="Times New Roman" w:hAnsi="Times New Roman" w:cs="Times New Roman"/>
                <w:sz w:val="24"/>
                <w:szCs w:val="24"/>
              </w:rPr>
            </w:pPr>
            <w:r w:rsidRPr="00664913">
              <w:rPr>
                <w:rFonts w:ascii="Times New Roman" w:hAnsi="Times New Roman" w:cs="Times New Roman"/>
                <w:sz w:val="24"/>
                <w:szCs w:val="24"/>
              </w:rPr>
              <w:t>Vienlaikus norādām, ka izvēlētās metodes (platības, laika vai finanšu) izvēlei jābūt pamatotai un projekta īstenošanas laikā un pēcuzraudzības periodā nav maināma.</w:t>
            </w:r>
          </w:p>
        </w:tc>
      </w:tr>
      <w:tr w:rsidR="001B6188" w14:paraId="25F77809" w14:textId="77777777" w:rsidTr="00B92BF0">
        <w:tc>
          <w:tcPr>
            <w:tcW w:w="6974" w:type="dxa"/>
          </w:tcPr>
          <w:p w14:paraId="47488EEC" w14:textId="0F287268" w:rsidR="00147523" w:rsidRDefault="00147523" w:rsidP="003B6F42">
            <w:pPr>
              <w:jc w:val="both"/>
              <w:rPr>
                <w:rFonts w:asciiTheme="majorBidi" w:eastAsia="Times New Roman" w:hAnsiTheme="majorBidi" w:cstheme="majorBidi"/>
                <w:i/>
                <w:iCs/>
                <w:sz w:val="24"/>
                <w:szCs w:val="24"/>
              </w:rPr>
            </w:pPr>
            <w:r>
              <w:rPr>
                <w:rFonts w:asciiTheme="majorBidi" w:eastAsia="Times New Roman" w:hAnsiTheme="majorBidi" w:cstheme="majorBidi"/>
                <w:i/>
                <w:iCs/>
                <w:sz w:val="24"/>
                <w:szCs w:val="24"/>
              </w:rPr>
              <w:lastRenderedPageBreak/>
              <w:t xml:space="preserve">(jautājums uzdots </w:t>
            </w:r>
            <w:r w:rsidR="00CE0B51">
              <w:rPr>
                <w:rFonts w:asciiTheme="majorBidi" w:eastAsia="Times New Roman" w:hAnsiTheme="majorBidi" w:cstheme="majorBidi"/>
                <w:i/>
                <w:iCs/>
                <w:sz w:val="24"/>
                <w:szCs w:val="24"/>
              </w:rPr>
              <w:t xml:space="preserve">pirmā uzsaukuma </w:t>
            </w:r>
            <w:r>
              <w:rPr>
                <w:rFonts w:asciiTheme="majorBidi" w:eastAsia="Times New Roman" w:hAnsiTheme="majorBidi" w:cstheme="majorBidi"/>
                <w:i/>
                <w:iCs/>
                <w:sz w:val="24"/>
                <w:szCs w:val="24"/>
              </w:rPr>
              <w:t>semināra laikā)</w:t>
            </w:r>
          </w:p>
          <w:p w14:paraId="3443027C" w14:textId="77777777" w:rsidR="00147523" w:rsidRDefault="00147523" w:rsidP="003B6F42">
            <w:pPr>
              <w:jc w:val="both"/>
              <w:rPr>
                <w:rFonts w:asciiTheme="majorBidi" w:eastAsia="Times New Roman" w:hAnsiTheme="majorBidi" w:cstheme="majorBidi"/>
                <w:sz w:val="24"/>
                <w:szCs w:val="24"/>
              </w:rPr>
            </w:pPr>
            <w:r>
              <w:rPr>
                <w:rFonts w:asciiTheme="majorBidi" w:eastAsia="Times New Roman" w:hAnsiTheme="majorBidi" w:cstheme="majorBidi"/>
                <w:sz w:val="24"/>
                <w:szCs w:val="24"/>
              </w:rPr>
              <w:t>K</w:t>
            </w:r>
            <w:r w:rsidR="00E02749" w:rsidRPr="00544995">
              <w:rPr>
                <w:rFonts w:asciiTheme="majorBidi" w:eastAsia="Times New Roman" w:hAnsiTheme="majorBidi" w:cstheme="majorBidi"/>
                <w:sz w:val="24"/>
                <w:szCs w:val="24"/>
              </w:rPr>
              <w:t xml:space="preserve">ā kultūras mērķiem paredzētās infrastruktūras </w:t>
            </w:r>
            <w:r w:rsidR="00E02749" w:rsidRPr="00147523">
              <w:rPr>
                <w:rFonts w:asciiTheme="majorBidi" w:eastAsia="Times New Roman" w:hAnsiTheme="majorBidi" w:cstheme="majorBidi"/>
                <w:sz w:val="24"/>
                <w:szCs w:val="24"/>
              </w:rPr>
              <w:t>1.risinājums</w:t>
            </w:r>
            <w:r>
              <w:rPr>
                <w:rFonts w:asciiTheme="majorBidi" w:eastAsia="Times New Roman" w:hAnsiTheme="majorBidi" w:cstheme="majorBidi"/>
                <w:sz w:val="24"/>
                <w:szCs w:val="24"/>
              </w:rPr>
              <w:t xml:space="preserve"> (</w:t>
            </w:r>
            <w:hyperlink r:id="rId12" w:history="1">
              <w:r w:rsidRPr="00147523">
                <w:rPr>
                  <w:rStyle w:val="Hyperlink"/>
                  <w:rFonts w:asciiTheme="majorBidi" w:eastAsia="Times New Roman" w:hAnsiTheme="majorBidi" w:cstheme="majorBidi"/>
                  <w:sz w:val="24"/>
                  <w:szCs w:val="24"/>
                </w:rPr>
                <w:t>prezentācijas 3.slaids</w:t>
              </w:r>
            </w:hyperlink>
            <w:r>
              <w:rPr>
                <w:rFonts w:asciiTheme="majorBidi" w:eastAsia="Times New Roman" w:hAnsiTheme="majorBidi" w:cstheme="majorBidi"/>
                <w:sz w:val="24"/>
                <w:szCs w:val="24"/>
              </w:rPr>
              <w:t>)</w:t>
            </w:r>
            <w:r w:rsidR="00E02749" w:rsidRPr="00544995">
              <w:rPr>
                <w:rFonts w:asciiTheme="majorBidi" w:eastAsia="Times New Roman" w:hAnsiTheme="majorBidi" w:cstheme="majorBidi"/>
                <w:sz w:val="24"/>
                <w:szCs w:val="24"/>
              </w:rPr>
              <w:t xml:space="preserve"> (par saimnieciskās darbības ieņēmumiem zem 50% no gada budžeta) ir savietojams ar nosacījumiem par PSD un PP. </w:t>
            </w:r>
          </w:p>
          <w:p w14:paraId="651F788C" w14:textId="7AEEBFDA" w:rsidR="001B6188" w:rsidRDefault="00E02749" w:rsidP="003B6F42">
            <w:pPr>
              <w:jc w:val="both"/>
              <w:rPr>
                <w:rFonts w:ascii="Times New Roman" w:hAnsi="Times New Roman" w:cs="Times New Roman"/>
                <w:sz w:val="24"/>
                <w:szCs w:val="24"/>
              </w:rPr>
            </w:pPr>
            <w:r w:rsidRPr="00544995">
              <w:rPr>
                <w:rFonts w:asciiTheme="majorBidi" w:eastAsia="Times New Roman" w:hAnsiTheme="majorBidi" w:cstheme="majorBidi"/>
                <w:sz w:val="24"/>
                <w:szCs w:val="24"/>
              </w:rPr>
              <w:t>Vai varētu kādu "praktisku" piemēru, kā tieši tas varētu izpausties, jo PSD+PP nosacījumus vērtē nesaimnieciskā infrastruktūrā, bet te sanāk, ka kultūras infra</w:t>
            </w:r>
            <w:r>
              <w:rPr>
                <w:rFonts w:asciiTheme="majorBidi" w:eastAsia="Times New Roman" w:hAnsiTheme="majorBidi" w:cstheme="majorBidi"/>
                <w:sz w:val="24"/>
                <w:szCs w:val="24"/>
              </w:rPr>
              <w:t>struktūra</w:t>
            </w:r>
            <w:r w:rsidRPr="00544995">
              <w:rPr>
                <w:rFonts w:asciiTheme="majorBidi" w:eastAsia="Times New Roman" w:hAnsiTheme="majorBidi" w:cstheme="majorBidi"/>
                <w:sz w:val="24"/>
                <w:szCs w:val="24"/>
              </w:rPr>
              <w:t xml:space="preserve"> tomēr var būt saimnieciska?</w:t>
            </w:r>
          </w:p>
        </w:tc>
        <w:tc>
          <w:tcPr>
            <w:tcW w:w="6974" w:type="dxa"/>
          </w:tcPr>
          <w:p w14:paraId="523CC8AC" w14:textId="3DBD332A" w:rsidR="007C36DB" w:rsidRDefault="00E54087" w:rsidP="00E54087">
            <w:pPr>
              <w:jc w:val="both"/>
              <w:rPr>
                <w:rFonts w:ascii="Times New Roman" w:hAnsi="Times New Roman"/>
                <w:i/>
                <w:iCs/>
                <w:sz w:val="24"/>
              </w:rPr>
            </w:pPr>
            <w:r w:rsidRPr="00E54087">
              <w:rPr>
                <w:rFonts w:asciiTheme="majorBidi" w:eastAsia="Times New Roman" w:hAnsiTheme="majorBidi" w:cstheme="majorBidi"/>
                <w:sz w:val="24"/>
                <w:szCs w:val="24"/>
              </w:rPr>
              <w:t>K</w:t>
            </w:r>
            <w:r w:rsidRPr="00E54087">
              <w:rPr>
                <w:rFonts w:ascii="Times New Roman" w:hAnsi="Times New Roman"/>
                <w:sz w:val="24"/>
              </w:rPr>
              <w:t xml:space="preserve">ultūras mērķiem paredzētajā infrastruktūrā ir pieļaujams gūt ieņēmumus līdz 50% no kultūras jomas pakalpojumu sniedzēja gada budžeta konkrētajā infrastruktūrā, lai ēka kvalificētos kā </w:t>
            </w:r>
            <w:r w:rsidRPr="00E54087">
              <w:rPr>
                <w:rFonts w:ascii="Times New Roman" w:hAnsi="Times New Roman"/>
                <w:sz w:val="24"/>
                <w:u w:val="single"/>
              </w:rPr>
              <w:t>nesaimnieciska</w:t>
            </w:r>
            <w:r w:rsidRPr="00E54087">
              <w:rPr>
                <w:rFonts w:ascii="Times New Roman" w:hAnsi="Times New Roman"/>
                <w:sz w:val="24"/>
              </w:rPr>
              <w:t xml:space="preserve"> rakstura objekts. Par ieņēmumiem šajā kontekstā tiek uzskatīti ieņēmumi no biļešu tirdzniecības kultūras objektā, ieņēmumi no telpu un aparatūras izīrēšanas, kā arī ieejas maksa (ja ir noteikta ieejas maksa, piemēram, muzejā). </w:t>
            </w:r>
            <w:r>
              <w:rPr>
                <w:rFonts w:asciiTheme="majorBidi" w:eastAsia="Times New Roman" w:hAnsiTheme="majorBidi" w:cstheme="majorBidi"/>
                <w:sz w:val="24"/>
                <w:szCs w:val="24"/>
              </w:rPr>
              <w:t xml:space="preserve"> Praktiski kultūras jomas infrastruktūrā PSD un PP nosacījumi varētu iestāties</w:t>
            </w:r>
            <w:r w:rsidR="002838CA">
              <w:rPr>
                <w:rFonts w:asciiTheme="majorBidi" w:eastAsia="Times New Roman" w:hAnsiTheme="majorBidi" w:cstheme="majorBidi"/>
                <w:sz w:val="24"/>
                <w:szCs w:val="24"/>
              </w:rPr>
              <w:t xml:space="preserve"> ļoti retos gadījumos. </w:t>
            </w:r>
            <w:r>
              <w:rPr>
                <w:rFonts w:ascii="Times New Roman" w:hAnsi="Times New Roman"/>
                <w:i/>
                <w:iCs/>
                <w:sz w:val="24"/>
              </w:rPr>
              <w:t xml:space="preserve"> </w:t>
            </w:r>
          </w:p>
          <w:p w14:paraId="036071B9" w14:textId="6EF543F4" w:rsidR="00E54087" w:rsidRDefault="00E54087" w:rsidP="00E54087">
            <w:pPr>
              <w:jc w:val="both"/>
              <w:rPr>
                <w:rFonts w:ascii="Times New Roman" w:hAnsi="Times New Roman" w:cs="Times New Roman"/>
                <w:sz w:val="24"/>
                <w:szCs w:val="24"/>
              </w:rPr>
            </w:pPr>
          </w:p>
        </w:tc>
      </w:tr>
      <w:tr w:rsidR="00E02749" w:rsidRPr="00147523" w14:paraId="5048D74E" w14:textId="77777777" w:rsidTr="00B92BF0">
        <w:tc>
          <w:tcPr>
            <w:tcW w:w="6974" w:type="dxa"/>
          </w:tcPr>
          <w:p w14:paraId="5B4028A2" w14:textId="5E874199" w:rsidR="00147523" w:rsidRDefault="00147523" w:rsidP="00147523">
            <w:pPr>
              <w:jc w:val="both"/>
              <w:rPr>
                <w:rFonts w:asciiTheme="majorBidi" w:eastAsia="Times New Roman" w:hAnsiTheme="majorBidi" w:cstheme="majorBidi"/>
                <w:i/>
                <w:iCs/>
                <w:sz w:val="24"/>
                <w:szCs w:val="24"/>
              </w:rPr>
            </w:pPr>
            <w:r>
              <w:rPr>
                <w:rFonts w:asciiTheme="majorBidi" w:eastAsia="Times New Roman" w:hAnsiTheme="majorBidi" w:cstheme="majorBidi"/>
                <w:i/>
                <w:iCs/>
                <w:sz w:val="24"/>
                <w:szCs w:val="24"/>
              </w:rPr>
              <w:t xml:space="preserve">(jautājums uzdots </w:t>
            </w:r>
            <w:r w:rsidR="00CE0B51">
              <w:rPr>
                <w:rFonts w:asciiTheme="majorBidi" w:eastAsia="Times New Roman" w:hAnsiTheme="majorBidi" w:cstheme="majorBidi"/>
                <w:i/>
                <w:iCs/>
                <w:sz w:val="24"/>
                <w:szCs w:val="24"/>
              </w:rPr>
              <w:t xml:space="preserve">pirmā uzsaukuma </w:t>
            </w:r>
            <w:r>
              <w:rPr>
                <w:rFonts w:asciiTheme="majorBidi" w:eastAsia="Times New Roman" w:hAnsiTheme="majorBidi" w:cstheme="majorBidi"/>
                <w:i/>
                <w:iCs/>
                <w:sz w:val="24"/>
                <w:szCs w:val="24"/>
              </w:rPr>
              <w:t>semināra laikā)</w:t>
            </w:r>
          </w:p>
          <w:p w14:paraId="46DD4B96" w14:textId="4763B8CD" w:rsidR="00E02749" w:rsidRPr="00147523" w:rsidRDefault="00E02749" w:rsidP="00E02749">
            <w:pPr>
              <w:jc w:val="both"/>
              <w:rPr>
                <w:rFonts w:ascii="Times New Roman" w:eastAsia="Times New Roman" w:hAnsi="Times New Roman" w:cs="Times New Roman"/>
                <w:sz w:val="24"/>
                <w:szCs w:val="24"/>
              </w:rPr>
            </w:pPr>
            <w:r w:rsidRPr="00147523">
              <w:rPr>
                <w:rFonts w:ascii="Times New Roman" w:eastAsia="Times New Roman" w:hAnsi="Times New Roman" w:cs="Times New Roman"/>
                <w:sz w:val="24"/>
                <w:szCs w:val="24"/>
              </w:rPr>
              <w:t xml:space="preserve">Ar ko atšķiras PSD no PP ? </w:t>
            </w:r>
          </w:p>
          <w:p w14:paraId="4C15A254" w14:textId="09C3254B" w:rsidR="00E02749" w:rsidRPr="00147523" w:rsidRDefault="00E02749" w:rsidP="00E02749">
            <w:pPr>
              <w:jc w:val="both"/>
              <w:rPr>
                <w:rFonts w:ascii="Times New Roman" w:hAnsi="Times New Roman" w:cs="Times New Roman"/>
                <w:sz w:val="24"/>
                <w:szCs w:val="24"/>
              </w:rPr>
            </w:pPr>
            <w:r w:rsidRPr="00147523">
              <w:rPr>
                <w:rFonts w:ascii="Times New Roman" w:eastAsia="Times New Roman" w:hAnsi="Times New Roman" w:cs="Times New Roman"/>
                <w:sz w:val="24"/>
                <w:szCs w:val="24"/>
              </w:rPr>
              <w:t>Lūdzu, konkrētus vairākus piemērus</w:t>
            </w:r>
            <w:r w:rsidR="00147523" w:rsidRPr="00147523">
              <w:rPr>
                <w:rFonts w:ascii="Times New Roman" w:eastAsia="Times New Roman" w:hAnsi="Times New Roman" w:cs="Times New Roman"/>
                <w:sz w:val="24"/>
                <w:szCs w:val="24"/>
              </w:rPr>
              <w:t>.</w:t>
            </w:r>
          </w:p>
        </w:tc>
        <w:tc>
          <w:tcPr>
            <w:tcW w:w="6974" w:type="dxa"/>
          </w:tcPr>
          <w:p w14:paraId="24AB4F87" w14:textId="77777777" w:rsidR="00E02749" w:rsidRPr="00147523" w:rsidRDefault="00E02749" w:rsidP="00E02749">
            <w:pPr>
              <w:pStyle w:val="NormalWeb"/>
              <w:spacing w:before="0" w:beforeAutospacing="0" w:after="0" w:afterAutospacing="0"/>
              <w:jc w:val="both"/>
            </w:pPr>
            <w:r w:rsidRPr="00147523">
              <w:t>PP - MK noteikumu Nr.152 48.</w:t>
            </w:r>
            <w:r w:rsidRPr="00147523">
              <w:rPr>
                <w:vertAlign w:val="superscript"/>
              </w:rPr>
              <w:t>2</w:t>
            </w:r>
            <w:r w:rsidRPr="00147523">
              <w:t xml:space="preserve"> punkts: Šo noteikumu izpratnē par </w:t>
            </w:r>
            <w:r w:rsidRPr="00147523">
              <w:rPr>
                <w:rStyle w:val="Strong"/>
              </w:rPr>
              <w:t>parastajiem papildpakalpojumiem</w:t>
            </w:r>
            <w:r w:rsidRPr="00147523">
              <w:t xml:space="preserve"> uzskata ēdināšanas pakalpojumu sniegšanu pamatā infrastruktūrā nodarbinātajiem (piemēram, darbiniekiem un audzēkņiem) jebkura darbības veida ēkās, izņemot šo noteikumu 30.1. un 30.2. apakšpunktā minētos gadījumus.</w:t>
            </w:r>
          </w:p>
          <w:p w14:paraId="5B16C230" w14:textId="4A01FEA7" w:rsidR="00E02749" w:rsidRPr="00147523" w:rsidRDefault="00E02749" w:rsidP="00E02749">
            <w:pPr>
              <w:pStyle w:val="NormalWeb"/>
              <w:spacing w:before="0" w:beforeAutospacing="0" w:after="0" w:afterAutospacing="0"/>
              <w:jc w:val="both"/>
            </w:pPr>
            <w:r w:rsidRPr="00147523">
              <w:t>Piemēram, skolā ēdnīca</w:t>
            </w:r>
            <w:r w:rsidR="002838CA">
              <w:t>, kafejnīca bibliotēkā, bērnudārzā sniegti ēdināšanas pakalpojumus, kurus sniedz bērnudārza darbinieki</w:t>
            </w:r>
            <w:r w:rsidRPr="00147523">
              <w:t>.</w:t>
            </w:r>
          </w:p>
          <w:p w14:paraId="1324849B" w14:textId="72EEC8DA" w:rsidR="00E02749" w:rsidRPr="00147523" w:rsidRDefault="00E02749" w:rsidP="00E02749">
            <w:pPr>
              <w:jc w:val="both"/>
              <w:rPr>
                <w:rFonts w:ascii="Times New Roman" w:eastAsia="Times New Roman" w:hAnsi="Times New Roman" w:cs="Times New Roman"/>
                <w:b/>
                <w:bCs/>
                <w:sz w:val="24"/>
                <w:szCs w:val="24"/>
              </w:rPr>
            </w:pPr>
          </w:p>
          <w:p w14:paraId="7AFFE7A0" w14:textId="1C55C8E6" w:rsidR="00E02749" w:rsidRPr="00147523" w:rsidRDefault="00E02749" w:rsidP="00E02749">
            <w:pPr>
              <w:jc w:val="both"/>
              <w:rPr>
                <w:rFonts w:ascii="Times New Roman" w:eastAsia="Times New Roman" w:hAnsi="Times New Roman" w:cs="Times New Roman"/>
                <w:sz w:val="24"/>
                <w:szCs w:val="24"/>
              </w:rPr>
            </w:pPr>
            <w:r w:rsidRPr="00147523">
              <w:rPr>
                <w:rFonts w:ascii="Times New Roman" w:eastAsia="Times New Roman" w:hAnsi="Times New Roman" w:cs="Times New Roman"/>
                <w:sz w:val="24"/>
                <w:szCs w:val="24"/>
              </w:rPr>
              <w:t xml:space="preserve">PSD - </w:t>
            </w:r>
            <w:r w:rsidRPr="002838CA">
              <w:rPr>
                <w:rFonts w:ascii="Times New Roman" w:eastAsia="Times New Roman" w:hAnsi="Times New Roman" w:cs="Times New Roman"/>
                <w:b/>
                <w:bCs/>
                <w:sz w:val="24"/>
                <w:szCs w:val="24"/>
              </w:rPr>
              <w:t>papildinošā saimnieciskā darbība</w:t>
            </w:r>
            <w:r w:rsidRPr="00147523">
              <w:rPr>
                <w:rFonts w:ascii="Times New Roman" w:eastAsia="Times New Roman" w:hAnsi="Times New Roman" w:cs="Times New Roman"/>
                <w:sz w:val="24"/>
                <w:szCs w:val="24"/>
              </w:rPr>
              <w:t xml:space="preserve"> ir saimnieciskā darbība, kas tiek veikta </w:t>
            </w:r>
            <w:r w:rsidRPr="00147523">
              <w:rPr>
                <w:rFonts w:ascii="Times New Roman" w:eastAsia="Times New Roman" w:hAnsi="Times New Roman" w:cs="Times New Roman"/>
                <w:sz w:val="24"/>
                <w:szCs w:val="24"/>
                <w:u w:val="single"/>
              </w:rPr>
              <w:t>nesaimnieciskai</w:t>
            </w:r>
            <w:r w:rsidRPr="00147523">
              <w:rPr>
                <w:rFonts w:ascii="Times New Roman" w:eastAsia="Times New Roman" w:hAnsi="Times New Roman" w:cs="Times New Roman"/>
                <w:sz w:val="24"/>
                <w:szCs w:val="24"/>
              </w:rPr>
              <w:t xml:space="preserve"> darbībai paredzētajā infrastruktūrā un kas tieši ir saistīta ar infrastruktūras ekspluatāciju un ir nepieciešama vai nesaraujami saistīta ar infrastruktūras galveno nesaimniecisko izmantojumu</w:t>
            </w:r>
            <w:r w:rsidR="002838CA">
              <w:rPr>
                <w:rFonts w:ascii="Times New Roman" w:eastAsia="Times New Roman" w:hAnsi="Times New Roman" w:cs="Times New Roman"/>
                <w:sz w:val="24"/>
                <w:szCs w:val="24"/>
              </w:rPr>
              <w:t xml:space="preserve">. Vai konkrētā darbība klasificējas kā PSD, ir jāvērtē katrā konkrētajā gadījumā atsevišķi. </w:t>
            </w:r>
          </w:p>
          <w:p w14:paraId="7DD9E899" w14:textId="77777777" w:rsidR="00E02749" w:rsidRPr="00147523" w:rsidRDefault="00E02749" w:rsidP="00E02749">
            <w:pPr>
              <w:ind w:firstLine="720"/>
              <w:jc w:val="both"/>
              <w:rPr>
                <w:rFonts w:ascii="Times New Roman" w:eastAsia="Times New Roman" w:hAnsi="Times New Roman" w:cs="Times New Roman"/>
                <w:sz w:val="24"/>
                <w:szCs w:val="24"/>
              </w:rPr>
            </w:pPr>
          </w:p>
          <w:p w14:paraId="75015C8F" w14:textId="4FA5D8A6" w:rsidR="00E02749" w:rsidRPr="00147523" w:rsidRDefault="00E02749" w:rsidP="00E02749">
            <w:pPr>
              <w:jc w:val="both"/>
              <w:rPr>
                <w:rFonts w:ascii="Times New Roman" w:hAnsi="Times New Roman" w:cs="Times New Roman"/>
                <w:sz w:val="24"/>
                <w:szCs w:val="24"/>
              </w:rPr>
            </w:pPr>
            <w:r w:rsidRPr="00147523">
              <w:rPr>
                <w:rFonts w:ascii="Times New Roman" w:eastAsia="Times New Roman" w:hAnsi="Times New Roman" w:cs="Times New Roman"/>
                <w:sz w:val="24"/>
                <w:szCs w:val="24"/>
              </w:rPr>
              <w:t xml:space="preserve">Konkrētus PSD/PP piemērus lūdzu skatīt arī </w:t>
            </w:r>
            <w:r w:rsidR="00147523" w:rsidRPr="00147523">
              <w:rPr>
                <w:rFonts w:ascii="Times New Roman" w:eastAsia="Times New Roman" w:hAnsi="Times New Roman" w:cs="Times New Roman"/>
                <w:sz w:val="24"/>
                <w:szCs w:val="24"/>
              </w:rPr>
              <w:t>VARAM</w:t>
            </w:r>
            <w:r w:rsidRPr="00147523">
              <w:rPr>
                <w:rFonts w:ascii="Times New Roman" w:eastAsia="Times New Roman" w:hAnsi="Times New Roman" w:cs="Times New Roman"/>
                <w:sz w:val="24"/>
                <w:szCs w:val="24"/>
              </w:rPr>
              <w:t xml:space="preserve"> metodikā: </w:t>
            </w:r>
            <w:hyperlink r:id="rId13" w:tgtFrame="_blank" w:tooltip="https://www.cfla.gov.lv/lv/media/6210/download" w:history="1">
              <w:r w:rsidRPr="00147523">
                <w:rPr>
                  <w:rFonts w:ascii="Times New Roman" w:eastAsia="Times New Roman" w:hAnsi="Times New Roman" w:cs="Times New Roman"/>
                  <w:sz w:val="24"/>
                  <w:szCs w:val="24"/>
                  <w:u w:val="single"/>
                </w:rPr>
                <w:t>https://www.cfla.gov.lv/lv/media/6210/download</w:t>
              </w:r>
            </w:hyperlink>
            <w:r w:rsidR="00147523" w:rsidRPr="00147523">
              <w:rPr>
                <w:rFonts w:ascii="Times New Roman" w:eastAsia="Times New Roman" w:hAnsi="Times New Roman" w:cs="Times New Roman"/>
                <w:sz w:val="24"/>
                <w:szCs w:val="24"/>
                <w:u w:val="single"/>
              </w:rPr>
              <w:t xml:space="preserve">. </w:t>
            </w:r>
          </w:p>
        </w:tc>
      </w:tr>
      <w:tr w:rsidR="00147523" w:rsidRPr="00147523" w14:paraId="79C2A3DC" w14:textId="77777777" w:rsidTr="00B92BF0">
        <w:tc>
          <w:tcPr>
            <w:tcW w:w="6974" w:type="dxa"/>
          </w:tcPr>
          <w:p w14:paraId="2C00B2BE" w14:textId="6D1EDF05" w:rsidR="00147523" w:rsidRDefault="00147523" w:rsidP="00147523">
            <w:pPr>
              <w:jc w:val="both"/>
              <w:rPr>
                <w:rFonts w:asciiTheme="majorBidi" w:eastAsia="Times New Roman" w:hAnsiTheme="majorBidi" w:cstheme="majorBidi"/>
                <w:i/>
                <w:iCs/>
                <w:sz w:val="24"/>
                <w:szCs w:val="24"/>
              </w:rPr>
            </w:pPr>
            <w:r>
              <w:rPr>
                <w:rFonts w:asciiTheme="majorBidi" w:eastAsia="Times New Roman" w:hAnsiTheme="majorBidi" w:cstheme="majorBidi"/>
                <w:i/>
                <w:iCs/>
                <w:sz w:val="24"/>
                <w:szCs w:val="24"/>
              </w:rPr>
              <w:t xml:space="preserve">(jautājums uzdots </w:t>
            </w:r>
            <w:r w:rsidR="00CE0B51">
              <w:rPr>
                <w:rFonts w:asciiTheme="majorBidi" w:eastAsia="Times New Roman" w:hAnsiTheme="majorBidi" w:cstheme="majorBidi"/>
                <w:i/>
                <w:iCs/>
                <w:sz w:val="24"/>
                <w:szCs w:val="24"/>
              </w:rPr>
              <w:t xml:space="preserve">pirmā uzsaukuma </w:t>
            </w:r>
            <w:r>
              <w:rPr>
                <w:rFonts w:asciiTheme="majorBidi" w:eastAsia="Times New Roman" w:hAnsiTheme="majorBidi" w:cstheme="majorBidi"/>
                <w:i/>
                <w:iCs/>
                <w:sz w:val="24"/>
                <w:szCs w:val="24"/>
              </w:rPr>
              <w:t>semināra laikā)</w:t>
            </w:r>
          </w:p>
          <w:p w14:paraId="29B36469" w14:textId="7FDFFAA5" w:rsidR="00E02749" w:rsidRPr="00147523" w:rsidRDefault="001724FF" w:rsidP="00147523">
            <w:pPr>
              <w:jc w:val="both"/>
              <w:rPr>
                <w:rFonts w:ascii="Times New Roman" w:hAnsi="Times New Roman" w:cs="Times New Roman"/>
                <w:sz w:val="24"/>
                <w:szCs w:val="24"/>
              </w:rPr>
            </w:pPr>
            <w:r w:rsidRPr="00147523">
              <w:rPr>
                <w:rFonts w:asciiTheme="majorBidi" w:eastAsia="Times New Roman" w:hAnsiTheme="majorBidi" w:cstheme="majorBidi"/>
                <w:sz w:val="24"/>
                <w:szCs w:val="24"/>
              </w:rPr>
              <w:t>Vai ārpus projekta esošā darbība var būt lielāka par prezentācijā</w:t>
            </w:r>
            <w:r w:rsidR="00147523" w:rsidRPr="00147523">
              <w:rPr>
                <w:rFonts w:asciiTheme="majorBidi" w:eastAsia="Times New Roman" w:hAnsiTheme="majorBidi" w:cstheme="majorBidi"/>
                <w:sz w:val="24"/>
                <w:szCs w:val="24"/>
              </w:rPr>
              <w:t xml:space="preserve"> </w:t>
            </w:r>
            <w:hyperlink r:id="rId14" w:history="1">
              <w:r w:rsidR="00147523" w:rsidRPr="00147523">
                <w:rPr>
                  <w:rStyle w:val="Hyperlink"/>
                  <w:rFonts w:asciiTheme="majorBidi" w:eastAsia="Times New Roman" w:hAnsiTheme="majorBidi" w:cstheme="majorBidi"/>
                  <w:color w:val="auto"/>
                  <w:sz w:val="24"/>
                  <w:szCs w:val="24"/>
                </w:rPr>
                <w:t>(5.slaids)</w:t>
              </w:r>
            </w:hyperlink>
            <w:r w:rsidRPr="00147523">
              <w:rPr>
                <w:rFonts w:asciiTheme="majorBidi" w:eastAsia="Times New Roman" w:hAnsiTheme="majorBidi" w:cstheme="majorBidi"/>
                <w:sz w:val="24"/>
                <w:szCs w:val="24"/>
              </w:rPr>
              <w:t xml:space="preserve"> minētajiem 5%, protams kopā ar PSD un PP nepārsniedzot 20%?</w:t>
            </w:r>
          </w:p>
        </w:tc>
        <w:tc>
          <w:tcPr>
            <w:tcW w:w="6974" w:type="dxa"/>
          </w:tcPr>
          <w:p w14:paraId="621FD1DB" w14:textId="1A3B7190" w:rsidR="00E02749" w:rsidRPr="00147523" w:rsidRDefault="001724FF" w:rsidP="00147523">
            <w:pPr>
              <w:jc w:val="both"/>
              <w:rPr>
                <w:rFonts w:ascii="Times New Roman" w:hAnsi="Times New Roman" w:cs="Times New Roman"/>
                <w:sz w:val="24"/>
                <w:szCs w:val="24"/>
              </w:rPr>
            </w:pPr>
            <w:r w:rsidRPr="00147523">
              <w:rPr>
                <w:rFonts w:asciiTheme="majorBidi" w:hAnsiTheme="majorBidi" w:cstheme="majorBidi"/>
                <w:sz w:val="24"/>
                <w:szCs w:val="24"/>
              </w:rPr>
              <w:t>Jā, līdz pat 20% (ja nav PSD un PP)</w:t>
            </w:r>
          </w:p>
        </w:tc>
      </w:tr>
      <w:tr w:rsidR="00EA05FD" w14:paraId="61505E93" w14:textId="77777777" w:rsidTr="00B92BF0">
        <w:tc>
          <w:tcPr>
            <w:tcW w:w="6974" w:type="dxa"/>
          </w:tcPr>
          <w:p w14:paraId="3311B604" w14:textId="260123D2" w:rsidR="00EA05FD" w:rsidRDefault="00EA05FD" w:rsidP="0040293F">
            <w:pPr>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Par saimniecisko darbību ēkā, kurā plānoti energoefektivitātes pasākumi: par kādu laika periodu ir jānorāda noslēgtie nomas līgumi </w:t>
            </w:r>
            <w:r>
              <w:rPr>
                <w:rFonts w:ascii="Times New Roman" w:hAnsi="Times New Roman" w:cs="Times New Roman"/>
                <w:sz w:val="24"/>
                <w:szCs w:val="24"/>
                <w:lang w:eastAsia="lv-LV"/>
              </w:rPr>
              <w:lastRenderedPageBreak/>
              <w:t>un jāveic aprēķins? Tikai uz projekta iesniegšanas brīdi spēkā esoši? 202</w:t>
            </w:r>
            <w:r w:rsidR="00CE0B51">
              <w:rPr>
                <w:rFonts w:ascii="Times New Roman" w:hAnsi="Times New Roman" w:cs="Times New Roman"/>
                <w:sz w:val="24"/>
                <w:szCs w:val="24"/>
                <w:lang w:eastAsia="lv-LV"/>
              </w:rPr>
              <w:t>2</w:t>
            </w:r>
            <w:r>
              <w:rPr>
                <w:rFonts w:ascii="Times New Roman" w:hAnsi="Times New Roman" w:cs="Times New Roman"/>
                <w:sz w:val="24"/>
                <w:szCs w:val="24"/>
                <w:lang w:eastAsia="lv-LV"/>
              </w:rPr>
              <w:t>.gads (sanāks nepilns)? Gribētos saprast.</w:t>
            </w:r>
          </w:p>
        </w:tc>
        <w:tc>
          <w:tcPr>
            <w:tcW w:w="6974" w:type="dxa"/>
          </w:tcPr>
          <w:p w14:paraId="49807D36" w14:textId="054952F4" w:rsidR="00EA05FD" w:rsidRDefault="00EA05FD" w:rsidP="0040293F">
            <w:pPr>
              <w:jc w:val="both"/>
              <w:rPr>
                <w:rFonts w:ascii="Times New Roman" w:hAnsi="Times New Roman" w:cs="Times New Roman"/>
                <w:sz w:val="24"/>
                <w:szCs w:val="24"/>
              </w:rPr>
            </w:pPr>
            <w:r>
              <w:rPr>
                <w:rFonts w:ascii="Times New Roman" w:hAnsi="Times New Roman" w:cs="Times New Roman"/>
                <w:sz w:val="24"/>
                <w:szCs w:val="24"/>
                <w:lang w:eastAsia="lv-LV"/>
              </w:rPr>
              <w:lastRenderedPageBreak/>
              <w:t>Jums jānorāda aktuālā situācija uz projekta iesniegšanas brīdi, šobrīd noslēgtie un spēkā esošie nomas līgumi.</w:t>
            </w:r>
          </w:p>
        </w:tc>
      </w:tr>
      <w:tr w:rsidR="001E1694" w:rsidRPr="001E1694" w14:paraId="647D2208" w14:textId="77777777" w:rsidTr="00B92BF0">
        <w:tc>
          <w:tcPr>
            <w:tcW w:w="6974" w:type="dxa"/>
          </w:tcPr>
          <w:p w14:paraId="19036C53" w14:textId="77777777" w:rsidR="00EA05FD" w:rsidRPr="001E1694" w:rsidRDefault="00CA7BAC" w:rsidP="001E1694">
            <w:pPr>
              <w:jc w:val="both"/>
              <w:rPr>
                <w:rFonts w:ascii="Times New Roman" w:hAnsi="Times New Roman" w:cs="Times New Roman"/>
                <w:sz w:val="24"/>
                <w:szCs w:val="24"/>
                <w:lang w:eastAsia="lv-LV"/>
              </w:rPr>
            </w:pPr>
            <w:r w:rsidRPr="001E1694">
              <w:rPr>
                <w:rFonts w:ascii="Times New Roman" w:hAnsi="Times New Roman" w:cs="Times New Roman"/>
                <w:sz w:val="24"/>
                <w:szCs w:val="24"/>
                <w:lang w:eastAsia="lv-LV"/>
              </w:rPr>
              <w:t>Vai pasākumā attiecināma ir tādas pašvaldības ēkas energoefektivitātes uzlabošana, kurā telpas (vairāk kā 20% apmērā) iznomātas tādām valsts pārvaldes iestādēm kā: Valsts sociālās apdrošināšanas aģentūra vai Nodarbinātības valsts aģentūra?</w:t>
            </w:r>
          </w:p>
          <w:p w14:paraId="6E9F213E" w14:textId="77777777" w:rsidR="00CA7BAC" w:rsidRPr="001E1694" w:rsidRDefault="00CA7BAC" w:rsidP="001E1694">
            <w:pPr>
              <w:jc w:val="both"/>
              <w:rPr>
                <w:rFonts w:ascii="Times New Roman" w:hAnsi="Times New Roman" w:cs="Times New Roman"/>
                <w:sz w:val="24"/>
                <w:szCs w:val="24"/>
                <w:lang w:eastAsia="lv-LV"/>
              </w:rPr>
            </w:pPr>
          </w:p>
          <w:p w14:paraId="335B210C" w14:textId="77777777" w:rsidR="00CA7BAC" w:rsidRPr="001E1694" w:rsidRDefault="00CA7BAC" w:rsidP="001E1694">
            <w:pPr>
              <w:jc w:val="both"/>
              <w:rPr>
                <w:rFonts w:ascii="Times New Roman" w:hAnsi="Times New Roman" w:cs="Times New Roman"/>
                <w:sz w:val="24"/>
                <w:szCs w:val="24"/>
                <w:lang w:eastAsia="lv-LV"/>
              </w:rPr>
            </w:pPr>
          </w:p>
          <w:p w14:paraId="531A628A" w14:textId="77777777" w:rsidR="00CA7BAC" w:rsidRPr="001E1694" w:rsidRDefault="00CA7BAC" w:rsidP="001E1694">
            <w:pPr>
              <w:jc w:val="both"/>
              <w:rPr>
                <w:rFonts w:ascii="Times New Roman" w:hAnsi="Times New Roman" w:cs="Times New Roman"/>
                <w:sz w:val="24"/>
                <w:szCs w:val="24"/>
                <w:lang w:eastAsia="lv-LV"/>
              </w:rPr>
            </w:pPr>
          </w:p>
          <w:p w14:paraId="56DB3EFC" w14:textId="77777777" w:rsidR="001E1694" w:rsidRDefault="001E1694" w:rsidP="001E1694">
            <w:pPr>
              <w:jc w:val="both"/>
              <w:rPr>
                <w:rFonts w:ascii="Times New Roman" w:hAnsi="Times New Roman" w:cs="Times New Roman"/>
                <w:sz w:val="24"/>
                <w:szCs w:val="24"/>
              </w:rPr>
            </w:pPr>
            <w:r>
              <w:rPr>
                <w:rFonts w:ascii="Times New Roman" w:hAnsi="Times New Roman" w:cs="Times New Roman"/>
                <w:sz w:val="24"/>
                <w:szCs w:val="24"/>
              </w:rPr>
              <w:t>K</w:t>
            </w:r>
            <w:r w:rsidR="00CA7BAC" w:rsidRPr="001E1694">
              <w:rPr>
                <w:rFonts w:ascii="Times New Roman" w:hAnsi="Times New Roman" w:cs="Times New Roman"/>
                <w:sz w:val="24"/>
                <w:szCs w:val="24"/>
              </w:rPr>
              <w:t>ā ir gadījumā, ja šajā ēkā, kuras energoefektivitāti mēs gribētu uzlabot, atrodas tikai un vienīgi valsts pārvaldes iestādes: Nodarbinātības valsts aģentūra, Valsts ieņēmumu dienests, Valsts tehniskās uzraudzības aģentūr</w:t>
            </w:r>
            <w:r>
              <w:rPr>
                <w:rFonts w:ascii="Times New Roman" w:hAnsi="Times New Roman" w:cs="Times New Roman"/>
                <w:sz w:val="24"/>
                <w:szCs w:val="24"/>
              </w:rPr>
              <w:t>a</w:t>
            </w:r>
            <w:r w:rsidR="00CA7BAC" w:rsidRPr="001E1694">
              <w:rPr>
                <w:rFonts w:ascii="Times New Roman" w:hAnsi="Times New Roman" w:cs="Times New Roman"/>
                <w:sz w:val="24"/>
                <w:szCs w:val="24"/>
              </w:rPr>
              <w:t>?</w:t>
            </w:r>
          </w:p>
          <w:p w14:paraId="365AD53E" w14:textId="340C26D5" w:rsidR="00CA7BAC" w:rsidRPr="001E1694" w:rsidRDefault="00CA7BAC" w:rsidP="001E1694">
            <w:pPr>
              <w:jc w:val="both"/>
              <w:rPr>
                <w:rFonts w:ascii="Times New Roman" w:hAnsi="Times New Roman" w:cs="Times New Roman"/>
                <w:sz w:val="24"/>
                <w:szCs w:val="24"/>
                <w:lang w:eastAsia="lv-LV"/>
              </w:rPr>
            </w:pPr>
            <w:r w:rsidRPr="001E1694">
              <w:rPr>
                <w:rFonts w:ascii="Times New Roman" w:hAnsi="Times New Roman" w:cs="Times New Roman"/>
                <w:sz w:val="24"/>
                <w:szCs w:val="24"/>
              </w:rPr>
              <w:t>Tajā nav izvietotas pašvaldības nodaļu, iestāžu struktūras.</w:t>
            </w:r>
          </w:p>
        </w:tc>
        <w:tc>
          <w:tcPr>
            <w:tcW w:w="6974" w:type="dxa"/>
          </w:tcPr>
          <w:p w14:paraId="7D99F6B1" w14:textId="525289CD" w:rsidR="00CA7BAC" w:rsidRPr="00F7354A" w:rsidRDefault="00CA7BAC" w:rsidP="001E1694">
            <w:pPr>
              <w:jc w:val="both"/>
              <w:rPr>
                <w:rFonts w:ascii="Times New Roman" w:hAnsi="Times New Roman" w:cs="Times New Roman"/>
                <w:sz w:val="24"/>
                <w:szCs w:val="24"/>
                <w:lang w:eastAsia="lv-LV"/>
              </w:rPr>
            </w:pPr>
            <w:r w:rsidRPr="001E1694">
              <w:rPr>
                <w:rFonts w:ascii="Times New Roman" w:hAnsi="Times New Roman" w:cs="Times New Roman"/>
                <w:sz w:val="24"/>
                <w:szCs w:val="24"/>
                <w:lang w:eastAsia="lv-LV"/>
              </w:rPr>
              <w:t>Ja pašvaldības ēkā, kurā tiek īstenotas pašvaldības administratīvās funkcijas, telpas tiek iznomātas valsts pārvaldes iestādei (piemēram, VSAA</w:t>
            </w:r>
            <w:r w:rsidR="00F7354A">
              <w:rPr>
                <w:rFonts w:ascii="Times New Roman" w:hAnsi="Times New Roman" w:cs="Times New Roman"/>
                <w:sz w:val="24"/>
                <w:szCs w:val="24"/>
                <w:lang w:eastAsia="lv-LV"/>
              </w:rPr>
              <w:t>, VID</w:t>
            </w:r>
            <w:r w:rsidRPr="001E1694">
              <w:rPr>
                <w:rFonts w:ascii="Times New Roman" w:hAnsi="Times New Roman" w:cs="Times New Roman"/>
                <w:sz w:val="24"/>
                <w:szCs w:val="24"/>
                <w:lang w:eastAsia="lv-LV"/>
              </w:rPr>
              <w:t xml:space="preserve"> vai NVA), tad </w:t>
            </w:r>
            <w:r w:rsidR="00F7354A">
              <w:rPr>
                <w:rFonts w:ascii="Times New Roman" w:hAnsi="Times New Roman" w:cs="Times New Roman"/>
                <w:sz w:val="24"/>
                <w:szCs w:val="24"/>
                <w:lang w:eastAsia="lv-LV"/>
              </w:rPr>
              <w:t xml:space="preserve"> šādu telpu nomu uzskata par</w:t>
            </w:r>
            <w:r w:rsidR="00F7354A" w:rsidRPr="001E1694">
              <w:rPr>
                <w:rFonts w:ascii="Times New Roman" w:hAnsi="Times New Roman" w:cs="Times New Roman"/>
                <w:sz w:val="24"/>
                <w:szCs w:val="24"/>
                <w:lang w:eastAsia="lv-LV"/>
              </w:rPr>
              <w:t xml:space="preserve"> </w:t>
            </w:r>
            <w:r w:rsidR="00F7354A">
              <w:rPr>
                <w:rFonts w:ascii="Times New Roman" w:hAnsi="Times New Roman" w:cs="Times New Roman"/>
                <w:sz w:val="24"/>
                <w:szCs w:val="24"/>
                <w:lang w:eastAsia="lv-LV"/>
              </w:rPr>
              <w:t xml:space="preserve">atbilstoši mērķim nodrošināt </w:t>
            </w:r>
            <w:r w:rsidR="00F7354A" w:rsidRPr="00F7354A">
              <w:rPr>
                <w:rFonts w:ascii="Times New Roman" w:hAnsi="Times New Roman" w:cs="Times New Roman"/>
                <w:color w:val="414142"/>
                <w:sz w:val="24"/>
                <w:szCs w:val="24"/>
                <w:shd w:val="clear" w:color="auto" w:fill="FFFFFF"/>
              </w:rPr>
              <w:t>pārvaldes funkciju un uzdevumu īstenošan</w:t>
            </w:r>
            <w:r w:rsidR="00F7354A">
              <w:rPr>
                <w:rFonts w:ascii="Times New Roman" w:hAnsi="Times New Roman" w:cs="Times New Roman"/>
                <w:color w:val="414142"/>
                <w:sz w:val="24"/>
                <w:szCs w:val="24"/>
                <w:shd w:val="clear" w:color="auto" w:fill="FFFFFF"/>
              </w:rPr>
              <w:t xml:space="preserve">u, līdz ar to </w:t>
            </w:r>
            <w:r w:rsidR="00E30CB3">
              <w:rPr>
                <w:rFonts w:ascii="Times New Roman" w:hAnsi="Times New Roman" w:cs="Times New Roman"/>
                <w:color w:val="414142"/>
                <w:sz w:val="24"/>
                <w:szCs w:val="24"/>
                <w:shd w:val="clear" w:color="auto" w:fill="FFFFFF"/>
              </w:rPr>
              <w:t xml:space="preserve">šādas </w:t>
            </w:r>
            <w:r w:rsidR="00F7354A">
              <w:rPr>
                <w:rFonts w:ascii="Times New Roman" w:hAnsi="Times New Roman" w:cs="Times New Roman"/>
                <w:color w:val="414142"/>
                <w:sz w:val="24"/>
                <w:szCs w:val="24"/>
                <w:shd w:val="clear" w:color="auto" w:fill="FFFFFF"/>
              </w:rPr>
              <w:t xml:space="preserve">projekta izmaksas </w:t>
            </w:r>
            <w:r w:rsidR="00E30CB3">
              <w:rPr>
                <w:rFonts w:ascii="Times New Roman" w:hAnsi="Times New Roman" w:cs="Times New Roman"/>
                <w:color w:val="414142"/>
                <w:sz w:val="24"/>
                <w:szCs w:val="24"/>
                <w:shd w:val="clear" w:color="auto" w:fill="FFFFFF"/>
              </w:rPr>
              <w:t>var iekļaut projektā kā</w:t>
            </w:r>
            <w:r w:rsidR="00F7354A">
              <w:rPr>
                <w:rFonts w:ascii="Times New Roman" w:hAnsi="Times New Roman" w:cs="Times New Roman"/>
                <w:color w:val="414142"/>
                <w:sz w:val="24"/>
                <w:szCs w:val="24"/>
                <w:shd w:val="clear" w:color="auto" w:fill="FFFFFF"/>
              </w:rPr>
              <w:t xml:space="preserve"> attiecinā</w:t>
            </w:r>
            <w:r w:rsidR="00E30CB3">
              <w:rPr>
                <w:rFonts w:ascii="Times New Roman" w:hAnsi="Times New Roman" w:cs="Times New Roman"/>
                <w:color w:val="414142"/>
                <w:sz w:val="24"/>
                <w:szCs w:val="24"/>
                <w:shd w:val="clear" w:color="auto" w:fill="FFFFFF"/>
              </w:rPr>
              <w:t>mās izmaksas</w:t>
            </w:r>
            <w:r w:rsidRPr="00F7354A">
              <w:rPr>
                <w:rFonts w:ascii="Times New Roman" w:hAnsi="Times New Roman" w:cs="Times New Roman"/>
                <w:sz w:val="24"/>
                <w:szCs w:val="24"/>
                <w:lang w:eastAsia="lv-LV"/>
              </w:rPr>
              <w:t>.</w:t>
            </w:r>
          </w:p>
          <w:p w14:paraId="486D8223" w14:textId="77777777" w:rsidR="00EA05FD" w:rsidRPr="001E1694" w:rsidRDefault="00CA7BAC" w:rsidP="001E1694">
            <w:pPr>
              <w:jc w:val="both"/>
              <w:rPr>
                <w:rFonts w:ascii="Times New Roman" w:hAnsi="Times New Roman" w:cs="Times New Roman"/>
                <w:sz w:val="24"/>
                <w:szCs w:val="24"/>
                <w:lang w:eastAsia="lv-LV"/>
              </w:rPr>
            </w:pPr>
            <w:r w:rsidRPr="001E1694">
              <w:rPr>
                <w:rFonts w:ascii="Times New Roman" w:hAnsi="Times New Roman" w:cs="Times New Roman"/>
                <w:sz w:val="24"/>
                <w:szCs w:val="24"/>
                <w:lang w:eastAsia="lv-LV"/>
              </w:rPr>
              <w:t>Šis nosacījums neattiecas uz ēkām, kuras atbilst MK noteikumu 30.1. un 30.2.punktam.</w:t>
            </w:r>
          </w:p>
          <w:p w14:paraId="534E595F" w14:textId="77777777" w:rsidR="00CA7BAC" w:rsidRPr="001E1694" w:rsidRDefault="00CA7BAC" w:rsidP="001E1694">
            <w:pPr>
              <w:jc w:val="both"/>
              <w:rPr>
                <w:rFonts w:ascii="Times New Roman" w:hAnsi="Times New Roman" w:cs="Times New Roman"/>
                <w:sz w:val="24"/>
                <w:szCs w:val="24"/>
                <w:lang w:eastAsia="lv-LV"/>
              </w:rPr>
            </w:pPr>
          </w:p>
          <w:p w14:paraId="55B38EE1" w14:textId="437D6386" w:rsidR="00CA7BAC" w:rsidRPr="001E1694" w:rsidRDefault="00CA7BAC" w:rsidP="001E1694">
            <w:pPr>
              <w:jc w:val="both"/>
              <w:rPr>
                <w:rFonts w:ascii="Times New Roman" w:hAnsi="Times New Roman" w:cs="Times New Roman"/>
                <w:sz w:val="24"/>
                <w:szCs w:val="24"/>
              </w:rPr>
            </w:pPr>
            <w:r w:rsidRPr="001E1694">
              <w:rPr>
                <w:rFonts w:ascii="Times New Roman" w:hAnsi="Times New Roman" w:cs="Times New Roman"/>
                <w:sz w:val="24"/>
                <w:szCs w:val="24"/>
              </w:rPr>
              <w:t>Arī</w:t>
            </w:r>
            <w:r w:rsidR="001E1694">
              <w:rPr>
                <w:rFonts w:ascii="Times New Roman" w:hAnsi="Times New Roman" w:cs="Times New Roman"/>
                <w:sz w:val="24"/>
                <w:szCs w:val="24"/>
              </w:rPr>
              <w:t>,</w:t>
            </w:r>
            <w:r w:rsidRPr="001E1694">
              <w:rPr>
                <w:rFonts w:ascii="Times New Roman" w:hAnsi="Times New Roman" w:cs="Times New Roman"/>
                <w:sz w:val="24"/>
                <w:szCs w:val="24"/>
              </w:rPr>
              <w:t xml:space="preserve"> ja nomnieki ir tikai Nodarbinātības valsts aģentūra, Valsts ieņēmumu dienests, Valsts tehniskās uzraudzības aģentūra, tad arī šī ēka kvalificējas, jo šīs iestādes nodrošina valsts </w:t>
            </w:r>
            <w:r w:rsidR="00E30CB3">
              <w:rPr>
                <w:rFonts w:ascii="Times New Roman" w:hAnsi="Times New Roman" w:cs="Times New Roman"/>
                <w:sz w:val="24"/>
                <w:szCs w:val="24"/>
              </w:rPr>
              <w:t xml:space="preserve">pārvaldes </w:t>
            </w:r>
            <w:r w:rsidRPr="001E1694">
              <w:rPr>
                <w:rFonts w:ascii="Times New Roman" w:hAnsi="Times New Roman" w:cs="Times New Roman"/>
                <w:sz w:val="24"/>
                <w:szCs w:val="24"/>
              </w:rPr>
              <w:t>funkcijas</w:t>
            </w:r>
            <w:r w:rsidR="00E30CB3">
              <w:rPr>
                <w:rFonts w:ascii="Times New Roman" w:hAnsi="Times New Roman" w:cs="Times New Roman"/>
                <w:sz w:val="24"/>
                <w:szCs w:val="24"/>
              </w:rPr>
              <w:t xml:space="preserve"> un uzdevumus</w:t>
            </w:r>
            <w:r w:rsidRPr="001E1694">
              <w:rPr>
                <w:rFonts w:ascii="Times New Roman" w:hAnsi="Times New Roman" w:cs="Times New Roman"/>
                <w:sz w:val="24"/>
                <w:szCs w:val="24"/>
              </w:rPr>
              <w:t>.</w:t>
            </w:r>
          </w:p>
        </w:tc>
      </w:tr>
      <w:tr w:rsidR="00EA05FD" w14:paraId="2E77727D" w14:textId="77777777" w:rsidTr="00B92BF0">
        <w:tc>
          <w:tcPr>
            <w:tcW w:w="6974" w:type="dxa"/>
          </w:tcPr>
          <w:p w14:paraId="25AAB4C6" w14:textId="56E48F08" w:rsidR="001E1694" w:rsidRDefault="001E1694" w:rsidP="001E1694">
            <w:pPr>
              <w:pStyle w:val="ListParagraph"/>
              <w:numPr>
                <w:ilvl w:val="0"/>
                <w:numId w:val="19"/>
              </w:numPr>
              <w:ind w:left="306"/>
              <w:jc w:val="both"/>
              <w:rPr>
                <w:rFonts w:ascii="Times New Roman" w:hAnsi="Times New Roman" w:cs="Times New Roman"/>
                <w:sz w:val="24"/>
                <w:szCs w:val="24"/>
                <w:lang w:eastAsia="lv-LV"/>
              </w:rPr>
            </w:pPr>
            <w:r w:rsidRPr="001E1694">
              <w:rPr>
                <w:rFonts w:ascii="Times New Roman" w:hAnsi="Times New Roman" w:cs="Times New Roman"/>
                <w:sz w:val="24"/>
                <w:szCs w:val="24"/>
                <w:lang w:eastAsia="lv-LV"/>
              </w:rPr>
              <w:t>Vai sporta infrastruktūras projektiem tiek pilnībā izslēgta iespēja rīkot starptautiskus pasākumus vai tas tiks vērtēts tā pat kā kultūras infrastruktūrai, proti - ne mazāk kā 85% no pakalpojumu lietotājiem ir Latvijas iedzīvotāji?</w:t>
            </w:r>
          </w:p>
          <w:p w14:paraId="19500332" w14:textId="77777777" w:rsidR="001E1694" w:rsidRPr="001E1694" w:rsidRDefault="001E1694" w:rsidP="001E1694">
            <w:pPr>
              <w:pStyle w:val="ListParagraph"/>
              <w:ind w:left="306"/>
              <w:jc w:val="both"/>
              <w:rPr>
                <w:rFonts w:ascii="Times New Roman" w:hAnsi="Times New Roman" w:cs="Times New Roman"/>
                <w:sz w:val="24"/>
                <w:szCs w:val="24"/>
                <w:lang w:eastAsia="lv-LV"/>
              </w:rPr>
            </w:pPr>
          </w:p>
          <w:p w14:paraId="78BAA621" w14:textId="3C5FF4A8" w:rsidR="001E1694" w:rsidRPr="001E1694" w:rsidRDefault="001E1694" w:rsidP="001E1694">
            <w:pPr>
              <w:ind w:left="306" w:hanging="306"/>
              <w:jc w:val="both"/>
              <w:rPr>
                <w:rFonts w:ascii="Times New Roman" w:hAnsi="Times New Roman" w:cs="Times New Roman"/>
                <w:sz w:val="24"/>
                <w:szCs w:val="24"/>
                <w:lang w:eastAsia="lv-LV"/>
              </w:rPr>
            </w:pPr>
            <w:r w:rsidRPr="001E1694">
              <w:rPr>
                <w:rFonts w:ascii="Times New Roman" w:hAnsi="Times New Roman" w:cs="Times New Roman"/>
                <w:sz w:val="24"/>
                <w:szCs w:val="24"/>
                <w:lang w:eastAsia="lv-LV"/>
              </w:rPr>
              <w:t>2. Vai pareizi saprotam, ka Latvijas izlases sportistiem nebūs liegta iespēja izmantot šo sporta infrastruktū</w:t>
            </w:r>
            <w:r w:rsidR="00E30CB3">
              <w:rPr>
                <w:rFonts w:ascii="Times New Roman" w:hAnsi="Times New Roman" w:cs="Times New Roman"/>
                <w:sz w:val="24"/>
                <w:szCs w:val="24"/>
                <w:lang w:eastAsia="lv-LV"/>
              </w:rPr>
              <w:t>r</w:t>
            </w:r>
            <w:r w:rsidRPr="001E1694">
              <w:rPr>
                <w:rFonts w:ascii="Times New Roman" w:hAnsi="Times New Roman" w:cs="Times New Roman"/>
                <w:sz w:val="24"/>
                <w:szCs w:val="24"/>
                <w:lang w:eastAsia="lv-LV"/>
              </w:rPr>
              <w:t>u (izņemot tos, kuri uz darba līguma pamata un par nolīgto samaksu gatavojas sporta sacensībām un piedalās tajās)? </w:t>
            </w:r>
          </w:p>
          <w:p w14:paraId="49B57BFC" w14:textId="77777777" w:rsidR="001E1694" w:rsidRDefault="001E1694" w:rsidP="001E1694">
            <w:pPr>
              <w:jc w:val="both"/>
              <w:rPr>
                <w:rFonts w:ascii="Times New Roman" w:hAnsi="Times New Roman" w:cs="Times New Roman"/>
                <w:sz w:val="24"/>
                <w:szCs w:val="24"/>
                <w:lang w:eastAsia="lv-LV"/>
              </w:rPr>
            </w:pPr>
          </w:p>
          <w:p w14:paraId="39260BFD" w14:textId="43EF2D9B" w:rsidR="001E1694" w:rsidRPr="001E1694" w:rsidRDefault="001E1694" w:rsidP="001E1694">
            <w:pPr>
              <w:jc w:val="both"/>
              <w:rPr>
                <w:rFonts w:ascii="Times New Roman" w:hAnsi="Times New Roman" w:cs="Times New Roman"/>
                <w:sz w:val="24"/>
                <w:szCs w:val="24"/>
                <w:lang w:eastAsia="lv-LV"/>
              </w:rPr>
            </w:pPr>
            <w:r w:rsidRPr="001E1694">
              <w:rPr>
                <w:rFonts w:ascii="Times New Roman" w:hAnsi="Times New Roman" w:cs="Times New Roman"/>
                <w:sz w:val="24"/>
                <w:szCs w:val="24"/>
                <w:lang w:eastAsia="lv-LV"/>
              </w:rPr>
              <w:t xml:space="preserve">Papildu skaidrojums jautājumam -  Latvijas Republikas Sporta likumā sports tiek definēts, kā visu veidu individuālas vai organizētas aktivitātes fiziskās un garīgās veselības saglabāšanai un uzlabošanai, kā arī panākumu gūšanai sporta sacensībās. Sportists – fiziska persona, kas nodarbojas ar sportu un piedalās sporta sacensībās. Bet Sporta likuma 19. pantā ir sniegta profesionāla sportista definīcija – tā ir </w:t>
            </w:r>
            <w:r w:rsidRPr="001E1694">
              <w:rPr>
                <w:rFonts w:ascii="Times New Roman" w:hAnsi="Times New Roman" w:cs="Times New Roman"/>
                <w:sz w:val="24"/>
                <w:szCs w:val="24"/>
                <w:lang w:eastAsia="lv-LV"/>
              </w:rPr>
              <w:lastRenderedPageBreak/>
              <w:t>fiziskā persona, kas uz darba līguma pamata un par nolīgto samaksu gatavojas sporta sacensībām un piedalās tajās. </w:t>
            </w:r>
          </w:p>
          <w:p w14:paraId="2F8F7402" w14:textId="2CFAAEE9" w:rsidR="00EA05FD" w:rsidRPr="001E1694" w:rsidRDefault="001E1694" w:rsidP="001E1694">
            <w:pPr>
              <w:jc w:val="both"/>
              <w:rPr>
                <w:rFonts w:ascii="Times New Roman" w:hAnsi="Times New Roman" w:cs="Times New Roman"/>
                <w:sz w:val="24"/>
                <w:szCs w:val="24"/>
                <w:lang w:eastAsia="lv-LV"/>
              </w:rPr>
            </w:pPr>
            <w:r w:rsidRPr="001E1694">
              <w:rPr>
                <w:rFonts w:ascii="Times New Roman" w:hAnsi="Times New Roman" w:cs="Times New Roman"/>
                <w:sz w:val="24"/>
                <w:szCs w:val="24"/>
                <w:lang w:eastAsia="lv-LV"/>
              </w:rPr>
              <w:t>Nav dalījuma profesionālajā un amatieru sportā, vienīgā atšķirība starp sportistu un profesionālu sportistu ir darba līgums un samaksa</w:t>
            </w:r>
          </w:p>
        </w:tc>
        <w:tc>
          <w:tcPr>
            <w:tcW w:w="6974" w:type="dxa"/>
          </w:tcPr>
          <w:p w14:paraId="2FAB28DE" w14:textId="77777777" w:rsidR="001E1694" w:rsidRPr="001E1694" w:rsidRDefault="001E1694" w:rsidP="001E1694">
            <w:pPr>
              <w:jc w:val="both"/>
              <w:rPr>
                <w:rFonts w:ascii="Times New Roman" w:hAnsi="Times New Roman" w:cs="Times New Roman"/>
                <w:b/>
                <w:bCs/>
                <w:i/>
                <w:iCs/>
                <w:sz w:val="24"/>
                <w:szCs w:val="24"/>
                <w:lang w:eastAsia="lv-LV"/>
              </w:rPr>
            </w:pPr>
            <w:r w:rsidRPr="001E1694">
              <w:rPr>
                <w:rFonts w:ascii="Times New Roman" w:hAnsi="Times New Roman" w:cs="Times New Roman"/>
                <w:sz w:val="24"/>
                <w:szCs w:val="24"/>
              </w:rPr>
              <w:lastRenderedPageBreak/>
              <w:t>Atbilstoši SAM 4.2.2. 5.kārtas kritēriju piemērošanas metodikai “</w:t>
            </w:r>
            <w:r w:rsidRPr="001E1694">
              <w:rPr>
                <w:rFonts w:ascii="Times New Roman" w:hAnsi="Times New Roman" w:cs="Times New Roman"/>
                <w:i/>
                <w:iCs/>
                <w:sz w:val="24"/>
                <w:szCs w:val="24"/>
              </w:rPr>
              <w:t>SAM 4.2.2. ietvaros paredzot energoefektivitātes pasākumus ēkās, kuras paredzēts ekspluatēt atbilstoši sporta mērķiem, jāņem vērā šādi aspekti</w:t>
            </w:r>
            <w:r w:rsidRPr="001E1694">
              <w:rPr>
                <w:rStyle w:val="FootnoteReference"/>
                <w:rFonts w:ascii="Times New Roman" w:hAnsi="Times New Roman" w:cs="Times New Roman"/>
                <w:b/>
                <w:bCs/>
                <w:i/>
                <w:iCs/>
                <w:sz w:val="24"/>
                <w:szCs w:val="24"/>
              </w:rPr>
              <w:footnoteReference w:customMarkFollows="1" w:id="1"/>
              <w:t>[1]</w:t>
            </w:r>
            <w:r w:rsidRPr="001E1694">
              <w:rPr>
                <w:rFonts w:ascii="Times New Roman" w:hAnsi="Times New Roman" w:cs="Times New Roman"/>
                <w:b/>
                <w:bCs/>
                <w:i/>
                <w:iCs/>
                <w:sz w:val="24"/>
                <w:szCs w:val="24"/>
              </w:rPr>
              <w:t>, lai varētu tikt uzskatīts, ka ēkās sniegtajiem pakalpojumiem nav ietekmes uz tirdzniecību un tie nekropļo konkurenci Eiropas Savienības iekšējā tirgū:</w:t>
            </w:r>
          </w:p>
          <w:p w14:paraId="544BA86F" w14:textId="77777777" w:rsidR="001E1694" w:rsidRPr="001E1694" w:rsidRDefault="001E1694" w:rsidP="001E1694">
            <w:pPr>
              <w:pStyle w:val="ListParagraph"/>
              <w:numPr>
                <w:ilvl w:val="0"/>
                <w:numId w:val="17"/>
              </w:numPr>
              <w:jc w:val="both"/>
              <w:rPr>
                <w:rFonts w:ascii="Times New Roman" w:hAnsi="Times New Roman" w:cs="Times New Roman"/>
                <w:i/>
                <w:iCs/>
                <w:sz w:val="24"/>
                <w:szCs w:val="24"/>
                <w:lang w:eastAsia="lv-LV"/>
              </w:rPr>
            </w:pPr>
            <w:r w:rsidRPr="001E1694">
              <w:rPr>
                <w:rFonts w:ascii="Times New Roman" w:hAnsi="Times New Roman" w:cs="Times New Roman"/>
                <w:i/>
                <w:iCs/>
                <w:sz w:val="24"/>
                <w:szCs w:val="24"/>
              </w:rPr>
              <w:t>tiešai vai netiešai ietekmei uz Eiropas Savienības iekšējo tirgu nedrīkst būt būtiskai, un projekta iesniedzējam ir jāsniedz pamatoti skaidrojumi, kas to apliecina;</w:t>
            </w:r>
          </w:p>
          <w:p w14:paraId="758997B7" w14:textId="77777777" w:rsidR="001E1694" w:rsidRPr="001E1694" w:rsidRDefault="001E1694" w:rsidP="001E1694">
            <w:pPr>
              <w:pStyle w:val="ListParagraph"/>
              <w:numPr>
                <w:ilvl w:val="0"/>
                <w:numId w:val="17"/>
              </w:numPr>
              <w:jc w:val="both"/>
              <w:rPr>
                <w:rFonts w:ascii="Times New Roman" w:hAnsi="Times New Roman" w:cs="Times New Roman"/>
                <w:i/>
                <w:iCs/>
                <w:sz w:val="24"/>
                <w:szCs w:val="24"/>
              </w:rPr>
            </w:pPr>
            <w:r w:rsidRPr="001E1694">
              <w:rPr>
                <w:rFonts w:ascii="Times New Roman" w:hAnsi="Times New Roman" w:cs="Times New Roman"/>
                <w:i/>
                <w:iCs/>
                <w:sz w:val="24"/>
                <w:szCs w:val="24"/>
              </w:rPr>
              <w:t>sagaidāmā ietekme uz tirdzniecību un konkurenci Eiropas Savienības iekšējā tirgū ir niecīga vai neiespējama šādu iemeslu dēļ:</w:t>
            </w:r>
          </w:p>
          <w:p w14:paraId="3A8E4F2D" w14:textId="483996DD" w:rsidR="001E1694" w:rsidRPr="001E1694" w:rsidRDefault="001E1694" w:rsidP="001E1694">
            <w:pPr>
              <w:pStyle w:val="paragraph"/>
              <w:numPr>
                <w:ilvl w:val="0"/>
                <w:numId w:val="18"/>
              </w:numPr>
              <w:spacing w:before="0" w:beforeAutospacing="0" w:after="0" w:afterAutospacing="0"/>
              <w:jc w:val="both"/>
              <w:textAlignment w:val="baseline"/>
              <w:rPr>
                <w:i/>
                <w:iCs/>
                <w:lang w:eastAsia="en-US"/>
              </w:rPr>
            </w:pPr>
            <w:r w:rsidRPr="001E1694">
              <w:rPr>
                <w:i/>
                <w:iCs/>
                <w:lang w:eastAsia="en-US"/>
              </w:rPr>
              <w:t xml:space="preserve">tiek atbilstoši pamatots, ka sporta pakalpojumu sniegšana ir paredzēta pārsvarā vietējiem (Latvijas valsts) pakalpojuma lietotājiem vai sporta pakalpojuma sniedzēji </w:t>
            </w:r>
            <w:r w:rsidRPr="001E1694">
              <w:rPr>
                <w:i/>
                <w:iCs/>
                <w:lang w:eastAsia="en-US"/>
              </w:rPr>
              <w:lastRenderedPageBreak/>
              <w:t>ir tikai tādi uzņēmumi, kas darbojas vietējā (Latvijas valsts) mērogā;  </w:t>
            </w:r>
          </w:p>
          <w:p w14:paraId="00804965" w14:textId="77777777" w:rsidR="001E1694" w:rsidRPr="001E1694" w:rsidRDefault="001E1694" w:rsidP="001E1694">
            <w:pPr>
              <w:pStyle w:val="paragraph"/>
              <w:numPr>
                <w:ilvl w:val="0"/>
                <w:numId w:val="18"/>
              </w:numPr>
              <w:spacing w:before="0" w:beforeAutospacing="0" w:after="0" w:afterAutospacing="0"/>
              <w:jc w:val="both"/>
              <w:textAlignment w:val="baseline"/>
              <w:rPr>
                <w:i/>
                <w:iCs/>
                <w:lang w:eastAsia="en-US"/>
              </w:rPr>
            </w:pPr>
            <w:r w:rsidRPr="001E1694">
              <w:rPr>
                <w:i/>
                <w:iCs/>
                <w:lang w:eastAsia="en-US"/>
              </w:rPr>
              <w:t>infrastruktūra tiek izmantota tikai amatieru sportam. </w:t>
            </w:r>
          </w:p>
          <w:p w14:paraId="548C4536" w14:textId="77777777" w:rsidR="001E1694" w:rsidRPr="001E1694" w:rsidRDefault="001E1694" w:rsidP="001E1694">
            <w:pPr>
              <w:jc w:val="both"/>
              <w:rPr>
                <w:rFonts w:ascii="Times New Roman" w:hAnsi="Times New Roman" w:cs="Times New Roman"/>
                <w:sz w:val="24"/>
                <w:szCs w:val="24"/>
              </w:rPr>
            </w:pPr>
          </w:p>
          <w:p w14:paraId="24481830" w14:textId="77777777" w:rsidR="001E1694" w:rsidRPr="001E1694" w:rsidRDefault="001E1694" w:rsidP="001E1694">
            <w:pPr>
              <w:jc w:val="both"/>
              <w:rPr>
                <w:rFonts w:ascii="Times New Roman" w:hAnsi="Times New Roman" w:cs="Times New Roman"/>
                <w:b/>
                <w:bCs/>
                <w:strike/>
                <w:sz w:val="24"/>
                <w:szCs w:val="24"/>
              </w:rPr>
            </w:pPr>
            <w:r w:rsidRPr="001E1694">
              <w:rPr>
                <w:rFonts w:ascii="Times New Roman" w:hAnsi="Times New Roman" w:cs="Times New Roman"/>
                <w:sz w:val="24"/>
                <w:szCs w:val="24"/>
              </w:rPr>
              <w:t xml:space="preserve">Līdz ar to SAM 4.2.2. (13.1.3.1.) 5.kārtas ietvaros ir atbalstāma sporta infrastruktūra, kuru pārsvarā izmanto vietējie iedzīvotāji </w:t>
            </w:r>
            <w:r w:rsidRPr="001E1694">
              <w:rPr>
                <w:rFonts w:ascii="Times New Roman" w:hAnsi="Times New Roman" w:cs="Times New Roman"/>
                <w:b/>
                <w:bCs/>
                <w:sz w:val="24"/>
                <w:szCs w:val="24"/>
              </w:rPr>
              <w:t>vietēja (Latvijas mēroga) rakstura sporta aktivitātēm. Starptautiska rakstura sporta pasākumu rīkošana ir pieļaujama tikai retos izņēmuma gadījumos</w:t>
            </w:r>
            <w:r w:rsidRPr="001E1694">
              <w:rPr>
                <w:rFonts w:ascii="Times New Roman" w:hAnsi="Times New Roman" w:cs="Times New Roman"/>
                <w:sz w:val="24"/>
                <w:szCs w:val="24"/>
              </w:rPr>
              <w:t xml:space="preserve">. </w:t>
            </w:r>
            <w:r w:rsidRPr="001E1694">
              <w:rPr>
                <w:rFonts w:ascii="Times New Roman" w:hAnsi="Times New Roman" w:cs="Times New Roman"/>
                <w:b/>
                <w:bCs/>
                <w:sz w:val="24"/>
                <w:szCs w:val="24"/>
              </w:rPr>
              <w:t xml:space="preserve">Kultūras jomas pasākumu izvērtēšanai </w:t>
            </w:r>
            <w:r w:rsidRPr="001E1694">
              <w:rPr>
                <w:rFonts w:ascii="Times New Roman" w:hAnsi="Times New Roman" w:cs="Times New Roman"/>
                <w:b/>
                <w:bCs/>
                <w:sz w:val="24"/>
                <w:szCs w:val="24"/>
                <w:lang w:eastAsia="lv-LV"/>
              </w:rPr>
              <w:t xml:space="preserve">piemērojamo kritēriju - ne mazāk kā 85% no pakalpojumu lietotājiem ir Latvijas iedzīvotāji – sporta jomas pasākumu izvērtēšanai </w:t>
            </w:r>
            <w:r w:rsidRPr="001E1694">
              <w:rPr>
                <w:rFonts w:ascii="Times New Roman" w:hAnsi="Times New Roman" w:cs="Times New Roman"/>
                <w:b/>
                <w:bCs/>
                <w:sz w:val="24"/>
                <w:szCs w:val="24"/>
                <w:u w:val="single"/>
                <w:lang w:eastAsia="lv-LV"/>
              </w:rPr>
              <w:t>nepiemēro</w:t>
            </w:r>
            <w:r w:rsidRPr="001E1694">
              <w:rPr>
                <w:rFonts w:ascii="Times New Roman" w:hAnsi="Times New Roman" w:cs="Times New Roman"/>
                <w:b/>
                <w:bCs/>
                <w:sz w:val="24"/>
                <w:szCs w:val="24"/>
                <w:lang w:eastAsia="lv-LV"/>
              </w:rPr>
              <w:t>.</w:t>
            </w:r>
          </w:p>
          <w:p w14:paraId="7CD4BA22" w14:textId="77777777" w:rsidR="001E1694" w:rsidRPr="001E1694" w:rsidRDefault="001E1694" w:rsidP="001E1694">
            <w:pPr>
              <w:jc w:val="both"/>
              <w:rPr>
                <w:rFonts w:ascii="Times New Roman" w:hAnsi="Times New Roman" w:cs="Times New Roman"/>
                <w:b/>
                <w:bCs/>
              </w:rPr>
            </w:pPr>
          </w:p>
          <w:p w14:paraId="07F59C3F" w14:textId="77777777" w:rsidR="001E1694" w:rsidRPr="001E1694" w:rsidRDefault="001E1694" w:rsidP="001E1694">
            <w:pPr>
              <w:jc w:val="both"/>
              <w:rPr>
                <w:rFonts w:ascii="Times New Roman" w:hAnsi="Times New Roman" w:cs="Times New Roman"/>
                <w:sz w:val="24"/>
                <w:szCs w:val="24"/>
              </w:rPr>
            </w:pPr>
            <w:r w:rsidRPr="001E1694">
              <w:rPr>
                <w:rFonts w:ascii="Times New Roman" w:hAnsi="Times New Roman" w:cs="Times New Roman"/>
                <w:sz w:val="24"/>
                <w:szCs w:val="24"/>
              </w:rPr>
              <w:t xml:space="preserve">Latvijas izlases sportisti ir uzskatāmi par profesionāliem sportistiem un atbilstoši EK praksei, </w:t>
            </w:r>
            <w:r w:rsidRPr="001E1694">
              <w:rPr>
                <w:rFonts w:ascii="Times New Roman" w:hAnsi="Times New Roman" w:cs="Times New Roman"/>
                <w:i/>
                <w:iCs/>
                <w:sz w:val="24"/>
                <w:szCs w:val="24"/>
              </w:rPr>
              <w:t>ja sporta infrastruktūru izmanto profesionāli sporta klubi un sportisti, tad infrastruktūrai ir starptautisks raksturs. Papildus, sporta infrastruktūra, kas atbilst starptautiskiem standartiem sporta pasākumu rīkošanai, ietekmē vai potenciāli var ietekmēt tirdzniecību.</w:t>
            </w:r>
          </w:p>
          <w:p w14:paraId="7477D3F5" w14:textId="77777777" w:rsidR="001E1694" w:rsidRPr="001E1694" w:rsidRDefault="001E1694" w:rsidP="001E1694">
            <w:pPr>
              <w:jc w:val="both"/>
              <w:rPr>
                <w:rFonts w:ascii="Times New Roman" w:hAnsi="Times New Roman" w:cs="Times New Roman"/>
                <w:sz w:val="24"/>
                <w:szCs w:val="24"/>
              </w:rPr>
            </w:pPr>
          </w:p>
          <w:p w14:paraId="340B4B40" w14:textId="645D8136" w:rsidR="001E1694" w:rsidRPr="001E1694" w:rsidRDefault="001E1694" w:rsidP="001E1694">
            <w:pPr>
              <w:jc w:val="both"/>
              <w:rPr>
                <w:rFonts w:ascii="Times New Roman" w:hAnsi="Times New Roman" w:cs="Times New Roman"/>
                <w:b/>
                <w:bCs/>
                <w:sz w:val="24"/>
                <w:szCs w:val="24"/>
              </w:rPr>
            </w:pPr>
            <w:r w:rsidRPr="001E1694">
              <w:rPr>
                <w:rFonts w:ascii="Times New Roman" w:hAnsi="Times New Roman" w:cs="Times New Roman"/>
                <w:b/>
                <w:bCs/>
                <w:sz w:val="24"/>
                <w:szCs w:val="24"/>
              </w:rPr>
              <w:t xml:space="preserve">Informējam, ka valsts atbalsta (komercdarbības atbalsta) sakarā jēdzieni “profesionālais sports” tiek piemērots atbilstoši Eiropas Komisijas 2014. gada 17. jūnija Regulas (ES) Nr. </w:t>
            </w:r>
            <w:hyperlink r:id="rId15" w:tgtFrame="_blank" w:history="1">
              <w:r w:rsidRPr="001E1694">
                <w:rPr>
                  <w:rStyle w:val="Hyperlink"/>
                  <w:b/>
                  <w:bCs/>
                  <w:color w:val="auto"/>
                  <w:sz w:val="24"/>
                  <w:szCs w:val="24"/>
                </w:rPr>
                <w:t>651/2014</w:t>
              </w:r>
            </w:hyperlink>
            <w:r w:rsidRPr="001E1694">
              <w:rPr>
                <w:rFonts w:ascii="Times New Roman" w:hAnsi="Times New Roman" w:cs="Times New Roman"/>
                <w:b/>
                <w:bCs/>
                <w:sz w:val="24"/>
                <w:szCs w:val="24"/>
              </w:rPr>
              <w:t xml:space="preserve">, </w:t>
            </w:r>
            <w:r w:rsidRPr="001E1694">
              <w:rPr>
                <w:rFonts w:ascii="Times New Roman" w:hAnsi="Times New Roman" w:cs="Times New Roman"/>
                <w:b/>
                <w:bCs/>
                <w:i/>
                <w:iCs/>
                <w:sz w:val="24"/>
                <w:szCs w:val="24"/>
              </w:rPr>
              <w:t>ar ko noteiktas atbalsta kategorijas atzīst par saderīgām ar iekšējo tirgu, piemērojot Līguma 107. un 108. pantu</w:t>
            </w:r>
            <w:r w:rsidR="00E30CB3">
              <w:rPr>
                <w:rFonts w:ascii="Times New Roman" w:hAnsi="Times New Roman" w:cs="Times New Roman"/>
                <w:b/>
                <w:bCs/>
                <w:i/>
                <w:iCs/>
                <w:sz w:val="24"/>
                <w:szCs w:val="24"/>
              </w:rPr>
              <w:t>,</w:t>
            </w:r>
            <w:r w:rsidRPr="001E1694">
              <w:rPr>
                <w:rFonts w:ascii="Times New Roman" w:hAnsi="Times New Roman" w:cs="Times New Roman"/>
                <w:b/>
                <w:bCs/>
                <w:sz w:val="24"/>
                <w:szCs w:val="24"/>
              </w:rPr>
              <w:t xml:space="preserve"> 2</w:t>
            </w:r>
            <w:r w:rsidR="00E30CB3">
              <w:rPr>
                <w:rFonts w:ascii="Times New Roman" w:hAnsi="Times New Roman" w:cs="Times New Roman"/>
                <w:b/>
                <w:bCs/>
                <w:sz w:val="24"/>
                <w:szCs w:val="24"/>
              </w:rPr>
              <w:t>.</w:t>
            </w:r>
            <w:r w:rsidRPr="001E1694">
              <w:rPr>
                <w:rFonts w:ascii="Times New Roman" w:hAnsi="Times New Roman" w:cs="Times New Roman"/>
                <w:b/>
                <w:bCs/>
                <w:sz w:val="24"/>
                <w:szCs w:val="24"/>
              </w:rPr>
              <w:t xml:space="preserve">panta 143.punktam, proti </w:t>
            </w:r>
            <w:r w:rsidRPr="001E1694">
              <w:rPr>
                <w:rStyle w:val="markedcontent"/>
                <w:rFonts w:ascii="Times New Roman" w:hAnsi="Times New Roman" w:cs="Times New Roman"/>
                <w:b/>
                <w:bCs/>
                <w:sz w:val="24"/>
                <w:szCs w:val="24"/>
              </w:rPr>
              <w:t>“profesionālais sports” ir nodarbošanās ar sportu algota darba vai apmaksātu pakalpojumu veidā neatkarīgi no tā, vai starp profesionālo sportistu un attiecīgo sporta organizāciju ir noslēgts oficiāls darba līgums, ja atlīdzība pārsniedz šīs nodarbošanās izmaksas un veido ievērojamu daļu no sportista ienā</w:t>
            </w:r>
            <w:r w:rsidRPr="001E1694">
              <w:rPr>
                <w:rStyle w:val="markedcontent"/>
                <w:rFonts w:ascii="Times New Roman" w:hAnsi="Times New Roman" w:cs="Times New Roman"/>
                <w:b/>
                <w:bCs/>
                <w:sz w:val="24"/>
                <w:szCs w:val="24"/>
              </w:rPr>
              <w:softHyphen/>
              <w:t>kumiem.</w:t>
            </w:r>
          </w:p>
          <w:p w14:paraId="3052A9CC" w14:textId="77777777" w:rsidR="001E1694" w:rsidRPr="001E1694" w:rsidRDefault="001E1694" w:rsidP="001E1694">
            <w:pPr>
              <w:jc w:val="both"/>
              <w:rPr>
                <w:rFonts w:ascii="Times New Roman" w:hAnsi="Times New Roman" w:cs="Times New Roman"/>
                <w:sz w:val="24"/>
                <w:szCs w:val="24"/>
              </w:rPr>
            </w:pPr>
          </w:p>
          <w:p w14:paraId="2D62482B" w14:textId="066B5B30" w:rsidR="00EA05FD" w:rsidRPr="001E1694" w:rsidRDefault="001E1694" w:rsidP="001E1694">
            <w:pPr>
              <w:jc w:val="both"/>
              <w:rPr>
                <w:rFonts w:ascii="Times New Roman" w:hAnsi="Times New Roman" w:cs="Times New Roman"/>
                <w:sz w:val="24"/>
                <w:szCs w:val="24"/>
              </w:rPr>
            </w:pPr>
            <w:r w:rsidRPr="001E1694">
              <w:rPr>
                <w:rFonts w:ascii="Times New Roman" w:hAnsi="Times New Roman" w:cs="Times New Roman"/>
                <w:sz w:val="24"/>
                <w:szCs w:val="24"/>
              </w:rPr>
              <w:t xml:space="preserve">Sporta jomā ietekme uz tirdzniecību (ES iekšējo tirgu) nav konstatējama, ja infrastruktūrai ir vietējs raksturs, t.i., ir maz ticams, ka </w:t>
            </w:r>
            <w:r w:rsidRPr="001E1694">
              <w:rPr>
                <w:rFonts w:ascii="Times New Roman" w:hAnsi="Times New Roman" w:cs="Times New Roman"/>
                <w:sz w:val="24"/>
                <w:szCs w:val="24"/>
              </w:rPr>
              <w:lastRenderedPageBreak/>
              <w:t>infrastruktūra piesaista vai spēs piesaistīt sportistus/apmeklētājus no citām ES dalībvalstīm un ka infrastruktūra tiek vai varētu tikt izmantota starptautiska rakstura sporta sacensību rīkošanai. Sporta infrastruktūra, kas atbilst starptautiskiem standartiem sporta pasākumu rīkošanai, ietekmē vai potenciāli var ietekmēt tirdzniecību. Ja sporta infrastruktūru izmanto profesionāli sporta klubi un sportisti, tad infrastruktūrai ir starptautisks raksturs.</w:t>
            </w:r>
          </w:p>
        </w:tc>
      </w:tr>
      <w:tr w:rsidR="00EA05FD" w14:paraId="56C6D609" w14:textId="77777777" w:rsidTr="00B92BF0">
        <w:tc>
          <w:tcPr>
            <w:tcW w:w="6974" w:type="dxa"/>
          </w:tcPr>
          <w:p w14:paraId="5C57AADC" w14:textId="77777777" w:rsidR="00EA05FD" w:rsidRDefault="00EA05FD" w:rsidP="00EA05FD">
            <w:pPr>
              <w:jc w:val="both"/>
              <w:rPr>
                <w:rFonts w:ascii="Times New Roman" w:hAnsi="Times New Roman" w:cs="Times New Roman"/>
                <w:sz w:val="24"/>
                <w:szCs w:val="24"/>
              </w:rPr>
            </w:pPr>
          </w:p>
        </w:tc>
        <w:tc>
          <w:tcPr>
            <w:tcW w:w="6974" w:type="dxa"/>
          </w:tcPr>
          <w:p w14:paraId="2A429124" w14:textId="77777777" w:rsidR="00EA05FD" w:rsidRDefault="00EA05FD" w:rsidP="00EA05FD">
            <w:pPr>
              <w:jc w:val="both"/>
              <w:rPr>
                <w:rFonts w:ascii="Times New Roman" w:hAnsi="Times New Roman" w:cs="Times New Roman"/>
                <w:sz w:val="24"/>
                <w:szCs w:val="24"/>
              </w:rPr>
            </w:pPr>
          </w:p>
        </w:tc>
      </w:tr>
    </w:tbl>
    <w:p w14:paraId="55D6ABA3" w14:textId="77777777" w:rsidR="00B92BF0" w:rsidRPr="00B92BF0" w:rsidRDefault="00B92BF0" w:rsidP="00B92BF0">
      <w:pPr>
        <w:spacing w:after="0" w:line="240" w:lineRule="auto"/>
        <w:rPr>
          <w:rFonts w:ascii="Times New Roman" w:hAnsi="Times New Roman" w:cs="Times New Roman"/>
          <w:sz w:val="24"/>
          <w:szCs w:val="24"/>
        </w:rPr>
      </w:pPr>
    </w:p>
    <w:sectPr w:rsidR="00B92BF0" w:rsidRPr="00B92BF0" w:rsidSect="004C6605">
      <w:pgSz w:w="16838" w:h="11906" w:orient="landscape"/>
      <w:pgMar w:top="709"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047E1" w14:textId="77777777" w:rsidR="00FD150D" w:rsidRDefault="00FD150D" w:rsidP="001E1694">
      <w:pPr>
        <w:spacing w:after="0" w:line="240" w:lineRule="auto"/>
      </w:pPr>
      <w:r>
        <w:separator/>
      </w:r>
    </w:p>
  </w:endnote>
  <w:endnote w:type="continuationSeparator" w:id="0">
    <w:p w14:paraId="6A690AFE" w14:textId="77777777" w:rsidR="00FD150D" w:rsidRDefault="00FD150D" w:rsidP="001E1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D5AA1" w14:textId="77777777" w:rsidR="00FD150D" w:rsidRDefault="00FD150D" w:rsidP="001E1694">
      <w:pPr>
        <w:spacing w:after="0" w:line="240" w:lineRule="auto"/>
      </w:pPr>
      <w:r>
        <w:separator/>
      </w:r>
    </w:p>
  </w:footnote>
  <w:footnote w:type="continuationSeparator" w:id="0">
    <w:p w14:paraId="30B70672" w14:textId="77777777" w:rsidR="00FD150D" w:rsidRDefault="00FD150D" w:rsidP="001E1694">
      <w:pPr>
        <w:spacing w:after="0" w:line="240" w:lineRule="auto"/>
      </w:pPr>
      <w:r>
        <w:continuationSeparator/>
      </w:r>
    </w:p>
  </w:footnote>
  <w:footnote w:id="1">
    <w:p w14:paraId="77D00B1D" w14:textId="1CAD0196" w:rsidR="001E1694" w:rsidRPr="001E1694" w:rsidRDefault="001E1694" w:rsidP="001E1694">
      <w:pPr>
        <w:pStyle w:val="FootnoteText"/>
        <w:rPr>
          <w:rFonts w:ascii="Times New Roman" w:hAnsi="Times New Roman" w:cs="Times New Roman"/>
          <w:sz w:val="20"/>
          <w:szCs w:val="20"/>
        </w:rPr>
      </w:pPr>
      <w:r w:rsidRPr="001E1694">
        <w:rPr>
          <w:rStyle w:val="FootnoteReference"/>
          <w:rFonts w:ascii="Times New Roman" w:hAnsi="Times New Roman" w:cs="Times New Roman"/>
        </w:rPr>
        <w:t>[1]</w:t>
      </w:r>
      <w:r w:rsidRPr="001E1694">
        <w:rPr>
          <w:rFonts w:ascii="Times New Roman" w:hAnsi="Times New Roman" w:cs="Times New Roman"/>
        </w:rPr>
        <w:t xml:space="preserve"> </w:t>
      </w:r>
      <w:hyperlink r:id="rId1" w:history="1">
        <w:r w:rsidRPr="005008E8">
          <w:rPr>
            <w:rStyle w:val="Hyperlink"/>
          </w:rPr>
          <w:t>http://stateaidhub.eu/blogs/stateaiduncovered/post/2791</w:t>
        </w:r>
      </w:hyperlink>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C46"/>
    <w:multiLevelType w:val="multilevel"/>
    <w:tmpl w:val="EF7E64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6C13DA2"/>
    <w:multiLevelType w:val="hybridMultilevel"/>
    <w:tmpl w:val="A82885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A763E"/>
    <w:multiLevelType w:val="hybridMultilevel"/>
    <w:tmpl w:val="D4A8D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AB06AB0"/>
    <w:multiLevelType w:val="hybridMultilevel"/>
    <w:tmpl w:val="5F9AEC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BDE0F7A"/>
    <w:multiLevelType w:val="hybridMultilevel"/>
    <w:tmpl w:val="6B6452D2"/>
    <w:lvl w:ilvl="0" w:tplc="BC604882">
      <w:start w:val="1"/>
      <w:numFmt w:val="decimal"/>
      <w:lvlText w:val="%1)"/>
      <w:lvlJc w:val="left"/>
      <w:pPr>
        <w:ind w:left="360" w:hanging="360"/>
      </w:pPr>
      <w:rPr>
        <w:rFonts w:ascii="Times New Roman" w:hAnsi="Times New Roman" w:cs="Times New Roman"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5" w15:restartNumberingAfterBreak="0">
    <w:nsid w:val="30BA03E0"/>
    <w:multiLevelType w:val="hybridMultilevel"/>
    <w:tmpl w:val="AB94C128"/>
    <w:lvl w:ilvl="0" w:tplc="F81AC4E2">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D1C2136"/>
    <w:multiLevelType w:val="hybridMultilevel"/>
    <w:tmpl w:val="7EC609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3067EFF"/>
    <w:multiLevelType w:val="hybridMultilevel"/>
    <w:tmpl w:val="0F1E417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54F25FD"/>
    <w:multiLevelType w:val="hybridMultilevel"/>
    <w:tmpl w:val="D7E630C4"/>
    <w:lvl w:ilvl="0" w:tplc="106A1562">
      <w:numFmt w:val="bullet"/>
      <w:lvlText w:val="•"/>
      <w:lvlJc w:val="left"/>
      <w:pPr>
        <w:ind w:left="1080" w:hanging="72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0E656E2"/>
    <w:multiLevelType w:val="hybridMultilevel"/>
    <w:tmpl w:val="E8AA7D5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5A276506"/>
    <w:multiLevelType w:val="hybridMultilevel"/>
    <w:tmpl w:val="BD8E661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11" w15:restartNumberingAfterBreak="0">
    <w:nsid w:val="68E9746D"/>
    <w:multiLevelType w:val="hybridMultilevel"/>
    <w:tmpl w:val="9BFEF5A4"/>
    <w:lvl w:ilvl="0" w:tplc="DF46061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D8F5FFE"/>
    <w:multiLevelType w:val="multilevel"/>
    <w:tmpl w:val="AF329A84"/>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960"/>
        </w:tabs>
        <w:ind w:left="396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400"/>
        </w:tabs>
        <w:ind w:left="5400" w:hanging="360"/>
      </w:pPr>
    </w:lvl>
  </w:abstractNum>
  <w:abstractNum w:abstractNumId="13" w15:restartNumberingAfterBreak="0">
    <w:nsid w:val="7065194F"/>
    <w:multiLevelType w:val="hybridMultilevel"/>
    <w:tmpl w:val="2EC6E1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0EF6301"/>
    <w:multiLevelType w:val="multilevel"/>
    <w:tmpl w:val="C12C27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71423DFA"/>
    <w:multiLevelType w:val="hybridMultilevel"/>
    <w:tmpl w:val="E5B88986"/>
    <w:lvl w:ilvl="0" w:tplc="DEEE0902">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5E806BB"/>
    <w:multiLevelType w:val="hybridMultilevel"/>
    <w:tmpl w:val="CF64D5FE"/>
    <w:lvl w:ilvl="0" w:tplc="0426000F">
      <w:start w:val="1"/>
      <w:numFmt w:val="decimal"/>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788C6CAB"/>
    <w:multiLevelType w:val="hybridMultilevel"/>
    <w:tmpl w:val="F47CDD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A1302E4"/>
    <w:multiLevelType w:val="multilevel"/>
    <w:tmpl w:val="46C445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531452887">
    <w:abstractNumId w:val="13"/>
  </w:num>
  <w:num w:numId="2" w16cid:durableId="1020083051">
    <w:abstractNumId w:val="8"/>
  </w:num>
  <w:num w:numId="3" w16cid:durableId="697655598">
    <w:abstractNumId w:val="2"/>
  </w:num>
  <w:num w:numId="4" w16cid:durableId="1109621385">
    <w:abstractNumId w:val="5"/>
  </w:num>
  <w:num w:numId="5" w16cid:durableId="1832595671">
    <w:abstractNumId w:val="16"/>
    <w:lvlOverride w:ilvl="0">
      <w:startOverride w:val="1"/>
    </w:lvlOverride>
    <w:lvlOverride w:ilvl="1"/>
    <w:lvlOverride w:ilvl="2"/>
    <w:lvlOverride w:ilvl="3"/>
    <w:lvlOverride w:ilvl="4"/>
    <w:lvlOverride w:ilvl="5"/>
    <w:lvlOverride w:ilvl="6"/>
    <w:lvlOverride w:ilvl="7"/>
    <w:lvlOverride w:ilvl="8"/>
  </w:num>
  <w:num w:numId="6" w16cid:durableId="1237012238">
    <w:abstractNumId w:val="6"/>
  </w:num>
  <w:num w:numId="7" w16cid:durableId="23995063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75026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51163933">
    <w:abstractNumId w:val="9"/>
  </w:num>
  <w:num w:numId="10" w16cid:durableId="3831457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27738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4992974">
    <w:abstractNumId w:val="18"/>
  </w:num>
  <w:num w:numId="13" w16cid:durableId="13174127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8553597">
    <w:abstractNumId w:val="11"/>
  </w:num>
  <w:num w:numId="15" w16cid:durableId="1649438380">
    <w:abstractNumId w:val="17"/>
  </w:num>
  <w:num w:numId="16" w16cid:durableId="1500584753">
    <w:abstractNumId w:val="1"/>
  </w:num>
  <w:num w:numId="17" w16cid:durableId="17824588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2403082">
    <w:abstractNumId w:val="10"/>
  </w:num>
  <w:num w:numId="19" w16cid:durableId="21224556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BF0"/>
    <w:rsid w:val="000273A4"/>
    <w:rsid w:val="00063C0B"/>
    <w:rsid w:val="00065686"/>
    <w:rsid w:val="00086154"/>
    <w:rsid w:val="000A3C7A"/>
    <w:rsid w:val="001304F5"/>
    <w:rsid w:val="001440D9"/>
    <w:rsid w:val="00147523"/>
    <w:rsid w:val="00156118"/>
    <w:rsid w:val="001724FF"/>
    <w:rsid w:val="001B3627"/>
    <w:rsid w:val="001B6188"/>
    <w:rsid w:val="001C4E3F"/>
    <w:rsid w:val="001C6CB9"/>
    <w:rsid w:val="001E1694"/>
    <w:rsid w:val="001F386C"/>
    <w:rsid w:val="002341D8"/>
    <w:rsid w:val="002838CA"/>
    <w:rsid w:val="0029424E"/>
    <w:rsid w:val="002B103C"/>
    <w:rsid w:val="002C6155"/>
    <w:rsid w:val="00306661"/>
    <w:rsid w:val="003259B8"/>
    <w:rsid w:val="003718EB"/>
    <w:rsid w:val="003A0105"/>
    <w:rsid w:val="003B6F42"/>
    <w:rsid w:val="003C3037"/>
    <w:rsid w:val="0040293F"/>
    <w:rsid w:val="004152D6"/>
    <w:rsid w:val="00430C26"/>
    <w:rsid w:val="00490BE5"/>
    <w:rsid w:val="004A6211"/>
    <w:rsid w:val="004B2A51"/>
    <w:rsid w:val="004C6605"/>
    <w:rsid w:val="004E6190"/>
    <w:rsid w:val="005739FA"/>
    <w:rsid w:val="005B0570"/>
    <w:rsid w:val="005C793D"/>
    <w:rsid w:val="00664913"/>
    <w:rsid w:val="006B29FC"/>
    <w:rsid w:val="00757E36"/>
    <w:rsid w:val="007813F5"/>
    <w:rsid w:val="007C36DB"/>
    <w:rsid w:val="007D61CF"/>
    <w:rsid w:val="008033A9"/>
    <w:rsid w:val="00847A6E"/>
    <w:rsid w:val="008B107A"/>
    <w:rsid w:val="008C00BE"/>
    <w:rsid w:val="008C663F"/>
    <w:rsid w:val="008D2D40"/>
    <w:rsid w:val="008F0531"/>
    <w:rsid w:val="008F59B0"/>
    <w:rsid w:val="00922635"/>
    <w:rsid w:val="009468CA"/>
    <w:rsid w:val="0096252E"/>
    <w:rsid w:val="009B3BEC"/>
    <w:rsid w:val="009D0B22"/>
    <w:rsid w:val="00A01AA8"/>
    <w:rsid w:val="00A01D22"/>
    <w:rsid w:val="00A5183B"/>
    <w:rsid w:val="00A821B1"/>
    <w:rsid w:val="00B06F40"/>
    <w:rsid w:val="00B27BC8"/>
    <w:rsid w:val="00B55955"/>
    <w:rsid w:val="00B81EC3"/>
    <w:rsid w:val="00B92BF0"/>
    <w:rsid w:val="00B945D8"/>
    <w:rsid w:val="00C26F4A"/>
    <w:rsid w:val="00C36542"/>
    <w:rsid w:val="00CA7BAC"/>
    <w:rsid w:val="00CE0B51"/>
    <w:rsid w:val="00CE78D4"/>
    <w:rsid w:val="00D11320"/>
    <w:rsid w:val="00D26FBB"/>
    <w:rsid w:val="00D35105"/>
    <w:rsid w:val="00D46CAC"/>
    <w:rsid w:val="00D65BFD"/>
    <w:rsid w:val="00DB0A1E"/>
    <w:rsid w:val="00DD0E1C"/>
    <w:rsid w:val="00E02749"/>
    <w:rsid w:val="00E22F5A"/>
    <w:rsid w:val="00E30CB3"/>
    <w:rsid w:val="00E4479A"/>
    <w:rsid w:val="00E53342"/>
    <w:rsid w:val="00E54087"/>
    <w:rsid w:val="00E5703F"/>
    <w:rsid w:val="00EA05FD"/>
    <w:rsid w:val="00ED232C"/>
    <w:rsid w:val="00ED4A05"/>
    <w:rsid w:val="00ED6AFD"/>
    <w:rsid w:val="00EF01B4"/>
    <w:rsid w:val="00F304A4"/>
    <w:rsid w:val="00F53FE1"/>
    <w:rsid w:val="00F571BE"/>
    <w:rsid w:val="00F7354A"/>
    <w:rsid w:val="00FA1416"/>
    <w:rsid w:val="00FD15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6D9B5"/>
  <w15:chartTrackingRefBased/>
  <w15:docId w15:val="{00C616C8-C3B9-4263-BD3B-27F4ACA4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2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Strip,H&amp;P List Paragraph"/>
    <w:basedOn w:val="Normal"/>
    <w:link w:val="ListParagraphChar"/>
    <w:uiPriority w:val="34"/>
    <w:qFormat/>
    <w:rsid w:val="00DD0E1C"/>
    <w:pPr>
      <w:ind w:left="720"/>
      <w:contextualSpacing/>
    </w:pPr>
  </w:style>
  <w:style w:type="character" w:styleId="Hyperlink">
    <w:name w:val="Hyperlink"/>
    <w:basedOn w:val="DefaultParagraphFont"/>
    <w:uiPriority w:val="99"/>
    <w:unhideWhenUsed/>
    <w:rsid w:val="00F571BE"/>
    <w:rPr>
      <w:rFonts w:ascii="Times New Roman" w:hAnsi="Times New Roman" w:cs="Times New Roman" w:hint="default"/>
      <w:color w:val="0563C1" w:themeColor="hyperlink"/>
      <w:u w:val="single"/>
    </w:rPr>
  </w:style>
  <w:style w:type="character" w:styleId="UnresolvedMention">
    <w:name w:val="Unresolved Mention"/>
    <w:basedOn w:val="DefaultParagraphFont"/>
    <w:uiPriority w:val="99"/>
    <w:semiHidden/>
    <w:unhideWhenUsed/>
    <w:rsid w:val="00E5703F"/>
    <w:rPr>
      <w:color w:val="605E5C"/>
      <w:shd w:val="clear" w:color="auto" w:fill="E1DFDD"/>
    </w:rPr>
  </w:style>
  <w:style w:type="paragraph" w:customStyle="1" w:styleId="msonormal804d7de8fd46f06a46511c7c60d1535e">
    <w:name w:val="msonormal_804d7de8fd46f06a46511c7c60d1535e"/>
    <w:basedOn w:val="Normal"/>
    <w:uiPriority w:val="99"/>
    <w:rsid w:val="00CE78D4"/>
    <w:pPr>
      <w:spacing w:after="0" w:line="240" w:lineRule="auto"/>
    </w:pPr>
    <w:rPr>
      <w:rFonts w:ascii="Times New Roman" w:hAnsi="Times New Roman" w:cs="Times New Roman"/>
      <w:lang w:eastAsia="lv-LV"/>
    </w:rPr>
  </w:style>
  <w:style w:type="paragraph" w:styleId="NormalWeb">
    <w:name w:val="Normal (Web)"/>
    <w:basedOn w:val="Normal"/>
    <w:uiPriority w:val="99"/>
    <w:unhideWhenUsed/>
    <w:rsid w:val="001C6CB9"/>
    <w:pPr>
      <w:spacing w:before="100" w:beforeAutospacing="1" w:after="100" w:afterAutospacing="1"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47A6E"/>
    <w:rPr>
      <w:sz w:val="16"/>
      <w:szCs w:val="16"/>
    </w:rPr>
  </w:style>
  <w:style w:type="paragraph" w:styleId="CommentText">
    <w:name w:val="annotation text"/>
    <w:basedOn w:val="Normal"/>
    <w:link w:val="CommentTextChar"/>
    <w:uiPriority w:val="99"/>
    <w:semiHidden/>
    <w:unhideWhenUsed/>
    <w:rsid w:val="00847A6E"/>
    <w:pPr>
      <w:spacing w:line="240" w:lineRule="auto"/>
    </w:pPr>
    <w:rPr>
      <w:sz w:val="20"/>
      <w:szCs w:val="20"/>
    </w:rPr>
  </w:style>
  <w:style w:type="character" w:customStyle="1" w:styleId="CommentTextChar">
    <w:name w:val="Comment Text Char"/>
    <w:basedOn w:val="DefaultParagraphFont"/>
    <w:link w:val="CommentText"/>
    <w:uiPriority w:val="99"/>
    <w:semiHidden/>
    <w:rsid w:val="00847A6E"/>
    <w:rPr>
      <w:sz w:val="20"/>
      <w:szCs w:val="20"/>
    </w:rPr>
  </w:style>
  <w:style w:type="paragraph" w:styleId="CommentSubject">
    <w:name w:val="annotation subject"/>
    <w:basedOn w:val="CommentText"/>
    <w:next w:val="CommentText"/>
    <w:link w:val="CommentSubjectChar"/>
    <w:uiPriority w:val="99"/>
    <w:semiHidden/>
    <w:unhideWhenUsed/>
    <w:rsid w:val="00847A6E"/>
    <w:rPr>
      <w:b/>
      <w:bCs/>
    </w:rPr>
  </w:style>
  <w:style w:type="character" w:customStyle="1" w:styleId="CommentSubjectChar">
    <w:name w:val="Comment Subject Char"/>
    <w:basedOn w:val="CommentTextChar"/>
    <w:link w:val="CommentSubject"/>
    <w:uiPriority w:val="99"/>
    <w:semiHidden/>
    <w:rsid w:val="00847A6E"/>
    <w:rPr>
      <w:b/>
      <w:bCs/>
      <w:sz w:val="20"/>
      <w:szCs w:val="20"/>
    </w:rPr>
  </w:style>
  <w:style w:type="character" w:styleId="FollowedHyperlink">
    <w:name w:val="FollowedHyperlink"/>
    <w:basedOn w:val="DefaultParagraphFont"/>
    <w:uiPriority w:val="99"/>
    <w:semiHidden/>
    <w:unhideWhenUsed/>
    <w:rsid w:val="00065686"/>
    <w:rPr>
      <w:color w:val="954F72" w:themeColor="followedHyperlink"/>
      <w:u w:val="single"/>
    </w:rPr>
  </w:style>
  <w:style w:type="character" w:styleId="Strong">
    <w:name w:val="Strong"/>
    <w:basedOn w:val="DefaultParagraphFont"/>
    <w:uiPriority w:val="22"/>
    <w:qFormat/>
    <w:rsid w:val="00E02749"/>
    <w:rPr>
      <w:b/>
      <w:bCs/>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semiHidden/>
    <w:locked/>
    <w:rsid w:val="001E1694"/>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semiHidden/>
    <w:unhideWhenUsed/>
    <w:rsid w:val="001E1694"/>
    <w:pPr>
      <w:spacing w:after="0" w:line="240" w:lineRule="auto"/>
    </w:pPr>
  </w:style>
  <w:style w:type="character" w:customStyle="1" w:styleId="FootnoteTextChar1">
    <w:name w:val="Footnote Text Char1"/>
    <w:basedOn w:val="DefaultParagraphFont"/>
    <w:uiPriority w:val="99"/>
    <w:semiHidden/>
    <w:rsid w:val="001E1694"/>
    <w:rPr>
      <w:sz w:val="20"/>
      <w:szCs w:val="20"/>
    </w:rPr>
  </w:style>
  <w:style w:type="character" w:customStyle="1" w:styleId="ListParagraphChar">
    <w:name w:val="List Paragraph Char"/>
    <w:aliases w:val="2 Char,Strip Char,H&amp;P List Paragraph Char"/>
    <w:basedOn w:val="DefaultParagraphFont"/>
    <w:link w:val="ListParagraph"/>
    <w:uiPriority w:val="34"/>
    <w:locked/>
    <w:rsid w:val="001E1694"/>
  </w:style>
  <w:style w:type="paragraph" w:customStyle="1" w:styleId="paragraph">
    <w:name w:val="paragraph"/>
    <w:basedOn w:val="Normal"/>
    <w:uiPriority w:val="99"/>
    <w:rsid w:val="001E1694"/>
    <w:pPr>
      <w:spacing w:before="100" w:beforeAutospacing="1" w:after="100" w:afterAutospacing="1" w:line="240" w:lineRule="auto"/>
    </w:pPr>
    <w:rPr>
      <w:rFonts w:ascii="Times New Roman" w:hAnsi="Times New Roman" w:cs="Times New Roman"/>
      <w:sz w:val="24"/>
      <w:szCs w:val="24"/>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semiHidden/>
    <w:unhideWhenUsed/>
    <w:rsid w:val="001E1694"/>
    <w:rPr>
      <w:vertAlign w:val="superscript"/>
    </w:rPr>
  </w:style>
  <w:style w:type="character" w:customStyle="1" w:styleId="markedcontent">
    <w:name w:val="markedcontent"/>
    <w:basedOn w:val="DefaultParagraphFont"/>
    <w:rsid w:val="001E1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575">
      <w:bodyDiv w:val="1"/>
      <w:marLeft w:val="0"/>
      <w:marRight w:val="0"/>
      <w:marTop w:val="0"/>
      <w:marBottom w:val="0"/>
      <w:divBdr>
        <w:top w:val="none" w:sz="0" w:space="0" w:color="auto"/>
        <w:left w:val="none" w:sz="0" w:space="0" w:color="auto"/>
        <w:bottom w:val="none" w:sz="0" w:space="0" w:color="auto"/>
        <w:right w:val="none" w:sz="0" w:space="0" w:color="auto"/>
      </w:divBdr>
    </w:div>
    <w:div w:id="135998253">
      <w:bodyDiv w:val="1"/>
      <w:marLeft w:val="0"/>
      <w:marRight w:val="0"/>
      <w:marTop w:val="0"/>
      <w:marBottom w:val="0"/>
      <w:divBdr>
        <w:top w:val="none" w:sz="0" w:space="0" w:color="auto"/>
        <w:left w:val="none" w:sz="0" w:space="0" w:color="auto"/>
        <w:bottom w:val="none" w:sz="0" w:space="0" w:color="auto"/>
        <w:right w:val="none" w:sz="0" w:space="0" w:color="auto"/>
      </w:divBdr>
    </w:div>
    <w:div w:id="172571328">
      <w:bodyDiv w:val="1"/>
      <w:marLeft w:val="0"/>
      <w:marRight w:val="0"/>
      <w:marTop w:val="0"/>
      <w:marBottom w:val="0"/>
      <w:divBdr>
        <w:top w:val="none" w:sz="0" w:space="0" w:color="auto"/>
        <w:left w:val="none" w:sz="0" w:space="0" w:color="auto"/>
        <w:bottom w:val="none" w:sz="0" w:space="0" w:color="auto"/>
        <w:right w:val="none" w:sz="0" w:space="0" w:color="auto"/>
      </w:divBdr>
    </w:div>
    <w:div w:id="269706375">
      <w:bodyDiv w:val="1"/>
      <w:marLeft w:val="0"/>
      <w:marRight w:val="0"/>
      <w:marTop w:val="0"/>
      <w:marBottom w:val="0"/>
      <w:divBdr>
        <w:top w:val="none" w:sz="0" w:space="0" w:color="auto"/>
        <w:left w:val="none" w:sz="0" w:space="0" w:color="auto"/>
        <w:bottom w:val="none" w:sz="0" w:space="0" w:color="auto"/>
        <w:right w:val="none" w:sz="0" w:space="0" w:color="auto"/>
      </w:divBdr>
    </w:div>
    <w:div w:id="287860201">
      <w:bodyDiv w:val="1"/>
      <w:marLeft w:val="0"/>
      <w:marRight w:val="0"/>
      <w:marTop w:val="0"/>
      <w:marBottom w:val="0"/>
      <w:divBdr>
        <w:top w:val="none" w:sz="0" w:space="0" w:color="auto"/>
        <w:left w:val="none" w:sz="0" w:space="0" w:color="auto"/>
        <w:bottom w:val="none" w:sz="0" w:space="0" w:color="auto"/>
        <w:right w:val="none" w:sz="0" w:space="0" w:color="auto"/>
      </w:divBdr>
    </w:div>
    <w:div w:id="304361391">
      <w:bodyDiv w:val="1"/>
      <w:marLeft w:val="0"/>
      <w:marRight w:val="0"/>
      <w:marTop w:val="0"/>
      <w:marBottom w:val="0"/>
      <w:divBdr>
        <w:top w:val="none" w:sz="0" w:space="0" w:color="auto"/>
        <w:left w:val="none" w:sz="0" w:space="0" w:color="auto"/>
        <w:bottom w:val="none" w:sz="0" w:space="0" w:color="auto"/>
        <w:right w:val="none" w:sz="0" w:space="0" w:color="auto"/>
      </w:divBdr>
    </w:div>
    <w:div w:id="336466363">
      <w:bodyDiv w:val="1"/>
      <w:marLeft w:val="0"/>
      <w:marRight w:val="0"/>
      <w:marTop w:val="0"/>
      <w:marBottom w:val="0"/>
      <w:divBdr>
        <w:top w:val="none" w:sz="0" w:space="0" w:color="auto"/>
        <w:left w:val="none" w:sz="0" w:space="0" w:color="auto"/>
        <w:bottom w:val="none" w:sz="0" w:space="0" w:color="auto"/>
        <w:right w:val="none" w:sz="0" w:space="0" w:color="auto"/>
      </w:divBdr>
    </w:div>
    <w:div w:id="404226788">
      <w:bodyDiv w:val="1"/>
      <w:marLeft w:val="0"/>
      <w:marRight w:val="0"/>
      <w:marTop w:val="0"/>
      <w:marBottom w:val="0"/>
      <w:divBdr>
        <w:top w:val="none" w:sz="0" w:space="0" w:color="auto"/>
        <w:left w:val="none" w:sz="0" w:space="0" w:color="auto"/>
        <w:bottom w:val="none" w:sz="0" w:space="0" w:color="auto"/>
        <w:right w:val="none" w:sz="0" w:space="0" w:color="auto"/>
      </w:divBdr>
    </w:div>
    <w:div w:id="661348744">
      <w:bodyDiv w:val="1"/>
      <w:marLeft w:val="0"/>
      <w:marRight w:val="0"/>
      <w:marTop w:val="0"/>
      <w:marBottom w:val="0"/>
      <w:divBdr>
        <w:top w:val="none" w:sz="0" w:space="0" w:color="auto"/>
        <w:left w:val="none" w:sz="0" w:space="0" w:color="auto"/>
        <w:bottom w:val="none" w:sz="0" w:space="0" w:color="auto"/>
        <w:right w:val="none" w:sz="0" w:space="0" w:color="auto"/>
      </w:divBdr>
    </w:div>
    <w:div w:id="758260935">
      <w:bodyDiv w:val="1"/>
      <w:marLeft w:val="0"/>
      <w:marRight w:val="0"/>
      <w:marTop w:val="0"/>
      <w:marBottom w:val="0"/>
      <w:divBdr>
        <w:top w:val="none" w:sz="0" w:space="0" w:color="auto"/>
        <w:left w:val="none" w:sz="0" w:space="0" w:color="auto"/>
        <w:bottom w:val="none" w:sz="0" w:space="0" w:color="auto"/>
        <w:right w:val="none" w:sz="0" w:space="0" w:color="auto"/>
      </w:divBdr>
    </w:div>
    <w:div w:id="821000216">
      <w:bodyDiv w:val="1"/>
      <w:marLeft w:val="0"/>
      <w:marRight w:val="0"/>
      <w:marTop w:val="0"/>
      <w:marBottom w:val="0"/>
      <w:divBdr>
        <w:top w:val="none" w:sz="0" w:space="0" w:color="auto"/>
        <w:left w:val="none" w:sz="0" w:space="0" w:color="auto"/>
        <w:bottom w:val="none" w:sz="0" w:space="0" w:color="auto"/>
        <w:right w:val="none" w:sz="0" w:space="0" w:color="auto"/>
      </w:divBdr>
    </w:div>
    <w:div w:id="828834457">
      <w:bodyDiv w:val="1"/>
      <w:marLeft w:val="0"/>
      <w:marRight w:val="0"/>
      <w:marTop w:val="0"/>
      <w:marBottom w:val="0"/>
      <w:divBdr>
        <w:top w:val="none" w:sz="0" w:space="0" w:color="auto"/>
        <w:left w:val="none" w:sz="0" w:space="0" w:color="auto"/>
        <w:bottom w:val="none" w:sz="0" w:space="0" w:color="auto"/>
        <w:right w:val="none" w:sz="0" w:space="0" w:color="auto"/>
      </w:divBdr>
    </w:div>
    <w:div w:id="832185359">
      <w:bodyDiv w:val="1"/>
      <w:marLeft w:val="0"/>
      <w:marRight w:val="0"/>
      <w:marTop w:val="0"/>
      <w:marBottom w:val="0"/>
      <w:divBdr>
        <w:top w:val="none" w:sz="0" w:space="0" w:color="auto"/>
        <w:left w:val="none" w:sz="0" w:space="0" w:color="auto"/>
        <w:bottom w:val="none" w:sz="0" w:space="0" w:color="auto"/>
        <w:right w:val="none" w:sz="0" w:space="0" w:color="auto"/>
      </w:divBdr>
    </w:div>
    <w:div w:id="858468744">
      <w:bodyDiv w:val="1"/>
      <w:marLeft w:val="0"/>
      <w:marRight w:val="0"/>
      <w:marTop w:val="0"/>
      <w:marBottom w:val="0"/>
      <w:divBdr>
        <w:top w:val="none" w:sz="0" w:space="0" w:color="auto"/>
        <w:left w:val="none" w:sz="0" w:space="0" w:color="auto"/>
        <w:bottom w:val="none" w:sz="0" w:space="0" w:color="auto"/>
        <w:right w:val="none" w:sz="0" w:space="0" w:color="auto"/>
      </w:divBdr>
    </w:div>
    <w:div w:id="898396252">
      <w:bodyDiv w:val="1"/>
      <w:marLeft w:val="0"/>
      <w:marRight w:val="0"/>
      <w:marTop w:val="0"/>
      <w:marBottom w:val="0"/>
      <w:divBdr>
        <w:top w:val="none" w:sz="0" w:space="0" w:color="auto"/>
        <w:left w:val="none" w:sz="0" w:space="0" w:color="auto"/>
        <w:bottom w:val="none" w:sz="0" w:space="0" w:color="auto"/>
        <w:right w:val="none" w:sz="0" w:space="0" w:color="auto"/>
      </w:divBdr>
    </w:div>
    <w:div w:id="901133598">
      <w:bodyDiv w:val="1"/>
      <w:marLeft w:val="0"/>
      <w:marRight w:val="0"/>
      <w:marTop w:val="0"/>
      <w:marBottom w:val="0"/>
      <w:divBdr>
        <w:top w:val="none" w:sz="0" w:space="0" w:color="auto"/>
        <w:left w:val="none" w:sz="0" w:space="0" w:color="auto"/>
        <w:bottom w:val="none" w:sz="0" w:space="0" w:color="auto"/>
        <w:right w:val="none" w:sz="0" w:space="0" w:color="auto"/>
      </w:divBdr>
    </w:div>
    <w:div w:id="980236291">
      <w:bodyDiv w:val="1"/>
      <w:marLeft w:val="0"/>
      <w:marRight w:val="0"/>
      <w:marTop w:val="0"/>
      <w:marBottom w:val="0"/>
      <w:divBdr>
        <w:top w:val="none" w:sz="0" w:space="0" w:color="auto"/>
        <w:left w:val="none" w:sz="0" w:space="0" w:color="auto"/>
        <w:bottom w:val="none" w:sz="0" w:space="0" w:color="auto"/>
        <w:right w:val="none" w:sz="0" w:space="0" w:color="auto"/>
      </w:divBdr>
    </w:div>
    <w:div w:id="1083405904">
      <w:bodyDiv w:val="1"/>
      <w:marLeft w:val="0"/>
      <w:marRight w:val="0"/>
      <w:marTop w:val="0"/>
      <w:marBottom w:val="0"/>
      <w:divBdr>
        <w:top w:val="none" w:sz="0" w:space="0" w:color="auto"/>
        <w:left w:val="none" w:sz="0" w:space="0" w:color="auto"/>
        <w:bottom w:val="none" w:sz="0" w:space="0" w:color="auto"/>
        <w:right w:val="none" w:sz="0" w:space="0" w:color="auto"/>
      </w:divBdr>
    </w:div>
    <w:div w:id="1104226548">
      <w:bodyDiv w:val="1"/>
      <w:marLeft w:val="0"/>
      <w:marRight w:val="0"/>
      <w:marTop w:val="0"/>
      <w:marBottom w:val="0"/>
      <w:divBdr>
        <w:top w:val="none" w:sz="0" w:space="0" w:color="auto"/>
        <w:left w:val="none" w:sz="0" w:space="0" w:color="auto"/>
        <w:bottom w:val="none" w:sz="0" w:space="0" w:color="auto"/>
        <w:right w:val="none" w:sz="0" w:space="0" w:color="auto"/>
      </w:divBdr>
    </w:div>
    <w:div w:id="1220239247">
      <w:bodyDiv w:val="1"/>
      <w:marLeft w:val="0"/>
      <w:marRight w:val="0"/>
      <w:marTop w:val="0"/>
      <w:marBottom w:val="0"/>
      <w:divBdr>
        <w:top w:val="none" w:sz="0" w:space="0" w:color="auto"/>
        <w:left w:val="none" w:sz="0" w:space="0" w:color="auto"/>
        <w:bottom w:val="none" w:sz="0" w:space="0" w:color="auto"/>
        <w:right w:val="none" w:sz="0" w:space="0" w:color="auto"/>
      </w:divBdr>
    </w:div>
    <w:div w:id="1306468507">
      <w:bodyDiv w:val="1"/>
      <w:marLeft w:val="0"/>
      <w:marRight w:val="0"/>
      <w:marTop w:val="0"/>
      <w:marBottom w:val="0"/>
      <w:divBdr>
        <w:top w:val="none" w:sz="0" w:space="0" w:color="auto"/>
        <w:left w:val="none" w:sz="0" w:space="0" w:color="auto"/>
        <w:bottom w:val="none" w:sz="0" w:space="0" w:color="auto"/>
        <w:right w:val="none" w:sz="0" w:space="0" w:color="auto"/>
      </w:divBdr>
    </w:div>
    <w:div w:id="1319266611">
      <w:bodyDiv w:val="1"/>
      <w:marLeft w:val="0"/>
      <w:marRight w:val="0"/>
      <w:marTop w:val="0"/>
      <w:marBottom w:val="0"/>
      <w:divBdr>
        <w:top w:val="none" w:sz="0" w:space="0" w:color="auto"/>
        <w:left w:val="none" w:sz="0" w:space="0" w:color="auto"/>
        <w:bottom w:val="none" w:sz="0" w:space="0" w:color="auto"/>
        <w:right w:val="none" w:sz="0" w:space="0" w:color="auto"/>
      </w:divBdr>
    </w:div>
    <w:div w:id="1354721244">
      <w:bodyDiv w:val="1"/>
      <w:marLeft w:val="0"/>
      <w:marRight w:val="0"/>
      <w:marTop w:val="0"/>
      <w:marBottom w:val="0"/>
      <w:divBdr>
        <w:top w:val="none" w:sz="0" w:space="0" w:color="auto"/>
        <w:left w:val="none" w:sz="0" w:space="0" w:color="auto"/>
        <w:bottom w:val="none" w:sz="0" w:space="0" w:color="auto"/>
        <w:right w:val="none" w:sz="0" w:space="0" w:color="auto"/>
      </w:divBdr>
    </w:div>
    <w:div w:id="1418284443">
      <w:bodyDiv w:val="1"/>
      <w:marLeft w:val="0"/>
      <w:marRight w:val="0"/>
      <w:marTop w:val="0"/>
      <w:marBottom w:val="0"/>
      <w:divBdr>
        <w:top w:val="none" w:sz="0" w:space="0" w:color="auto"/>
        <w:left w:val="none" w:sz="0" w:space="0" w:color="auto"/>
        <w:bottom w:val="none" w:sz="0" w:space="0" w:color="auto"/>
        <w:right w:val="none" w:sz="0" w:space="0" w:color="auto"/>
      </w:divBdr>
    </w:div>
    <w:div w:id="1474373690">
      <w:bodyDiv w:val="1"/>
      <w:marLeft w:val="0"/>
      <w:marRight w:val="0"/>
      <w:marTop w:val="0"/>
      <w:marBottom w:val="0"/>
      <w:divBdr>
        <w:top w:val="none" w:sz="0" w:space="0" w:color="auto"/>
        <w:left w:val="none" w:sz="0" w:space="0" w:color="auto"/>
        <w:bottom w:val="none" w:sz="0" w:space="0" w:color="auto"/>
        <w:right w:val="none" w:sz="0" w:space="0" w:color="auto"/>
      </w:divBdr>
    </w:div>
    <w:div w:id="1482308606">
      <w:bodyDiv w:val="1"/>
      <w:marLeft w:val="0"/>
      <w:marRight w:val="0"/>
      <w:marTop w:val="0"/>
      <w:marBottom w:val="0"/>
      <w:divBdr>
        <w:top w:val="none" w:sz="0" w:space="0" w:color="auto"/>
        <w:left w:val="none" w:sz="0" w:space="0" w:color="auto"/>
        <w:bottom w:val="none" w:sz="0" w:space="0" w:color="auto"/>
        <w:right w:val="none" w:sz="0" w:space="0" w:color="auto"/>
      </w:divBdr>
    </w:div>
    <w:div w:id="1516917297">
      <w:bodyDiv w:val="1"/>
      <w:marLeft w:val="0"/>
      <w:marRight w:val="0"/>
      <w:marTop w:val="0"/>
      <w:marBottom w:val="0"/>
      <w:divBdr>
        <w:top w:val="none" w:sz="0" w:space="0" w:color="auto"/>
        <w:left w:val="none" w:sz="0" w:space="0" w:color="auto"/>
        <w:bottom w:val="none" w:sz="0" w:space="0" w:color="auto"/>
        <w:right w:val="none" w:sz="0" w:space="0" w:color="auto"/>
      </w:divBdr>
    </w:div>
    <w:div w:id="1594780923">
      <w:bodyDiv w:val="1"/>
      <w:marLeft w:val="0"/>
      <w:marRight w:val="0"/>
      <w:marTop w:val="0"/>
      <w:marBottom w:val="0"/>
      <w:divBdr>
        <w:top w:val="none" w:sz="0" w:space="0" w:color="auto"/>
        <w:left w:val="none" w:sz="0" w:space="0" w:color="auto"/>
        <w:bottom w:val="none" w:sz="0" w:space="0" w:color="auto"/>
        <w:right w:val="none" w:sz="0" w:space="0" w:color="auto"/>
      </w:divBdr>
    </w:div>
    <w:div w:id="1616400684">
      <w:bodyDiv w:val="1"/>
      <w:marLeft w:val="0"/>
      <w:marRight w:val="0"/>
      <w:marTop w:val="0"/>
      <w:marBottom w:val="0"/>
      <w:divBdr>
        <w:top w:val="none" w:sz="0" w:space="0" w:color="auto"/>
        <w:left w:val="none" w:sz="0" w:space="0" w:color="auto"/>
        <w:bottom w:val="none" w:sz="0" w:space="0" w:color="auto"/>
        <w:right w:val="none" w:sz="0" w:space="0" w:color="auto"/>
      </w:divBdr>
    </w:div>
    <w:div w:id="1621451872">
      <w:bodyDiv w:val="1"/>
      <w:marLeft w:val="0"/>
      <w:marRight w:val="0"/>
      <w:marTop w:val="0"/>
      <w:marBottom w:val="0"/>
      <w:divBdr>
        <w:top w:val="none" w:sz="0" w:space="0" w:color="auto"/>
        <w:left w:val="none" w:sz="0" w:space="0" w:color="auto"/>
        <w:bottom w:val="none" w:sz="0" w:space="0" w:color="auto"/>
        <w:right w:val="none" w:sz="0" w:space="0" w:color="auto"/>
      </w:divBdr>
    </w:div>
    <w:div w:id="1627471262">
      <w:bodyDiv w:val="1"/>
      <w:marLeft w:val="0"/>
      <w:marRight w:val="0"/>
      <w:marTop w:val="0"/>
      <w:marBottom w:val="0"/>
      <w:divBdr>
        <w:top w:val="none" w:sz="0" w:space="0" w:color="auto"/>
        <w:left w:val="none" w:sz="0" w:space="0" w:color="auto"/>
        <w:bottom w:val="none" w:sz="0" w:space="0" w:color="auto"/>
        <w:right w:val="none" w:sz="0" w:space="0" w:color="auto"/>
      </w:divBdr>
    </w:div>
    <w:div w:id="1643774907">
      <w:bodyDiv w:val="1"/>
      <w:marLeft w:val="0"/>
      <w:marRight w:val="0"/>
      <w:marTop w:val="0"/>
      <w:marBottom w:val="0"/>
      <w:divBdr>
        <w:top w:val="none" w:sz="0" w:space="0" w:color="auto"/>
        <w:left w:val="none" w:sz="0" w:space="0" w:color="auto"/>
        <w:bottom w:val="none" w:sz="0" w:space="0" w:color="auto"/>
        <w:right w:val="none" w:sz="0" w:space="0" w:color="auto"/>
      </w:divBdr>
    </w:div>
    <w:div w:id="1683124412">
      <w:bodyDiv w:val="1"/>
      <w:marLeft w:val="0"/>
      <w:marRight w:val="0"/>
      <w:marTop w:val="0"/>
      <w:marBottom w:val="0"/>
      <w:divBdr>
        <w:top w:val="none" w:sz="0" w:space="0" w:color="auto"/>
        <w:left w:val="none" w:sz="0" w:space="0" w:color="auto"/>
        <w:bottom w:val="none" w:sz="0" w:space="0" w:color="auto"/>
        <w:right w:val="none" w:sz="0" w:space="0" w:color="auto"/>
      </w:divBdr>
    </w:div>
    <w:div w:id="1729910642">
      <w:bodyDiv w:val="1"/>
      <w:marLeft w:val="0"/>
      <w:marRight w:val="0"/>
      <w:marTop w:val="0"/>
      <w:marBottom w:val="0"/>
      <w:divBdr>
        <w:top w:val="none" w:sz="0" w:space="0" w:color="auto"/>
        <w:left w:val="none" w:sz="0" w:space="0" w:color="auto"/>
        <w:bottom w:val="none" w:sz="0" w:space="0" w:color="auto"/>
        <w:right w:val="none" w:sz="0" w:space="0" w:color="auto"/>
      </w:divBdr>
    </w:div>
    <w:div w:id="1878658209">
      <w:bodyDiv w:val="1"/>
      <w:marLeft w:val="0"/>
      <w:marRight w:val="0"/>
      <w:marTop w:val="0"/>
      <w:marBottom w:val="0"/>
      <w:divBdr>
        <w:top w:val="none" w:sz="0" w:space="0" w:color="auto"/>
        <w:left w:val="none" w:sz="0" w:space="0" w:color="auto"/>
        <w:bottom w:val="none" w:sz="0" w:space="0" w:color="auto"/>
        <w:right w:val="none" w:sz="0" w:space="0" w:color="auto"/>
      </w:divBdr>
    </w:div>
    <w:div w:id="1901164603">
      <w:bodyDiv w:val="1"/>
      <w:marLeft w:val="0"/>
      <w:marRight w:val="0"/>
      <w:marTop w:val="0"/>
      <w:marBottom w:val="0"/>
      <w:divBdr>
        <w:top w:val="none" w:sz="0" w:space="0" w:color="auto"/>
        <w:left w:val="none" w:sz="0" w:space="0" w:color="auto"/>
        <w:bottom w:val="none" w:sz="0" w:space="0" w:color="auto"/>
        <w:right w:val="none" w:sz="0" w:space="0" w:color="auto"/>
      </w:divBdr>
    </w:div>
    <w:div w:id="2015374001">
      <w:bodyDiv w:val="1"/>
      <w:marLeft w:val="0"/>
      <w:marRight w:val="0"/>
      <w:marTop w:val="0"/>
      <w:marBottom w:val="0"/>
      <w:divBdr>
        <w:top w:val="none" w:sz="0" w:space="0" w:color="auto"/>
        <w:left w:val="none" w:sz="0" w:space="0" w:color="auto"/>
        <w:bottom w:val="none" w:sz="0" w:space="0" w:color="auto"/>
        <w:right w:val="none" w:sz="0" w:space="0" w:color="auto"/>
      </w:divBdr>
    </w:div>
    <w:div w:id="2019040075">
      <w:bodyDiv w:val="1"/>
      <w:marLeft w:val="0"/>
      <w:marRight w:val="0"/>
      <w:marTop w:val="0"/>
      <w:marBottom w:val="0"/>
      <w:divBdr>
        <w:top w:val="none" w:sz="0" w:space="0" w:color="auto"/>
        <w:left w:val="none" w:sz="0" w:space="0" w:color="auto"/>
        <w:bottom w:val="none" w:sz="0" w:space="0" w:color="auto"/>
        <w:right w:val="none" w:sz="0" w:space="0" w:color="auto"/>
      </w:divBdr>
    </w:div>
    <w:div w:id="2024815376">
      <w:bodyDiv w:val="1"/>
      <w:marLeft w:val="0"/>
      <w:marRight w:val="0"/>
      <w:marTop w:val="0"/>
      <w:marBottom w:val="0"/>
      <w:divBdr>
        <w:top w:val="none" w:sz="0" w:space="0" w:color="auto"/>
        <w:left w:val="none" w:sz="0" w:space="0" w:color="auto"/>
        <w:bottom w:val="none" w:sz="0" w:space="0" w:color="auto"/>
        <w:right w:val="none" w:sz="0" w:space="0" w:color="auto"/>
      </w:divBdr>
    </w:div>
    <w:div w:id="2082214690">
      <w:bodyDiv w:val="1"/>
      <w:marLeft w:val="0"/>
      <w:marRight w:val="0"/>
      <w:marTop w:val="0"/>
      <w:marBottom w:val="0"/>
      <w:divBdr>
        <w:top w:val="none" w:sz="0" w:space="0" w:color="auto"/>
        <w:left w:val="none" w:sz="0" w:space="0" w:color="auto"/>
        <w:bottom w:val="none" w:sz="0" w:space="0" w:color="auto"/>
        <w:right w:val="none" w:sz="0" w:space="0" w:color="auto"/>
      </w:divBdr>
    </w:div>
    <w:div w:id="2103991655">
      <w:bodyDiv w:val="1"/>
      <w:marLeft w:val="0"/>
      <w:marRight w:val="0"/>
      <w:marTop w:val="0"/>
      <w:marBottom w:val="0"/>
      <w:divBdr>
        <w:top w:val="none" w:sz="0" w:space="0" w:color="auto"/>
        <w:left w:val="none" w:sz="0" w:space="0" w:color="auto"/>
        <w:bottom w:val="none" w:sz="0" w:space="0" w:color="auto"/>
        <w:right w:val="none" w:sz="0" w:space="0" w:color="auto"/>
      </w:divBdr>
    </w:div>
    <w:div w:id="211651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1111-darbibas-programmas-izaugsme-un-nodarbinatiba-4-2-2-nbspspecifiska-atbalsta-merka-atbilstosi-pasvaldibas-integretajam" TargetMode="External"/><Relationship Id="rId13" Type="http://schemas.openxmlformats.org/officeDocument/2006/relationships/hyperlink" Target="https://www.cfla.gov.lv/lv/media/6210/download" TargetMode="External"/><Relationship Id="rId3" Type="http://schemas.openxmlformats.org/officeDocument/2006/relationships/settings" Target="settings.xml"/><Relationship Id="rId7" Type="http://schemas.openxmlformats.org/officeDocument/2006/relationships/hyperlink" Target="https://atlase.cfla.gov.lv/lv/4-2-2-k-5" TargetMode="External"/><Relationship Id="rId12" Type="http://schemas.openxmlformats.org/officeDocument/2006/relationships/hyperlink" Target="https://atlase.cfla.gov.lv/userfiles/files/VARAM_422_k5_VA_0311202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97295-publiskas-personas-mantas-iznomasanas-noteikumi%2033.4.apak&#353;punktu" TargetMode="External"/><Relationship Id="rId5" Type="http://schemas.openxmlformats.org/officeDocument/2006/relationships/footnotes" Target="footnotes.xml"/><Relationship Id="rId15" Type="http://schemas.openxmlformats.org/officeDocument/2006/relationships/hyperlink" Target="http://eur-lex.europa.eu/eli/reg/2014/651/oj/?locale=LV" TargetMode="External"/><Relationship Id="rId10" Type="http://schemas.openxmlformats.org/officeDocument/2006/relationships/hyperlink" Target="https://www.varam.gov.lv/lv/media/28282/download" TargetMode="External"/><Relationship Id="rId4" Type="http://schemas.openxmlformats.org/officeDocument/2006/relationships/webSettings" Target="webSettings.xml"/><Relationship Id="rId9" Type="http://schemas.openxmlformats.org/officeDocument/2006/relationships/hyperlink" Target="https://www.varam.gov.lv/lv/media/28282/download" TargetMode="External"/><Relationship Id="rId14" Type="http://schemas.openxmlformats.org/officeDocument/2006/relationships/hyperlink" Target="https://atlase.cfla.gov.lv/userfiles/files/VARAM_422_k5_VA_03112021.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ateaidhub.eu/blogs/stateaiduncovered/post/2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13822</Words>
  <Characters>7880</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21659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Šmite</dc:creator>
  <cp:keywords/>
  <dc:description/>
  <cp:lastModifiedBy>Kristīne Šmite</cp:lastModifiedBy>
  <cp:revision>3</cp:revision>
  <dcterms:created xsi:type="dcterms:W3CDTF">2022-09-01T07:17:00Z</dcterms:created>
  <dcterms:modified xsi:type="dcterms:W3CDTF">2022-09-06T13:55:00Z</dcterms:modified>
</cp:coreProperties>
</file>