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8890" w14:textId="77777777" w:rsidR="00DD0E1C" w:rsidRPr="00DD0E1C" w:rsidRDefault="00DD0E1C" w:rsidP="00DD0E1C">
      <w:pPr>
        <w:spacing w:after="0" w:line="276"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07C2D9C0" w14:textId="77777777" w:rsidR="00DD0E1C" w:rsidRPr="00DD0E1C" w:rsidRDefault="00DD0E1C" w:rsidP="00DD0E1C">
      <w:pPr>
        <w:spacing w:after="0" w:line="276" w:lineRule="auto"/>
        <w:jc w:val="center"/>
        <w:rPr>
          <w:rFonts w:ascii="Times New Roman" w:hAnsi="Times New Roman"/>
          <w:bCs/>
          <w:sz w:val="26"/>
          <w:szCs w:val="26"/>
        </w:rPr>
      </w:pPr>
      <w:r w:rsidRPr="00DD0E1C">
        <w:rPr>
          <w:rFonts w:ascii="Times New Roman" w:hAnsi="Times New Roman"/>
          <w:bCs/>
          <w:sz w:val="26"/>
          <w:szCs w:val="26"/>
        </w:rPr>
        <w:t>darbības programmas “Izaugsme un nodarbinātība”</w:t>
      </w:r>
    </w:p>
    <w:p w14:paraId="461913F7" w14:textId="0B373070" w:rsidR="00DD0E1C" w:rsidRPr="00DD0E1C" w:rsidRDefault="00F571BE" w:rsidP="00DD0E1C">
      <w:pPr>
        <w:spacing w:after="0" w:line="276" w:lineRule="auto"/>
        <w:jc w:val="center"/>
        <w:rPr>
          <w:rFonts w:ascii="Times New Roman" w:hAnsi="Times New Roman"/>
          <w:bCs/>
          <w:sz w:val="26"/>
          <w:szCs w:val="26"/>
        </w:rPr>
      </w:pPr>
      <w:r w:rsidRPr="00F571BE">
        <w:rPr>
          <w:rFonts w:ascii="Times New Roman" w:hAnsi="Times New Roman"/>
          <w:bCs/>
          <w:sz w:val="26"/>
          <w:szCs w:val="26"/>
        </w:rPr>
        <w:t xml:space="preserve">4.2.2.specifiskā </w:t>
      </w:r>
      <w:r w:rsidR="00DD0E1C" w:rsidRPr="00DD0E1C">
        <w:rPr>
          <w:rFonts w:ascii="Times New Roman" w:hAnsi="Times New Roman"/>
          <w:bCs/>
          <w:sz w:val="26"/>
          <w:szCs w:val="26"/>
        </w:rPr>
        <w:t>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w:t>
      </w:r>
      <w:r>
        <w:rPr>
          <w:rFonts w:ascii="Times New Roman" w:hAnsi="Times New Roman"/>
          <w:bCs/>
          <w:sz w:val="26"/>
          <w:szCs w:val="26"/>
        </w:rPr>
        <w:t xml:space="preserve"> </w:t>
      </w:r>
      <w:r w:rsidR="00DD0E1C" w:rsidRPr="00F571BE">
        <w:rPr>
          <w:rFonts w:ascii="Times New Roman" w:hAnsi="Times New Roman"/>
          <w:bCs/>
          <w:sz w:val="26"/>
          <w:szCs w:val="26"/>
          <w:u w:val="single"/>
        </w:rPr>
        <w:t>piektās</w:t>
      </w:r>
      <w:r w:rsidR="00DD0E1C" w:rsidRPr="00DD0E1C">
        <w:rPr>
          <w:rFonts w:ascii="Times New Roman" w:hAnsi="Times New Roman"/>
          <w:bCs/>
          <w:sz w:val="26"/>
          <w:szCs w:val="26"/>
        </w:rPr>
        <w:t xml:space="preserve"> atlases kārtas</w:t>
      </w:r>
    </w:p>
    <w:p w14:paraId="411F2190" w14:textId="61B88BBC" w:rsidR="00D65BFD" w:rsidRDefault="00DD0E1C" w:rsidP="00DD0E1C">
      <w:pPr>
        <w:spacing w:after="0" w:line="276" w:lineRule="auto"/>
        <w:jc w:val="center"/>
        <w:rPr>
          <w:rFonts w:ascii="Times New Roman" w:hAnsi="Times New Roman"/>
          <w:bCs/>
          <w:sz w:val="26"/>
          <w:szCs w:val="26"/>
        </w:rPr>
      </w:pPr>
      <w:r w:rsidRPr="00DD0E1C">
        <w:rPr>
          <w:rFonts w:ascii="Times New Roman" w:hAnsi="Times New Roman"/>
          <w:bCs/>
          <w:sz w:val="26"/>
          <w:szCs w:val="26"/>
        </w:rPr>
        <w:t>“Energoefektivitātes paaugstināšana pašvaldību infrastruktūrā ekonomiskās situācijas uzlabošanai</w:t>
      </w:r>
      <w:r>
        <w:rPr>
          <w:rFonts w:ascii="Times New Roman" w:hAnsi="Times New Roman"/>
          <w:bCs/>
          <w:sz w:val="26"/>
          <w:szCs w:val="26"/>
        </w:rPr>
        <w:t xml:space="preserve">” </w:t>
      </w:r>
      <w:r w:rsidRPr="00DD0E1C">
        <w:rPr>
          <w:rFonts w:ascii="Times New Roman" w:hAnsi="Times New Roman"/>
          <w:bCs/>
          <w:sz w:val="26"/>
          <w:szCs w:val="26"/>
        </w:rPr>
        <w:t>nosacījumiem</w:t>
      </w:r>
    </w:p>
    <w:p w14:paraId="7FD5874E" w14:textId="7C91D4E7" w:rsidR="00A01AA8" w:rsidRPr="00A01AA8" w:rsidRDefault="00A01AA8" w:rsidP="00DD0E1C">
      <w:pPr>
        <w:spacing w:after="0" w:line="276" w:lineRule="auto"/>
        <w:jc w:val="center"/>
        <w:rPr>
          <w:rFonts w:ascii="Times New Roman" w:hAnsi="Times New Roman" w:cs="Times New Roman"/>
          <w:b/>
          <w:sz w:val="24"/>
          <w:szCs w:val="24"/>
        </w:rPr>
      </w:pPr>
      <w:r w:rsidRPr="00A01AA8">
        <w:rPr>
          <w:rFonts w:ascii="Times New Roman" w:hAnsi="Times New Roman" w:cs="Times New Roman"/>
          <w:b/>
          <w:sz w:val="26"/>
          <w:szCs w:val="26"/>
        </w:rPr>
        <w:t>saistībā ar papildinošo saimniecisko darbību, parastie</w:t>
      </w:r>
      <w:r>
        <w:rPr>
          <w:rFonts w:ascii="Times New Roman" w:hAnsi="Times New Roman" w:cs="Times New Roman"/>
          <w:b/>
          <w:sz w:val="26"/>
          <w:szCs w:val="26"/>
        </w:rPr>
        <w:t>m</w:t>
      </w:r>
      <w:r w:rsidRPr="00A01AA8">
        <w:rPr>
          <w:rFonts w:ascii="Times New Roman" w:hAnsi="Times New Roman" w:cs="Times New Roman"/>
          <w:b/>
          <w:sz w:val="26"/>
          <w:szCs w:val="26"/>
        </w:rPr>
        <w:t xml:space="preserve"> papildpakalpojumi</w:t>
      </w:r>
      <w:r>
        <w:rPr>
          <w:rFonts w:ascii="Times New Roman" w:hAnsi="Times New Roman" w:cs="Times New Roman"/>
          <w:b/>
          <w:sz w:val="26"/>
          <w:szCs w:val="26"/>
        </w:rPr>
        <w:t>em un citu saimniecisku darbību</w:t>
      </w:r>
    </w:p>
    <w:tbl>
      <w:tblPr>
        <w:tblStyle w:val="TableGrid"/>
        <w:tblW w:w="0" w:type="auto"/>
        <w:tblLook w:val="04A0" w:firstRow="1" w:lastRow="0" w:firstColumn="1" w:lastColumn="0" w:noHBand="0" w:noVBand="1"/>
      </w:tblPr>
      <w:tblGrid>
        <w:gridCol w:w="13948"/>
      </w:tblGrid>
      <w:tr w:rsidR="00F571BE" w14:paraId="74E90A78" w14:textId="77777777" w:rsidTr="00E27CBF">
        <w:tc>
          <w:tcPr>
            <w:tcW w:w="13948" w:type="dxa"/>
            <w:shd w:val="clear" w:color="auto" w:fill="auto"/>
          </w:tcPr>
          <w:p w14:paraId="002994F2" w14:textId="77777777" w:rsidR="00F571BE" w:rsidRPr="00F571BE" w:rsidRDefault="00F571BE" w:rsidP="00F571BE">
            <w:pPr>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7610262F" w14:textId="27F0714C" w:rsidR="00F571BE" w:rsidRPr="00F571BE" w:rsidRDefault="0040293F" w:rsidP="00F571BE">
            <w:pPr>
              <w:spacing w:after="120"/>
              <w:jc w:val="both"/>
              <w:rPr>
                <w:rFonts w:ascii="Times New Roman" w:hAnsi="Times New Roman" w:cs="Times New Roman"/>
                <w:bCs/>
                <w:sz w:val="24"/>
                <w:szCs w:val="24"/>
                <w:shd w:val="clear" w:color="auto" w:fill="FFFFFF"/>
              </w:rPr>
            </w:pPr>
            <w:hyperlink r:id="rId7" w:history="1">
              <w:r w:rsidR="00F571BE" w:rsidRPr="00065686">
                <w:rPr>
                  <w:rStyle w:val="Hyperlink"/>
                  <w:b/>
                  <w:bCs/>
                  <w:sz w:val="24"/>
                  <w:szCs w:val="24"/>
                </w:rPr>
                <w:t>Atlases nolikums</w:t>
              </w:r>
              <w:r w:rsidR="00F571BE" w:rsidRPr="00065686">
                <w:rPr>
                  <w:rStyle w:val="Hyperlink"/>
                  <w:sz w:val="24"/>
                  <w:szCs w:val="24"/>
                </w:rPr>
                <w:t> </w:t>
              </w:r>
            </w:hyperlink>
            <w:r w:rsidR="00F571BE" w:rsidRPr="00F571BE">
              <w:rPr>
                <w:rFonts w:ascii="Times New Roman" w:hAnsi="Times New Roman" w:cs="Times New Roman"/>
                <w:sz w:val="24"/>
                <w:szCs w:val="24"/>
              </w:rPr>
              <w:t xml:space="preserve">– </w:t>
            </w:r>
            <w:r w:rsidR="00F571BE" w:rsidRPr="00F571BE">
              <w:rPr>
                <w:rFonts w:ascii="Times New Roman" w:hAnsi="Times New Roman" w:cs="Times New Roman"/>
                <w:bCs/>
                <w:sz w:val="24"/>
                <w:szCs w:val="24"/>
                <w:shd w:val="clear" w:color="auto" w:fill="FFFFFF"/>
              </w:rPr>
              <w:t>darbības programmas “Izaugsme un nodarbinātība” 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 piektās atlases kārtas</w:t>
            </w:r>
          </w:p>
          <w:p w14:paraId="5643A762" w14:textId="35C36268" w:rsidR="00F571BE" w:rsidRPr="00F571BE" w:rsidRDefault="00F571BE" w:rsidP="00F571BE">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Cs/>
                <w:sz w:val="24"/>
                <w:szCs w:val="24"/>
                <w:shd w:val="clear" w:color="auto" w:fill="FFFFFF"/>
              </w:rPr>
              <w:t xml:space="preserve">“Energoefektivitātes paaugstināšana pašvaldību infrastruktūrā ekonomiskās situācijas uzlabošanai” </w:t>
            </w:r>
            <w:r w:rsidRPr="00065686">
              <w:rPr>
                <w:rFonts w:ascii="Times New Roman" w:hAnsi="Times New Roman" w:cs="Times New Roman"/>
                <w:bCs/>
                <w:sz w:val="24"/>
                <w:szCs w:val="24"/>
                <w:shd w:val="clear" w:color="auto" w:fill="FFFFFF"/>
              </w:rPr>
              <w:t>projektu iesniegumu atlases nolikums</w:t>
            </w:r>
            <w:r w:rsidRPr="00F571BE">
              <w:rPr>
                <w:rFonts w:ascii="Times New Roman" w:hAnsi="Times New Roman" w:cs="Times New Roman"/>
                <w:bCs/>
                <w:sz w:val="24"/>
                <w:szCs w:val="24"/>
                <w:shd w:val="clear" w:color="auto" w:fill="FFFFFF"/>
              </w:rPr>
              <w:t>;</w:t>
            </w:r>
          </w:p>
          <w:p w14:paraId="7C793F87" w14:textId="77777777"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ERAF</w:t>
            </w:r>
            <w:r w:rsidRPr="00F571BE">
              <w:rPr>
                <w:rFonts w:ascii="Times New Roman" w:hAnsi="Times New Roman" w:cs="Times New Roman"/>
                <w:sz w:val="24"/>
                <w:szCs w:val="24"/>
              </w:rPr>
              <w:t> – Eiropas Reģionālās attīstības fonds;</w:t>
            </w:r>
          </w:p>
          <w:p w14:paraId="52871FF8" w14:textId="77777777"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24E245BC" w14:textId="05265A19"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8" w:history="1">
              <w:r w:rsidRPr="00E5703F">
                <w:rPr>
                  <w:rStyle w:val="Hyperlink"/>
                  <w:sz w:val="24"/>
                  <w:szCs w:val="24"/>
                </w:rPr>
                <w:t>Ministru kabineta 2016.gada 8.marta noteikumi Nr.152</w:t>
              </w:r>
            </w:hyperlink>
            <w:r w:rsidRPr="00F571BE">
              <w:rPr>
                <w:rFonts w:ascii="Times New Roman" w:hAnsi="Times New Roman" w:cs="Times New Roman"/>
                <w:sz w:val="24"/>
                <w:szCs w:val="24"/>
              </w:rPr>
              <w:t xml:space="preserve"> “Darbības programmas “Izaugsme un nodarbinātība” 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īstenošanas noteikumi”;</w:t>
            </w:r>
          </w:p>
          <w:p w14:paraId="105A1AC6" w14:textId="4F1FF475" w:rsidR="00E5703F" w:rsidRPr="00F571BE" w:rsidRDefault="00E5703F" w:rsidP="00E5703F">
            <w:pPr>
              <w:spacing w:after="120"/>
              <w:jc w:val="both"/>
              <w:rPr>
                <w:rFonts w:ascii="Times New Roman" w:hAnsi="Times New Roman" w:cs="Times New Roman"/>
                <w:sz w:val="24"/>
                <w:szCs w:val="24"/>
              </w:rPr>
            </w:pPr>
            <w:r>
              <w:rPr>
                <w:rFonts w:ascii="Times New Roman" w:hAnsi="Times New Roman" w:cs="Times New Roman"/>
                <w:b/>
                <w:bCs/>
                <w:sz w:val="24"/>
                <w:szCs w:val="24"/>
              </w:rPr>
              <w:t xml:space="preserve">PP </w:t>
            </w:r>
            <w:r>
              <w:rPr>
                <w:rFonts w:ascii="Times New Roman" w:hAnsi="Times New Roman" w:cs="Times New Roman"/>
                <w:sz w:val="24"/>
                <w:szCs w:val="24"/>
              </w:rPr>
              <w:t>– parastie papildpakalpojumi, atbilstoši MK noteikumu 48.</w:t>
            </w:r>
            <w:r w:rsidRPr="00E5703F">
              <w:rPr>
                <w:rFonts w:ascii="Times New Roman" w:hAnsi="Times New Roman" w:cs="Times New Roman"/>
                <w:sz w:val="24"/>
                <w:szCs w:val="24"/>
                <w:vertAlign w:val="superscript"/>
              </w:rPr>
              <w:t>2</w:t>
            </w:r>
            <w:r>
              <w:rPr>
                <w:rFonts w:ascii="Times New Roman" w:hAnsi="Times New Roman" w:cs="Times New Roman"/>
                <w:sz w:val="24"/>
                <w:szCs w:val="24"/>
              </w:rPr>
              <w:t xml:space="preserve"> punktam ēdināšanas pakalpojumi pamatā infrastruktūrā nodarbinātajiem (piemēr</w:t>
            </w:r>
            <w:r w:rsidR="000A3C7A">
              <w:rPr>
                <w:rFonts w:ascii="Times New Roman" w:hAnsi="Times New Roman" w:cs="Times New Roman"/>
                <w:sz w:val="24"/>
                <w:szCs w:val="24"/>
              </w:rPr>
              <w:t>a</w:t>
            </w:r>
            <w:r>
              <w:rPr>
                <w:rFonts w:ascii="Times New Roman" w:hAnsi="Times New Roman" w:cs="Times New Roman"/>
                <w:sz w:val="24"/>
                <w:szCs w:val="24"/>
              </w:rPr>
              <w:t>m, darbiniekiem un audzēkņiem)</w:t>
            </w:r>
            <w:r w:rsidR="000A3C7A">
              <w:rPr>
                <w:rFonts w:ascii="Times New Roman" w:hAnsi="Times New Roman" w:cs="Times New Roman"/>
                <w:sz w:val="24"/>
                <w:szCs w:val="24"/>
              </w:rPr>
              <w:t xml:space="preserve"> jebkura darbības veida ēkās, izņemot MK noteikumu 30.1. un 30.2.apakšpunktā minētajos gadījumos</w:t>
            </w:r>
            <w:r>
              <w:rPr>
                <w:rFonts w:ascii="Times New Roman" w:hAnsi="Times New Roman" w:cs="Times New Roman"/>
                <w:sz w:val="24"/>
                <w:szCs w:val="24"/>
              </w:rPr>
              <w:t>;</w:t>
            </w:r>
          </w:p>
          <w:p w14:paraId="6E99713B" w14:textId="4E87FEBE" w:rsidR="000A3C7A" w:rsidRDefault="000A3C7A" w:rsidP="000A3C7A">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PSD </w:t>
            </w:r>
            <w:r>
              <w:rPr>
                <w:rFonts w:ascii="Times New Roman" w:hAnsi="Times New Roman" w:cs="Times New Roman"/>
                <w:sz w:val="24"/>
                <w:szCs w:val="24"/>
              </w:rPr>
              <w:t xml:space="preserve">– </w:t>
            </w:r>
            <w:r w:rsidRPr="000A3C7A">
              <w:rPr>
                <w:rFonts w:ascii="Times New Roman" w:hAnsi="Times New Roman" w:cs="Times New Roman"/>
                <w:sz w:val="24"/>
                <w:szCs w:val="24"/>
              </w:rPr>
              <w:t>papildinošā saimnieciskā darbība ir saimnieciskā darbība, kas tiek veikta nesaimnieciskai darbībai paredzētajā infrastruktūrā un kas tieši ir saistīta ar infrastruktūras ekspluatāciju un ir nepieciešama vai</w:t>
            </w:r>
            <w:r>
              <w:rPr>
                <w:rFonts w:ascii="Times New Roman" w:hAnsi="Times New Roman" w:cs="Times New Roman"/>
                <w:sz w:val="24"/>
                <w:szCs w:val="24"/>
              </w:rPr>
              <w:t xml:space="preserve"> </w:t>
            </w:r>
            <w:r w:rsidRPr="000A3C7A">
              <w:rPr>
                <w:rFonts w:ascii="Times New Roman" w:hAnsi="Times New Roman" w:cs="Times New Roman"/>
                <w:sz w:val="24"/>
                <w:szCs w:val="24"/>
              </w:rPr>
              <w:t xml:space="preserve">nesaraujami saistīta ar infrastruktūras galveno nesaimniecisko izmantojumu. Atbilstoši Komisijas paziņojuma 207. punktā noradītajam PSD jāpatērē tie paši resursi, kas paredzēti ēkas pamata darbībai, piemēram, darbaspēks, pamatlīdzekļi u.c. PSD nav daļa no ēkas pamata funkcijas, bet PSD bieži īsteno, lai nodrošinātu infrastruktūras efektīvāku izmantošanu. Jāņem vērā, ka katrā gadījumā ir nepieciešams atsevišķi vērtēt katras īstenotās darbības saikni ar infrastruktūras izmantošanas </w:t>
            </w:r>
            <w:r w:rsidRPr="000A3C7A">
              <w:rPr>
                <w:rFonts w:ascii="Times New Roman" w:hAnsi="Times New Roman" w:cs="Times New Roman"/>
                <w:sz w:val="24"/>
                <w:szCs w:val="24"/>
              </w:rPr>
              <w:lastRenderedPageBreak/>
              <w:t>mērķi vai izmantoto infrastruktūru, attiecīgi vienā ēkā konkrēta darbība attiecībā uz ēkas pamata funkciju var tikt uzskatīta par PSD, bet, ja ēkas pamata funkcija būs cita - darbībai var nebūt PSD rakstura</w:t>
            </w:r>
            <w:r>
              <w:rPr>
                <w:rFonts w:ascii="Times New Roman" w:hAnsi="Times New Roman" w:cs="Times New Roman"/>
                <w:sz w:val="24"/>
                <w:szCs w:val="24"/>
              </w:rPr>
              <w:t>;</w:t>
            </w:r>
          </w:p>
          <w:p w14:paraId="6BC1D3E0" w14:textId="78FC7DB7" w:rsidR="00E5703F" w:rsidRDefault="00E5703F" w:rsidP="00E5703F">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SD </w:t>
            </w:r>
            <w:r>
              <w:rPr>
                <w:rFonts w:ascii="Times New Roman" w:hAnsi="Times New Roman" w:cs="Times New Roman"/>
                <w:sz w:val="24"/>
                <w:szCs w:val="24"/>
              </w:rPr>
              <w:t xml:space="preserve">– </w:t>
            </w:r>
            <w:r w:rsidR="001B6188">
              <w:rPr>
                <w:rFonts w:ascii="Times New Roman" w:hAnsi="Times New Roman" w:cs="Times New Roman"/>
                <w:sz w:val="24"/>
                <w:szCs w:val="24"/>
              </w:rPr>
              <w:t xml:space="preserve">cita </w:t>
            </w:r>
            <w:r w:rsidR="000A3C7A" w:rsidRPr="000A3C7A">
              <w:rPr>
                <w:rFonts w:ascii="Times New Roman" w:hAnsi="Times New Roman" w:cs="Times New Roman"/>
                <w:sz w:val="24"/>
                <w:szCs w:val="24"/>
              </w:rPr>
              <w:t>saimnieciskā darbība, kas nav PSD vai PP, un kas atbilstoši MK noteikumu 30.</w:t>
            </w:r>
            <w:r w:rsidR="000A3C7A" w:rsidRPr="000A3C7A">
              <w:rPr>
                <w:rFonts w:ascii="Times New Roman" w:hAnsi="Times New Roman" w:cs="Times New Roman"/>
                <w:sz w:val="24"/>
                <w:szCs w:val="24"/>
                <w:vertAlign w:val="superscript"/>
              </w:rPr>
              <w:t>1</w:t>
            </w:r>
            <w:r w:rsidR="000A3C7A" w:rsidRPr="000A3C7A">
              <w:rPr>
                <w:rFonts w:ascii="Times New Roman" w:hAnsi="Times New Roman" w:cs="Times New Roman"/>
                <w:sz w:val="24"/>
                <w:szCs w:val="24"/>
              </w:rPr>
              <w:t xml:space="preserve"> punktam pēc izvērtējuma par infrastruktūrā veikto saimniecisko darbību tiek izslēgta no projekta iesnieguma</w:t>
            </w:r>
            <w:r>
              <w:rPr>
                <w:rFonts w:ascii="Times New Roman" w:hAnsi="Times New Roman" w:cs="Times New Roman"/>
                <w:sz w:val="24"/>
                <w:szCs w:val="24"/>
              </w:rPr>
              <w:t>;</w:t>
            </w:r>
          </w:p>
          <w:p w14:paraId="43F7AE6F" w14:textId="1B717616" w:rsidR="00A01AA8" w:rsidRPr="00A01AA8" w:rsidRDefault="0040293F" w:rsidP="00F571BE">
            <w:pPr>
              <w:spacing w:after="120"/>
              <w:jc w:val="both"/>
              <w:rPr>
                <w:rFonts w:ascii="Times New Roman" w:hAnsi="Times New Roman" w:cs="Times New Roman"/>
                <w:sz w:val="24"/>
                <w:szCs w:val="24"/>
              </w:rPr>
            </w:pPr>
            <w:hyperlink r:id="rId9" w:history="1">
              <w:r w:rsidR="00A01AA8" w:rsidRPr="00065686">
                <w:rPr>
                  <w:rStyle w:val="Hyperlink"/>
                  <w:b/>
                  <w:bCs/>
                  <w:sz w:val="24"/>
                  <w:szCs w:val="24"/>
                </w:rPr>
                <w:t>VARAM metodika</w:t>
              </w:r>
            </w:hyperlink>
            <w:r w:rsidR="00A01AA8">
              <w:rPr>
                <w:rFonts w:ascii="Times New Roman" w:hAnsi="Times New Roman" w:cs="Times New Roman"/>
                <w:sz w:val="24"/>
                <w:szCs w:val="24"/>
              </w:rPr>
              <w:t xml:space="preserve"> – Vides ai</w:t>
            </w:r>
            <w:r w:rsidR="00ED232C">
              <w:rPr>
                <w:rFonts w:ascii="Times New Roman" w:hAnsi="Times New Roman" w:cs="Times New Roman"/>
                <w:sz w:val="24"/>
                <w:szCs w:val="24"/>
              </w:rPr>
              <w:t>z</w:t>
            </w:r>
            <w:r w:rsidR="00A01AA8">
              <w:rPr>
                <w:rFonts w:ascii="Times New Roman" w:hAnsi="Times New Roman" w:cs="Times New Roman"/>
                <w:sz w:val="24"/>
                <w:szCs w:val="24"/>
              </w:rPr>
              <w:t xml:space="preserve">sardzības un reģionālās attīstības ministrijas </w:t>
            </w:r>
            <w:r w:rsidR="00ED232C">
              <w:rPr>
                <w:rFonts w:ascii="Times New Roman" w:hAnsi="Times New Roman" w:cs="Times New Roman"/>
                <w:sz w:val="24"/>
                <w:szCs w:val="24"/>
              </w:rPr>
              <w:t>izstrādātā p</w:t>
            </w:r>
            <w:r w:rsidR="00A01AA8" w:rsidRPr="00A01AA8">
              <w:rPr>
                <w:rFonts w:ascii="Times New Roman" w:hAnsi="Times New Roman" w:cs="Times New Roman"/>
                <w:sz w:val="24"/>
                <w:szCs w:val="24"/>
              </w:rPr>
              <w:t>apildinošās saimnieciskās darbības un parasto papildpakalpojumu nosacījumu kontroles metodika</w:t>
            </w:r>
          </w:p>
          <w:p w14:paraId="74DA472A" w14:textId="2CA152F1"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SAM 4.2.2.(13.1.3.1.) 5.kārta</w:t>
            </w:r>
            <w:r w:rsidRPr="00F571BE">
              <w:rPr>
                <w:rFonts w:ascii="Times New Roman" w:hAnsi="Times New Roman" w:cs="Times New Roman"/>
                <w:sz w:val="24"/>
                <w:szCs w:val="24"/>
              </w:rPr>
              <w:t xml:space="preserve"> – darbības programmas “Izaugsme un nodarbinātība” </w:t>
            </w:r>
            <w:r w:rsidRPr="00F571BE">
              <w:rPr>
                <w:rFonts w:ascii="Times New Roman" w:hAnsi="Times New Roman" w:cs="Times New Roman"/>
                <w:bCs/>
                <w:sz w:val="24"/>
                <w:szCs w:val="24"/>
                <w:shd w:val="clear" w:color="auto" w:fill="FFFFFF"/>
              </w:rPr>
              <w:t>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 atlases kārta</w:t>
            </w:r>
            <w:r>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“Energoefektivitātes paaugstināšana pašvaldību infrastruktūrā ekonomiskās situācijas uzlabošanai”</w:t>
            </w:r>
          </w:p>
        </w:tc>
      </w:tr>
    </w:tbl>
    <w:p w14:paraId="3E59B91D" w14:textId="131F5A91" w:rsidR="004C6605" w:rsidRDefault="004C6605"/>
    <w:tbl>
      <w:tblPr>
        <w:tblStyle w:val="TableGrid"/>
        <w:tblW w:w="0" w:type="auto"/>
        <w:tblLook w:val="04A0" w:firstRow="1" w:lastRow="0" w:firstColumn="1" w:lastColumn="0" w:noHBand="0" w:noVBand="1"/>
      </w:tblPr>
      <w:tblGrid>
        <w:gridCol w:w="6974"/>
        <w:gridCol w:w="6974"/>
      </w:tblGrid>
      <w:tr w:rsidR="00B92BF0" w:rsidRPr="008F59B0" w14:paraId="5C3F4AAE" w14:textId="77777777" w:rsidTr="00B92BF0">
        <w:tc>
          <w:tcPr>
            <w:tcW w:w="6974" w:type="dxa"/>
            <w:shd w:val="clear" w:color="auto" w:fill="A6A6A6" w:themeFill="background1" w:themeFillShade="A6"/>
          </w:tcPr>
          <w:p w14:paraId="1E1FB540" w14:textId="0FAEC21E" w:rsidR="00B92BF0" w:rsidRPr="00156118" w:rsidRDefault="00B92BF0" w:rsidP="00B92BF0">
            <w:pPr>
              <w:rPr>
                <w:rFonts w:ascii="Times New Roman" w:hAnsi="Times New Roman" w:cs="Times New Roman"/>
                <w:sz w:val="24"/>
                <w:szCs w:val="24"/>
              </w:rPr>
            </w:pPr>
            <w:r w:rsidRPr="00156118">
              <w:rPr>
                <w:rFonts w:ascii="Times New Roman" w:hAnsi="Times New Roman" w:cs="Times New Roman"/>
                <w:sz w:val="24"/>
                <w:szCs w:val="24"/>
              </w:rPr>
              <w:t>Jautājums</w:t>
            </w:r>
          </w:p>
        </w:tc>
        <w:tc>
          <w:tcPr>
            <w:tcW w:w="6974" w:type="dxa"/>
            <w:shd w:val="clear" w:color="auto" w:fill="A6A6A6" w:themeFill="background1" w:themeFillShade="A6"/>
          </w:tcPr>
          <w:p w14:paraId="41790EF3" w14:textId="0D0A10C8" w:rsidR="00B92BF0" w:rsidRPr="00156118" w:rsidRDefault="00B92BF0" w:rsidP="00B92BF0">
            <w:pPr>
              <w:rPr>
                <w:rFonts w:ascii="Times New Roman" w:hAnsi="Times New Roman" w:cs="Times New Roman"/>
                <w:sz w:val="24"/>
                <w:szCs w:val="24"/>
              </w:rPr>
            </w:pPr>
            <w:r w:rsidRPr="00156118">
              <w:rPr>
                <w:rFonts w:ascii="Times New Roman" w:hAnsi="Times New Roman" w:cs="Times New Roman"/>
                <w:sz w:val="24"/>
                <w:szCs w:val="24"/>
              </w:rPr>
              <w:t>Atbilde</w:t>
            </w:r>
          </w:p>
        </w:tc>
      </w:tr>
      <w:tr w:rsidR="00664913" w:rsidRPr="00664913" w14:paraId="7239EBA3" w14:textId="77777777" w:rsidTr="00B92BF0">
        <w:tc>
          <w:tcPr>
            <w:tcW w:w="6974" w:type="dxa"/>
          </w:tcPr>
          <w:p w14:paraId="75FF2DC7" w14:textId="38A4963B" w:rsidR="003B6F42" w:rsidRPr="00664913" w:rsidRDefault="002C6155" w:rsidP="00664913">
            <w:pPr>
              <w:pStyle w:val="msonormal804d7de8fd46f06a46511c7c60d1535e"/>
              <w:jc w:val="both"/>
              <w:rPr>
                <w:sz w:val="24"/>
                <w:szCs w:val="24"/>
                <w:highlight w:val="yellow"/>
              </w:rPr>
            </w:pPr>
            <w:r w:rsidRPr="00664913">
              <w:rPr>
                <w:sz w:val="24"/>
                <w:szCs w:val="24"/>
              </w:rPr>
              <w:t>SAM 4.2.2. 5.atlases kārtas dokumentos minēts, ka jāizvēlas atbilstošs pielikums no trim (</w:t>
            </w:r>
            <w:r w:rsidR="009468CA" w:rsidRPr="00664913">
              <w:rPr>
                <w:sz w:val="24"/>
                <w:szCs w:val="24"/>
              </w:rPr>
              <w:t>Atlases nolikuma 6.pielikums</w:t>
            </w:r>
            <w:r w:rsidRPr="00664913">
              <w:rPr>
                <w:sz w:val="24"/>
                <w:szCs w:val="24"/>
              </w:rPr>
              <w:t>). Ja ēkā darbojas pasts, kurš pielikums ir jāaizpilda?</w:t>
            </w:r>
          </w:p>
        </w:tc>
        <w:tc>
          <w:tcPr>
            <w:tcW w:w="6974" w:type="dxa"/>
          </w:tcPr>
          <w:p w14:paraId="68B5FAAB" w14:textId="4AE4081C"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Atbilstoši </w:t>
            </w:r>
            <w:hyperlink r:id="rId10" w:history="1">
              <w:r w:rsidRPr="00664913">
                <w:rPr>
                  <w:rStyle w:val="Hyperlink"/>
                  <w:color w:val="auto"/>
                  <w:sz w:val="24"/>
                  <w:szCs w:val="24"/>
                </w:rPr>
                <w:t>VARAM metodikai</w:t>
              </w:r>
            </w:hyperlink>
            <w:r w:rsidRPr="00664913">
              <w:rPr>
                <w:rFonts w:ascii="Times New Roman" w:hAnsi="Times New Roman" w:cs="Times New Roman"/>
                <w:sz w:val="24"/>
                <w:szCs w:val="24"/>
              </w:rPr>
              <w:t xml:space="preserve"> pie projekta iesniegšanas tiek izvēlēta viena no infrastruktūras jaudas aprēķina metodēm un projekta dzīves cikla laikā tā netiek mainīta. Līdz ar to, kuru no metodēm izmantot, ir Jūsu izvēle, ņemot vērā konkrētās infrastruktūras izmantojuma specifiku. </w:t>
            </w:r>
          </w:p>
          <w:p w14:paraId="285E704E" w14:textId="77777777" w:rsidR="002C6155" w:rsidRPr="00664913" w:rsidRDefault="002C6155" w:rsidP="00664913">
            <w:pPr>
              <w:jc w:val="both"/>
              <w:rPr>
                <w:rFonts w:ascii="Times New Roman" w:hAnsi="Times New Roman" w:cs="Times New Roman"/>
                <w:sz w:val="24"/>
                <w:szCs w:val="24"/>
              </w:rPr>
            </w:pPr>
          </w:p>
          <w:p w14:paraId="4A072652" w14:textId="25C68C57"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Atbilstoši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punktam: šo MK noteikumu izpratnē ar infrastruktūras daļu, kurā netiek veikta saimnieciskā darbība, saprot tādu infrastruktūras daļu, kurā vismaz 80 procentus no infrastruktūras kopējās gada jaudas (platības vai laika, vai finanšu izteiksmē) izmanto pārvaldes funkciju un uzdevumu īstenošanai un līdz 20 procentiem no infrastruktūras kopējās gada jaudas (platības vai laika, vai finanšu izteiksmē) – papildinošas saimnieciskās darbības īstenošanai vai parasto papildpakalpojumu sniegšanai un no kuras izslēgta jebkura cita saimnieciskā darbība. To infrastruktūras daļu, kurā tiek veikta jebkura cita saimnieciskā darbība, neiekļauj projekta iesniegumā un izmaksas finansē no līdzekļiem, par kuriem nav saņemts nekāds valsts atbalsts.</w:t>
            </w:r>
          </w:p>
          <w:p w14:paraId="0F55E44B" w14:textId="77777777" w:rsidR="002C6155" w:rsidRPr="00664913" w:rsidRDefault="002C6155" w:rsidP="00664913">
            <w:pPr>
              <w:jc w:val="both"/>
              <w:rPr>
                <w:rFonts w:ascii="Times New Roman" w:hAnsi="Times New Roman" w:cs="Times New Roman"/>
                <w:sz w:val="24"/>
                <w:szCs w:val="24"/>
              </w:rPr>
            </w:pPr>
          </w:p>
          <w:p w14:paraId="6D23D62D" w14:textId="77777777"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 xml:space="preserve">Ņemot vērā, ka telpas Latvijas Pastam visdrīzāk tiek iznomātas pastāvīgi, tad atbilstošākais variants ir izvēlēties aprēķinu platības izteiksmē, kurā atbilstoši noslēgtajam nomas līgumam ar Latvijas Pastu Jūs </w:t>
            </w:r>
            <w:proofErr w:type="spellStart"/>
            <w:r w:rsidRPr="00664913">
              <w:rPr>
                <w:rFonts w:ascii="Times New Roman" w:hAnsi="Times New Roman" w:cs="Times New Roman"/>
                <w:sz w:val="24"/>
                <w:szCs w:val="24"/>
              </w:rPr>
              <w:t>norādat</w:t>
            </w:r>
            <w:proofErr w:type="spellEnd"/>
            <w:r w:rsidRPr="00664913">
              <w:rPr>
                <w:rFonts w:ascii="Times New Roman" w:hAnsi="Times New Roman" w:cs="Times New Roman"/>
                <w:sz w:val="24"/>
                <w:szCs w:val="24"/>
              </w:rPr>
              <w:t xml:space="preserve"> iznomāto telpu platību. Latvijas pastam iznomāto telpu platību iekļaut projektā nevar.</w:t>
            </w:r>
          </w:p>
          <w:p w14:paraId="12DC80C0" w14:textId="77777777"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Gadījumā, ja aizpildot aprēķinu platības izteiksmē, izveidojas situācija, ka iznomāto telpu platība pārsniedz 20%, Jūs varat mēģināt aizpildīt aprēķinu atbilstoši kādai no citā metodēm, ja tam ir </w:t>
            </w:r>
            <w:r w:rsidRPr="00664913">
              <w:rPr>
                <w:rFonts w:ascii="Times New Roman" w:hAnsi="Times New Roman" w:cs="Times New Roman"/>
                <w:b/>
                <w:bCs/>
                <w:sz w:val="24"/>
                <w:szCs w:val="24"/>
              </w:rPr>
              <w:t>pamatots iemesls</w:t>
            </w:r>
            <w:r w:rsidRPr="00664913">
              <w:rPr>
                <w:rFonts w:ascii="Times New Roman" w:hAnsi="Times New Roman" w:cs="Times New Roman"/>
                <w:sz w:val="24"/>
                <w:szCs w:val="24"/>
              </w:rPr>
              <w:t xml:space="preserve">, kas saistīts ar iznomāto telpu izmantošanas specifiku, piemēram skolas telpas dienā tiek izmantotas skolēnu mācībām, bet vakaros šīs pašas telpas nomā privātfirma svešvalodas apmācībai pieaugušajiem. Iespējams, kāds cits aprēķins Jums dos iespēju iesniegt projektu. </w:t>
            </w:r>
          </w:p>
          <w:p w14:paraId="598C30D3" w14:textId="3A837A54" w:rsidR="003B6F42"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Vienlaikus norādām, ka izvēlētās metodes (platības, laika vai finanšu) izvēlei jābūt pamatotai un projekta īstenošanas laikā un </w:t>
            </w:r>
            <w:proofErr w:type="spellStart"/>
            <w:r w:rsidRPr="00664913">
              <w:rPr>
                <w:rFonts w:ascii="Times New Roman" w:hAnsi="Times New Roman" w:cs="Times New Roman"/>
                <w:sz w:val="24"/>
                <w:szCs w:val="24"/>
              </w:rPr>
              <w:t>pēcuzraudzības</w:t>
            </w:r>
            <w:proofErr w:type="spellEnd"/>
            <w:r w:rsidRPr="00664913">
              <w:rPr>
                <w:rFonts w:ascii="Times New Roman" w:hAnsi="Times New Roman" w:cs="Times New Roman"/>
                <w:sz w:val="24"/>
                <w:szCs w:val="24"/>
              </w:rPr>
              <w:t xml:space="preserve"> periodā, nav maināma.</w:t>
            </w:r>
          </w:p>
        </w:tc>
      </w:tr>
      <w:tr w:rsidR="00664913" w:rsidRPr="00664913" w14:paraId="296F30E4" w14:textId="77777777" w:rsidTr="00B92BF0">
        <w:tc>
          <w:tcPr>
            <w:tcW w:w="6974" w:type="dxa"/>
          </w:tcPr>
          <w:p w14:paraId="000684BB" w14:textId="041C5C1E" w:rsidR="001440D9"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MK noteikumu Nr. 152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pants nosaka, ka (..) To infrastruktūras daļu, kurā tiek veikta jebkura cita saimnieciskā darbība, neiekļauj projekta iesniegumā un izmaksas finansē no līdzekļiem, par kuriem nav saņemts nekāds valsts atbalsts. </w:t>
            </w:r>
          </w:p>
          <w:p w14:paraId="151E9DC1" w14:textId="77777777" w:rsidR="001440D9" w:rsidRPr="00664913" w:rsidRDefault="001440D9" w:rsidP="00664913">
            <w:pPr>
              <w:jc w:val="both"/>
              <w:rPr>
                <w:rFonts w:ascii="Times New Roman" w:hAnsi="Times New Roman" w:cs="Times New Roman"/>
                <w:sz w:val="24"/>
                <w:szCs w:val="24"/>
              </w:rPr>
            </w:pPr>
          </w:p>
          <w:p w14:paraId="5296A1D9" w14:textId="77777777" w:rsidR="001440D9"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t>1) Jautājums, vai šī daļa var būt neierobežoti liela vai tai arī jāietilpst līdz 20 % kopā ar papildinošo saimniecisko darbību un parastajiem papildpakalpojumiem (ja tādi ir)?</w:t>
            </w:r>
          </w:p>
          <w:p w14:paraId="618A0CAF" w14:textId="77777777" w:rsidR="001440D9" w:rsidRPr="00664913" w:rsidRDefault="001440D9" w:rsidP="00664913">
            <w:pPr>
              <w:jc w:val="both"/>
              <w:rPr>
                <w:rFonts w:ascii="Times New Roman" w:hAnsi="Times New Roman" w:cs="Times New Roman"/>
                <w:sz w:val="24"/>
                <w:szCs w:val="24"/>
                <w:lang w:eastAsia="lv-LV"/>
              </w:rPr>
            </w:pPr>
          </w:p>
          <w:p w14:paraId="3A7F7A3F" w14:textId="6E85D7C3" w:rsidR="001440D9"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2) Ko nozīmē "ka šo daļu neiekļauj projekta iesniegumā", ņemot vērā, ka </w:t>
            </w:r>
            <w:proofErr w:type="spellStart"/>
            <w:r w:rsidRPr="00664913">
              <w:rPr>
                <w:rFonts w:ascii="Times New Roman" w:hAnsi="Times New Roman" w:cs="Times New Roman"/>
                <w:sz w:val="24"/>
                <w:szCs w:val="24"/>
              </w:rPr>
              <w:t>energoaudita</w:t>
            </w:r>
            <w:proofErr w:type="spellEnd"/>
            <w:r w:rsidRPr="00664913">
              <w:rPr>
                <w:rFonts w:ascii="Times New Roman" w:hAnsi="Times New Roman" w:cs="Times New Roman"/>
                <w:sz w:val="24"/>
                <w:szCs w:val="24"/>
              </w:rPr>
              <w:t xml:space="preserve"> dokumentus gatavo par visu ēku vai ēkas daļu (ja ir iespējams par to veikt energoauditu)?</w:t>
            </w:r>
          </w:p>
          <w:p w14:paraId="4781A62B" w14:textId="77777777" w:rsidR="001440D9" w:rsidRPr="00664913" w:rsidRDefault="001440D9" w:rsidP="00664913">
            <w:pPr>
              <w:jc w:val="both"/>
              <w:rPr>
                <w:rFonts w:ascii="Times New Roman" w:hAnsi="Times New Roman" w:cs="Times New Roman"/>
                <w:sz w:val="24"/>
                <w:szCs w:val="24"/>
              </w:rPr>
            </w:pPr>
          </w:p>
          <w:p w14:paraId="6F96F340" w14:textId="3E390925" w:rsidR="002C6155"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t>3) Kādā veidā atdalāmas izmaksas par šo ēkas daļu, kuru neiekļauj projekta iesniegumā, jo, proporcionāli aprēķinot, piemēram, pēc platības metodes, tās būtu jāparedz kā neattiecināmās izmaksas? Bet neattiecināmās izmaksas tiek iekļautas projekta iesniegumā.</w:t>
            </w:r>
          </w:p>
        </w:tc>
        <w:tc>
          <w:tcPr>
            <w:tcW w:w="6974" w:type="dxa"/>
          </w:tcPr>
          <w:p w14:paraId="265578C6" w14:textId="7A7A95E9" w:rsidR="001440D9" w:rsidRPr="00664913" w:rsidRDefault="001440D9" w:rsidP="00664913">
            <w:pPr>
              <w:pStyle w:val="ListParagraph"/>
              <w:numPr>
                <w:ilvl w:val="0"/>
                <w:numId w:val="15"/>
              </w:numPr>
              <w:ind w:left="289"/>
              <w:jc w:val="both"/>
              <w:rPr>
                <w:rFonts w:ascii="Times New Roman" w:hAnsi="Times New Roman" w:cs="Times New Roman"/>
                <w:sz w:val="24"/>
                <w:szCs w:val="24"/>
              </w:rPr>
            </w:pPr>
            <w:r w:rsidRPr="00664913">
              <w:rPr>
                <w:rFonts w:ascii="Times New Roman" w:hAnsi="Times New Roman" w:cs="Times New Roman"/>
                <w:sz w:val="24"/>
                <w:szCs w:val="24"/>
              </w:rPr>
              <w:t>Atbilstoši tam pašam Jūsu minētajam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punktam </w:t>
            </w:r>
            <w:r w:rsidRPr="00664913">
              <w:rPr>
                <w:rFonts w:ascii="Times New Roman" w:hAnsi="Times New Roman" w:cs="Times New Roman"/>
                <w:sz w:val="24"/>
                <w:szCs w:val="24"/>
                <w:u w:val="single"/>
              </w:rPr>
              <w:t>infrastruktūru</w:t>
            </w:r>
            <w:r w:rsidRPr="00664913">
              <w:rPr>
                <w:rFonts w:ascii="Times New Roman" w:hAnsi="Times New Roman" w:cs="Times New Roman"/>
                <w:sz w:val="24"/>
                <w:szCs w:val="24"/>
              </w:rPr>
              <w:t xml:space="preserve"> vismaz 80% no infrastruktūras kopējās gada jaudas (platības vai laika, vai finanšu izteiksmē) </w:t>
            </w:r>
            <w:r w:rsidRPr="00664913">
              <w:rPr>
                <w:rFonts w:ascii="Times New Roman" w:hAnsi="Times New Roman" w:cs="Times New Roman"/>
                <w:sz w:val="24"/>
                <w:szCs w:val="24"/>
                <w:u w:val="single"/>
              </w:rPr>
              <w:t>izmanto pārvaldes funkciju un uzdevumu īstenošanai</w:t>
            </w:r>
            <w:r w:rsidRPr="00664913">
              <w:rPr>
                <w:rFonts w:ascii="Times New Roman" w:hAnsi="Times New Roman" w:cs="Times New Roman"/>
                <w:sz w:val="24"/>
                <w:szCs w:val="24"/>
              </w:rPr>
              <w:t>, līdz ar to cita saimnieciskā darbība ir ierobežota, t.i., tā kopā ar papildinošo saimniecisko darbību (ja tāda ēkā tiek veikta) un parastajiem papildpakalpojumiem (ja tādi ēkā tiek sniegti) nevar pārsniegt 20%.</w:t>
            </w:r>
          </w:p>
          <w:p w14:paraId="2FD7A7E7" w14:textId="77777777" w:rsidR="001440D9" w:rsidRPr="00664913" w:rsidRDefault="001440D9" w:rsidP="00664913">
            <w:pPr>
              <w:pStyle w:val="ListParagraph"/>
              <w:numPr>
                <w:ilvl w:val="0"/>
                <w:numId w:val="15"/>
              </w:numPr>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Infrastruktūras daļu, kurā tiek veikta cita saimnieciskā darbība, neiekļauj projektā, t.i., proporcionāli infrastruktūras daļai, kurā tiek veikta cita saimnieciskā darbība, no projekta tiek izslēgtas izmaksas un rādītāji. Procentuālo apjomu, ko neiekļauj projektā, iespējams noteikt aizpildot vienu no Atlases nolikuma 6.pielikumā iekļautajām veidnēm papildinošas saimnieciskas darbības, parasto papildpakalpojumu un citas saimnieciskas darbības aprēķināšanai (izvēloties metodi (platības, laika vai finanšu izteiksmē), to nedrīkstēs mainīt visā projekta dzīves ciklā); </w:t>
            </w:r>
          </w:p>
          <w:p w14:paraId="1523C9C0" w14:textId="6D74AB2C" w:rsidR="001440D9" w:rsidRPr="00664913" w:rsidRDefault="001440D9" w:rsidP="00664913">
            <w:pPr>
              <w:pStyle w:val="ListParagraph"/>
              <w:numPr>
                <w:ilvl w:val="0"/>
                <w:numId w:val="15"/>
              </w:numPr>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Izmaksas jānodala </w:t>
            </w:r>
            <w:proofErr w:type="spellStart"/>
            <w:r w:rsidRPr="00664913">
              <w:rPr>
                <w:rFonts w:ascii="Times New Roman" w:hAnsi="Times New Roman" w:cs="Times New Roman"/>
                <w:sz w:val="24"/>
                <w:szCs w:val="24"/>
              </w:rPr>
              <w:t>grāmatvediski</w:t>
            </w:r>
            <w:proofErr w:type="spellEnd"/>
            <w:r w:rsidRPr="00664913">
              <w:rPr>
                <w:rFonts w:ascii="Times New Roman" w:hAnsi="Times New Roman" w:cs="Times New Roman"/>
                <w:sz w:val="24"/>
                <w:szCs w:val="24"/>
              </w:rPr>
              <w:t xml:space="preserve"> (ar atsevišķiem rēķiniem, ja iespējams, vai proporcionāli vienu rēķinu grāmato ar atsevišķiem </w:t>
            </w:r>
            <w:r w:rsidRPr="00664913">
              <w:rPr>
                <w:rFonts w:ascii="Times New Roman" w:hAnsi="Times New Roman" w:cs="Times New Roman"/>
                <w:sz w:val="24"/>
                <w:szCs w:val="24"/>
              </w:rPr>
              <w:lastRenderedPageBreak/>
              <w:t>kodiem un apmaksā no dažādiem kontiem).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punktā ir minēts, ka to infrastruktūras daļu, kurā tiek veikta jebkura cita saimnieciskā darbība, neiekļauj projekta iesniegumā un izmaksas </w:t>
            </w:r>
            <w:r w:rsidRPr="00664913">
              <w:rPr>
                <w:rFonts w:ascii="Times New Roman" w:hAnsi="Times New Roman" w:cs="Times New Roman"/>
                <w:sz w:val="24"/>
                <w:szCs w:val="24"/>
                <w:u w:val="single"/>
              </w:rPr>
              <w:t>finansē no līdzekļiem, par kuriem nav saņemts nekāds valsts atbalsts.</w:t>
            </w:r>
          </w:p>
          <w:p w14:paraId="0CFEE3A0" w14:textId="5802A6EC" w:rsidR="001440D9" w:rsidRPr="00664913" w:rsidRDefault="001440D9"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Tādējādi secināms, ka izmaksas, kas saistītas ar infrastruktūras daļu, kurā tiek veikta cita saimnieciskā darbība, nav iekļaujamas projektā ne kā attiecināmās, ne arī kā neattiecināmās izmaksas, tās ir izmaksas ārpus projekta.</w:t>
            </w:r>
          </w:p>
        </w:tc>
      </w:tr>
      <w:tr w:rsidR="00664913" w:rsidRPr="00664913" w14:paraId="5223AA7A" w14:textId="77777777" w:rsidTr="00B92BF0">
        <w:tc>
          <w:tcPr>
            <w:tcW w:w="6974" w:type="dxa"/>
          </w:tcPr>
          <w:p w14:paraId="0E9E66EE" w14:textId="2DE61FA9" w:rsidR="005C793D" w:rsidRPr="00664913" w:rsidRDefault="005C793D"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Dome plāno iesniegt projekta iesniegumu par pirmskolas izglītības iestādes pārbūvi</w:t>
            </w:r>
          </w:p>
          <w:p w14:paraId="043533EF" w14:textId="71D08B29" w:rsidR="001B6188" w:rsidRPr="00664913" w:rsidRDefault="005C793D" w:rsidP="00664913">
            <w:pPr>
              <w:jc w:val="both"/>
              <w:rPr>
                <w:rFonts w:ascii="Times New Roman" w:hAnsi="Times New Roman" w:cs="Times New Roman"/>
                <w:sz w:val="24"/>
                <w:szCs w:val="24"/>
              </w:rPr>
            </w:pPr>
            <w:r w:rsidRPr="00664913">
              <w:rPr>
                <w:rFonts w:ascii="Times New Roman" w:eastAsia="Times New Roman" w:hAnsi="Times New Roman" w:cs="Times New Roman"/>
                <w:sz w:val="24"/>
                <w:szCs w:val="24"/>
              </w:rPr>
              <w:t xml:space="preserve">Iesniedzamais </w:t>
            </w:r>
            <w:r w:rsidR="00664913">
              <w:rPr>
                <w:rFonts w:ascii="Times New Roman" w:eastAsia="Times New Roman" w:hAnsi="Times New Roman" w:cs="Times New Roman"/>
                <w:sz w:val="24"/>
                <w:szCs w:val="24"/>
              </w:rPr>
              <w:t>projekta iesnieguma</w:t>
            </w:r>
            <w:r w:rsidRPr="00664913">
              <w:rPr>
                <w:rFonts w:ascii="Times New Roman" w:eastAsia="Times New Roman" w:hAnsi="Times New Roman" w:cs="Times New Roman"/>
                <w:sz w:val="24"/>
                <w:szCs w:val="24"/>
              </w:rPr>
              <w:t xml:space="preserve"> 6. pielikums -  Papildinošā saimnieciskā darbība: vai šāds pielikums ir jāiesniedz, ja PII nav noslēgts neviens ārpakalpojuma līgums un ēdināšanas darbinieki ir štatā?</w:t>
            </w:r>
          </w:p>
        </w:tc>
        <w:tc>
          <w:tcPr>
            <w:tcW w:w="6974" w:type="dxa"/>
          </w:tcPr>
          <w:p w14:paraId="081614AB" w14:textId="2AE7F118" w:rsidR="001B6188" w:rsidRPr="00664913" w:rsidRDefault="005C793D" w:rsidP="00664913">
            <w:pPr>
              <w:jc w:val="both"/>
              <w:rPr>
                <w:rFonts w:ascii="Times New Roman" w:hAnsi="Times New Roman" w:cs="Times New Roman"/>
                <w:sz w:val="24"/>
                <w:szCs w:val="24"/>
              </w:rPr>
            </w:pPr>
            <w:r w:rsidRPr="00664913">
              <w:rPr>
                <w:rFonts w:ascii="Times New Roman" w:hAnsi="Times New Roman" w:cs="Times New Roman"/>
                <w:sz w:val="24"/>
                <w:szCs w:val="24"/>
              </w:rPr>
              <w:t>Ja PII ēdināšanu nodrošina PII darbinieki, arī tādā gadījumā ir jāiesniedz projekta iesnieguma 6.pielikums “Papildinošas saimnieciskas darbības, parasto papildpakalpojumu un citas saimnieciskas darbības aprēķins platības, laika vai finanšu izteiksmē” un Apliecinājumā par papildinošas saimnieciskas darbības, parasto papildpakalpojumu un citas saimnieciskas darbības veikšanu infrastruktūrā (atlases nolikuma 8.14.apakšpunkts) Jums jānorāda, ka infrastruktūrā TIEK veikta papildinoša saimnieciska darbība, sniegti parastie papildpakalpojumi un veikta cita saimnieciska darbība.</w:t>
            </w:r>
          </w:p>
        </w:tc>
      </w:tr>
      <w:tr w:rsidR="00664913" w:rsidRPr="00664913" w14:paraId="2BFC6014" w14:textId="77777777" w:rsidTr="00B92BF0">
        <w:tc>
          <w:tcPr>
            <w:tcW w:w="6974" w:type="dxa"/>
          </w:tcPr>
          <w:p w14:paraId="5B51E972" w14:textId="77777777"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Pašvaldībai pieder ēka, kurā atrodas pašvaldības </w:t>
            </w:r>
            <w:r w:rsidRPr="00664913">
              <w:rPr>
                <w:rFonts w:ascii="Times New Roman" w:hAnsi="Times New Roman" w:cs="Times New Roman"/>
                <w:sz w:val="24"/>
                <w:szCs w:val="24"/>
                <w:u w:val="single"/>
              </w:rPr>
              <w:t>bibliotēka</w:t>
            </w:r>
            <w:r w:rsidRPr="00664913">
              <w:rPr>
                <w:rFonts w:ascii="Times New Roman" w:hAnsi="Times New Roman" w:cs="Times New Roman"/>
                <w:sz w:val="24"/>
                <w:szCs w:val="24"/>
              </w:rPr>
              <w:t xml:space="preserve"> un </w:t>
            </w:r>
            <w:r w:rsidRPr="00664913">
              <w:rPr>
                <w:rFonts w:ascii="Times New Roman" w:hAnsi="Times New Roman" w:cs="Times New Roman"/>
                <w:sz w:val="24"/>
                <w:szCs w:val="24"/>
                <w:u w:val="single"/>
              </w:rPr>
              <w:t>policija</w:t>
            </w:r>
            <w:r w:rsidRPr="00664913">
              <w:rPr>
                <w:rFonts w:ascii="Times New Roman" w:hAnsi="Times New Roman" w:cs="Times New Roman"/>
                <w:sz w:val="24"/>
                <w:szCs w:val="24"/>
              </w:rPr>
              <w:t xml:space="preserve">, pārējās telpas ir iznomātas </w:t>
            </w:r>
            <w:r w:rsidRPr="00664913">
              <w:rPr>
                <w:rFonts w:ascii="Times New Roman" w:hAnsi="Times New Roman" w:cs="Times New Roman"/>
                <w:sz w:val="24"/>
                <w:szCs w:val="24"/>
                <w:u w:val="single"/>
              </w:rPr>
              <w:t>aptiekai, NMS laboratorijai un Reliģiskai organizācijai</w:t>
            </w:r>
            <w:r w:rsidRPr="00664913">
              <w:rPr>
                <w:rFonts w:ascii="Times New Roman" w:hAnsi="Times New Roman" w:cs="Times New Roman"/>
                <w:sz w:val="24"/>
                <w:szCs w:val="24"/>
              </w:rPr>
              <w:t>, kas no kopējās platības sastāda 36.3%. Lielu daļu aizņem reliģiskā organizācija, kuras pamatdarbība nav saimnieciskās darbības veikšana, bet saimnieciskie darījumi ir ap 5-8% no kopējiem darījumiem (viņiem ir tiesības veikt saimniecisko darbību).</w:t>
            </w:r>
          </w:p>
          <w:p w14:paraId="5A9E8F24" w14:textId="77777777" w:rsidR="00664913" w:rsidRDefault="00664913" w:rsidP="00664913">
            <w:pPr>
              <w:jc w:val="both"/>
              <w:rPr>
                <w:rFonts w:ascii="Times New Roman" w:hAnsi="Times New Roman" w:cs="Times New Roman"/>
                <w:sz w:val="24"/>
                <w:szCs w:val="24"/>
              </w:rPr>
            </w:pPr>
          </w:p>
          <w:p w14:paraId="7075A52F" w14:textId="0FD0DC42"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1.Vai platības procentuālo lielumu rēķina no ēkas kopējās platības vai no aprēķina platības, kas norādīta energosertifikātā?</w:t>
            </w:r>
          </w:p>
          <w:p w14:paraId="2C426C33" w14:textId="2A0D16CB" w:rsidR="00F53FE1" w:rsidRDefault="00F53FE1" w:rsidP="00664913">
            <w:pPr>
              <w:jc w:val="both"/>
              <w:rPr>
                <w:rFonts w:ascii="Times New Roman" w:hAnsi="Times New Roman" w:cs="Times New Roman"/>
                <w:sz w:val="24"/>
                <w:szCs w:val="24"/>
                <w:lang w:eastAsia="lv-LV"/>
              </w:rPr>
            </w:pPr>
          </w:p>
          <w:p w14:paraId="53302E9B" w14:textId="77777777" w:rsidR="00147523" w:rsidRPr="00664913" w:rsidRDefault="00147523" w:rsidP="00664913">
            <w:pPr>
              <w:jc w:val="both"/>
              <w:rPr>
                <w:rFonts w:ascii="Times New Roman" w:hAnsi="Times New Roman" w:cs="Times New Roman"/>
                <w:sz w:val="24"/>
                <w:szCs w:val="24"/>
                <w:lang w:eastAsia="lv-LV"/>
              </w:rPr>
            </w:pPr>
          </w:p>
          <w:p w14:paraId="0B3DB6C6" w14:textId="77777777"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2.Vai reliģiskā organizācija uzskatāma kā saimnieciskās darbības veicējs?</w:t>
            </w:r>
          </w:p>
          <w:p w14:paraId="2D2645B4" w14:textId="77777777" w:rsidR="00F53FE1" w:rsidRPr="00664913" w:rsidRDefault="00F53FE1" w:rsidP="00664913">
            <w:pPr>
              <w:jc w:val="both"/>
              <w:rPr>
                <w:rFonts w:ascii="Times New Roman" w:hAnsi="Times New Roman" w:cs="Times New Roman"/>
                <w:sz w:val="24"/>
                <w:szCs w:val="24"/>
                <w:lang w:eastAsia="lv-LV"/>
              </w:rPr>
            </w:pPr>
          </w:p>
          <w:p w14:paraId="06858A44" w14:textId="77777777" w:rsidR="00147523" w:rsidRDefault="00147523" w:rsidP="00664913">
            <w:pPr>
              <w:jc w:val="both"/>
              <w:rPr>
                <w:rFonts w:ascii="Times New Roman" w:hAnsi="Times New Roman" w:cs="Times New Roman"/>
                <w:sz w:val="24"/>
                <w:szCs w:val="24"/>
              </w:rPr>
            </w:pPr>
          </w:p>
          <w:p w14:paraId="03C426B7" w14:textId="77777777" w:rsidR="00147523" w:rsidRDefault="00147523" w:rsidP="00664913">
            <w:pPr>
              <w:jc w:val="both"/>
              <w:rPr>
                <w:rFonts w:ascii="Times New Roman" w:hAnsi="Times New Roman" w:cs="Times New Roman"/>
                <w:sz w:val="24"/>
                <w:szCs w:val="24"/>
              </w:rPr>
            </w:pPr>
          </w:p>
          <w:p w14:paraId="0BFBA6DA" w14:textId="77777777" w:rsidR="00147523" w:rsidRDefault="00147523" w:rsidP="00664913">
            <w:pPr>
              <w:jc w:val="both"/>
              <w:rPr>
                <w:rFonts w:ascii="Times New Roman" w:hAnsi="Times New Roman" w:cs="Times New Roman"/>
                <w:sz w:val="24"/>
                <w:szCs w:val="24"/>
              </w:rPr>
            </w:pPr>
          </w:p>
          <w:p w14:paraId="445CC146" w14:textId="77777777" w:rsidR="00147523" w:rsidRDefault="00147523" w:rsidP="00664913">
            <w:pPr>
              <w:jc w:val="both"/>
              <w:rPr>
                <w:rFonts w:ascii="Times New Roman" w:hAnsi="Times New Roman" w:cs="Times New Roman"/>
                <w:sz w:val="24"/>
                <w:szCs w:val="24"/>
              </w:rPr>
            </w:pPr>
          </w:p>
          <w:p w14:paraId="118CB891" w14:textId="77777777" w:rsidR="00147523" w:rsidRDefault="00147523" w:rsidP="00664913">
            <w:pPr>
              <w:jc w:val="both"/>
              <w:rPr>
                <w:rFonts w:ascii="Times New Roman" w:hAnsi="Times New Roman" w:cs="Times New Roman"/>
                <w:sz w:val="24"/>
                <w:szCs w:val="24"/>
              </w:rPr>
            </w:pPr>
          </w:p>
          <w:p w14:paraId="07904895" w14:textId="77777777" w:rsidR="00147523" w:rsidRDefault="00147523" w:rsidP="00664913">
            <w:pPr>
              <w:jc w:val="both"/>
              <w:rPr>
                <w:rFonts w:ascii="Times New Roman" w:hAnsi="Times New Roman" w:cs="Times New Roman"/>
                <w:sz w:val="24"/>
                <w:szCs w:val="24"/>
              </w:rPr>
            </w:pPr>
          </w:p>
          <w:p w14:paraId="59240A49" w14:textId="77777777" w:rsidR="00147523" w:rsidRDefault="00147523" w:rsidP="00664913">
            <w:pPr>
              <w:jc w:val="both"/>
              <w:rPr>
                <w:rFonts w:ascii="Times New Roman" w:hAnsi="Times New Roman" w:cs="Times New Roman"/>
                <w:sz w:val="24"/>
                <w:szCs w:val="24"/>
              </w:rPr>
            </w:pPr>
          </w:p>
          <w:p w14:paraId="0E036213" w14:textId="77777777" w:rsidR="00147523" w:rsidRDefault="00147523" w:rsidP="00664913">
            <w:pPr>
              <w:jc w:val="both"/>
              <w:rPr>
                <w:rFonts w:ascii="Times New Roman" w:hAnsi="Times New Roman" w:cs="Times New Roman"/>
                <w:sz w:val="24"/>
                <w:szCs w:val="24"/>
              </w:rPr>
            </w:pPr>
          </w:p>
          <w:p w14:paraId="5C3AAC88" w14:textId="77777777" w:rsidR="00147523" w:rsidRDefault="00147523" w:rsidP="00664913">
            <w:pPr>
              <w:jc w:val="both"/>
              <w:rPr>
                <w:rFonts w:ascii="Times New Roman" w:hAnsi="Times New Roman" w:cs="Times New Roman"/>
                <w:sz w:val="24"/>
                <w:szCs w:val="24"/>
              </w:rPr>
            </w:pPr>
          </w:p>
          <w:p w14:paraId="73F1FDD0" w14:textId="58DA7FC3" w:rsidR="00147523" w:rsidRDefault="00147523" w:rsidP="00664913">
            <w:pPr>
              <w:jc w:val="both"/>
              <w:rPr>
                <w:rFonts w:ascii="Times New Roman" w:hAnsi="Times New Roman" w:cs="Times New Roman"/>
                <w:sz w:val="24"/>
                <w:szCs w:val="24"/>
              </w:rPr>
            </w:pPr>
          </w:p>
          <w:p w14:paraId="51643D19" w14:textId="77777777" w:rsidR="00147523" w:rsidRDefault="00147523" w:rsidP="00664913">
            <w:pPr>
              <w:jc w:val="both"/>
              <w:rPr>
                <w:rFonts w:ascii="Times New Roman" w:hAnsi="Times New Roman" w:cs="Times New Roman"/>
                <w:sz w:val="24"/>
                <w:szCs w:val="24"/>
              </w:rPr>
            </w:pPr>
          </w:p>
          <w:p w14:paraId="7D8B677F" w14:textId="77777777" w:rsidR="00147523" w:rsidRDefault="00147523" w:rsidP="00664913">
            <w:pPr>
              <w:jc w:val="both"/>
              <w:rPr>
                <w:rFonts w:ascii="Times New Roman" w:hAnsi="Times New Roman" w:cs="Times New Roman"/>
                <w:sz w:val="24"/>
                <w:szCs w:val="24"/>
              </w:rPr>
            </w:pPr>
          </w:p>
          <w:p w14:paraId="0D68C28F" w14:textId="77777777" w:rsidR="00147523" w:rsidRDefault="00147523" w:rsidP="00664913">
            <w:pPr>
              <w:jc w:val="both"/>
              <w:rPr>
                <w:rFonts w:ascii="Times New Roman" w:hAnsi="Times New Roman" w:cs="Times New Roman"/>
                <w:sz w:val="24"/>
                <w:szCs w:val="24"/>
              </w:rPr>
            </w:pPr>
          </w:p>
          <w:p w14:paraId="304CE5BB" w14:textId="680E7343"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3.Ja reliģiskā organizācija uzskatāma par saimnieciskās darbības veicēju, vai pareizi saprotu, ka ēka nevar klasificēties, jo pārsniedz 20%?</w:t>
            </w:r>
          </w:p>
          <w:p w14:paraId="21C16F8F" w14:textId="4300C2F5" w:rsidR="001B6188" w:rsidRPr="00664913" w:rsidRDefault="001B6188" w:rsidP="00664913">
            <w:pPr>
              <w:jc w:val="both"/>
              <w:rPr>
                <w:rFonts w:ascii="Times New Roman" w:hAnsi="Times New Roman" w:cs="Times New Roman"/>
                <w:sz w:val="24"/>
                <w:szCs w:val="24"/>
              </w:rPr>
            </w:pPr>
          </w:p>
        </w:tc>
        <w:tc>
          <w:tcPr>
            <w:tcW w:w="6974" w:type="dxa"/>
          </w:tcPr>
          <w:p w14:paraId="0C0536D3" w14:textId="3F14E1AB" w:rsidR="00147523" w:rsidRDefault="00147523" w:rsidP="00147523">
            <w:pPr>
              <w:pStyle w:val="ListParagraph"/>
              <w:ind w:left="289"/>
              <w:jc w:val="both"/>
              <w:rPr>
                <w:rFonts w:ascii="Times New Roman" w:hAnsi="Times New Roman" w:cs="Times New Roman"/>
                <w:sz w:val="24"/>
                <w:szCs w:val="24"/>
              </w:rPr>
            </w:pPr>
          </w:p>
          <w:p w14:paraId="1F222C9F" w14:textId="7D169EE2" w:rsidR="00147523" w:rsidRDefault="00147523" w:rsidP="00147523">
            <w:pPr>
              <w:pStyle w:val="ListParagraph"/>
              <w:ind w:left="289"/>
              <w:jc w:val="both"/>
              <w:rPr>
                <w:rFonts w:ascii="Times New Roman" w:hAnsi="Times New Roman" w:cs="Times New Roman"/>
                <w:sz w:val="24"/>
                <w:szCs w:val="24"/>
              </w:rPr>
            </w:pPr>
          </w:p>
          <w:p w14:paraId="67DA3D1C" w14:textId="3A674280" w:rsidR="00147523" w:rsidRDefault="00147523" w:rsidP="00147523">
            <w:pPr>
              <w:pStyle w:val="ListParagraph"/>
              <w:ind w:left="289"/>
              <w:jc w:val="both"/>
              <w:rPr>
                <w:rFonts w:ascii="Times New Roman" w:hAnsi="Times New Roman" w:cs="Times New Roman"/>
                <w:sz w:val="24"/>
                <w:szCs w:val="24"/>
              </w:rPr>
            </w:pPr>
          </w:p>
          <w:p w14:paraId="266EEE7C" w14:textId="08BFD78D" w:rsidR="00147523" w:rsidRDefault="00147523" w:rsidP="00147523">
            <w:pPr>
              <w:pStyle w:val="ListParagraph"/>
              <w:ind w:left="289"/>
              <w:jc w:val="both"/>
              <w:rPr>
                <w:rFonts w:ascii="Times New Roman" w:hAnsi="Times New Roman" w:cs="Times New Roman"/>
                <w:sz w:val="24"/>
                <w:szCs w:val="24"/>
              </w:rPr>
            </w:pPr>
          </w:p>
          <w:p w14:paraId="42BD0128" w14:textId="67E23990" w:rsidR="00147523" w:rsidRDefault="00147523" w:rsidP="00147523">
            <w:pPr>
              <w:pStyle w:val="ListParagraph"/>
              <w:ind w:left="289"/>
              <w:jc w:val="both"/>
              <w:rPr>
                <w:rFonts w:ascii="Times New Roman" w:hAnsi="Times New Roman" w:cs="Times New Roman"/>
                <w:sz w:val="24"/>
                <w:szCs w:val="24"/>
              </w:rPr>
            </w:pPr>
          </w:p>
          <w:p w14:paraId="6CC747F0" w14:textId="341FC158" w:rsidR="00147523" w:rsidRDefault="00147523" w:rsidP="00147523">
            <w:pPr>
              <w:pStyle w:val="ListParagraph"/>
              <w:ind w:left="289"/>
              <w:jc w:val="both"/>
              <w:rPr>
                <w:rFonts w:ascii="Times New Roman" w:hAnsi="Times New Roman" w:cs="Times New Roman"/>
                <w:sz w:val="24"/>
                <w:szCs w:val="24"/>
              </w:rPr>
            </w:pPr>
          </w:p>
          <w:p w14:paraId="414909E3" w14:textId="77777777" w:rsidR="00147523" w:rsidRDefault="00147523" w:rsidP="00147523">
            <w:pPr>
              <w:pStyle w:val="ListParagraph"/>
              <w:ind w:left="289"/>
              <w:jc w:val="both"/>
              <w:rPr>
                <w:rFonts w:ascii="Times New Roman" w:hAnsi="Times New Roman" w:cs="Times New Roman"/>
                <w:sz w:val="24"/>
                <w:szCs w:val="24"/>
              </w:rPr>
            </w:pPr>
          </w:p>
          <w:p w14:paraId="1A292F0C" w14:textId="15CD9CCE" w:rsidR="00F53FE1" w:rsidRPr="00664913" w:rsidRDefault="00F53FE1" w:rsidP="00664913">
            <w:pPr>
              <w:pStyle w:val="ListParagraph"/>
              <w:numPr>
                <w:ilvl w:val="0"/>
                <w:numId w:val="16"/>
              </w:numPr>
              <w:ind w:left="289"/>
              <w:jc w:val="both"/>
              <w:rPr>
                <w:rFonts w:ascii="Times New Roman" w:hAnsi="Times New Roman" w:cs="Times New Roman"/>
                <w:sz w:val="24"/>
                <w:szCs w:val="24"/>
              </w:rPr>
            </w:pPr>
            <w:r w:rsidRPr="00664913">
              <w:rPr>
                <w:rFonts w:ascii="Times New Roman" w:hAnsi="Times New Roman" w:cs="Times New Roman"/>
                <w:sz w:val="24"/>
                <w:szCs w:val="24"/>
              </w:rPr>
              <w:t>Procentuālo lielumu rēķina no ēkas kopējās platības, nevis no energosertifikātā norādītās aprēķinātās platības. Datus par ēkas kopējo platību var ņemt no informācijas, kas ir datu bāzēs, piemēram, kadastrs.lv.</w:t>
            </w:r>
          </w:p>
          <w:p w14:paraId="7415DAD5" w14:textId="786BB771" w:rsidR="00F53FE1" w:rsidRPr="00664913" w:rsidRDefault="00F53FE1" w:rsidP="00664913">
            <w:pPr>
              <w:pStyle w:val="ListParagraph"/>
              <w:numPr>
                <w:ilvl w:val="0"/>
                <w:numId w:val="16"/>
              </w:numPr>
              <w:ind w:left="289"/>
              <w:jc w:val="both"/>
              <w:rPr>
                <w:rFonts w:ascii="Times New Roman" w:hAnsi="Times New Roman" w:cs="Times New Roman"/>
                <w:sz w:val="24"/>
                <w:szCs w:val="24"/>
              </w:rPr>
            </w:pPr>
            <w:r w:rsidRPr="00664913">
              <w:rPr>
                <w:rFonts w:ascii="Times New Roman" w:hAnsi="Times New Roman" w:cs="Times New Roman"/>
                <w:sz w:val="24"/>
                <w:szCs w:val="24"/>
              </w:rPr>
              <w:t>Atbilstoši MK noteikumiem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punkts) </w:t>
            </w:r>
            <w:r w:rsidRPr="00147523">
              <w:rPr>
                <w:rFonts w:ascii="Times New Roman" w:hAnsi="Times New Roman" w:cs="Times New Roman"/>
                <w:sz w:val="24"/>
                <w:szCs w:val="24"/>
                <w:u w:val="single"/>
              </w:rPr>
              <w:t>infrastruktūra</w:t>
            </w:r>
            <w:r w:rsidRPr="00664913">
              <w:rPr>
                <w:rFonts w:ascii="Times New Roman" w:hAnsi="Times New Roman" w:cs="Times New Roman"/>
                <w:sz w:val="24"/>
                <w:szCs w:val="24"/>
              </w:rPr>
              <w:t xml:space="preserve"> (vai infrastruktūras daļa vismaz 80% no infrastruktūras kopējās gada jaudas (platības vai laika, vai finanšu)) </w:t>
            </w:r>
            <w:r w:rsidRPr="00147523">
              <w:rPr>
                <w:rFonts w:ascii="Times New Roman" w:hAnsi="Times New Roman" w:cs="Times New Roman"/>
                <w:sz w:val="24"/>
                <w:szCs w:val="24"/>
                <w:u w:val="single"/>
              </w:rPr>
              <w:t>jāizmanto valsts vai pašvaldību pārvaldes funkciju un/vai uzdevumu īstenošanai</w:t>
            </w:r>
            <w:r w:rsidRPr="00664913">
              <w:rPr>
                <w:rFonts w:ascii="Times New Roman" w:hAnsi="Times New Roman" w:cs="Times New Roman"/>
                <w:sz w:val="24"/>
                <w:szCs w:val="24"/>
              </w:rPr>
              <w:t xml:space="preserve">. </w:t>
            </w:r>
            <w:r w:rsidRPr="00664913">
              <w:rPr>
                <w:rFonts w:ascii="Times New Roman" w:hAnsi="Times New Roman" w:cs="Times New Roman"/>
                <w:sz w:val="24"/>
                <w:szCs w:val="24"/>
              </w:rPr>
              <w:lastRenderedPageBreak/>
              <w:t xml:space="preserve">Reliģiskā organizācija visticamāk infrastruktūrā </w:t>
            </w:r>
            <w:r w:rsidRPr="00664913">
              <w:rPr>
                <w:rFonts w:ascii="Times New Roman" w:hAnsi="Times New Roman" w:cs="Times New Roman"/>
                <w:b/>
                <w:bCs/>
                <w:sz w:val="24"/>
                <w:szCs w:val="24"/>
              </w:rPr>
              <w:t>neveic</w:t>
            </w:r>
            <w:r w:rsidRPr="00664913">
              <w:rPr>
                <w:rFonts w:ascii="Times New Roman" w:hAnsi="Times New Roman" w:cs="Times New Roman"/>
                <w:sz w:val="24"/>
                <w:szCs w:val="24"/>
              </w:rPr>
              <w:t xml:space="preserve"> valsts vai pašvaldības </w:t>
            </w:r>
            <w:r w:rsidR="00147523">
              <w:rPr>
                <w:rFonts w:ascii="Times New Roman" w:hAnsi="Times New Roman" w:cs="Times New Roman"/>
                <w:sz w:val="24"/>
                <w:szCs w:val="24"/>
              </w:rPr>
              <w:t xml:space="preserve">pārvaldes funkciju un neveic arī </w:t>
            </w:r>
            <w:r w:rsidRPr="00664913">
              <w:rPr>
                <w:rFonts w:ascii="Times New Roman" w:hAnsi="Times New Roman" w:cs="Times New Roman"/>
                <w:sz w:val="24"/>
                <w:szCs w:val="24"/>
              </w:rPr>
              <w:t>deleģētu pārvaldes uzdevumu, turklāt, kā norādīts uzdotajā jautājumā, reliģiskā organizācija veic arī saimnieciskus darījumus, līdz ar to ēkas daļa, kurā darbojas reliģiskā organizācija, nevar tikt atbalstīta SAM 4.2.2. (13.1.3.1.) 5.kārtas ietvaros, pamatojoties uz SAM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punktu. </w:t>
            </w:r>
          </w:p>
          <w:p w14:paraId="20DA21DA" w14:textId="25F99D57" w:rsidR="00F53FE1" w:rsidRPr="00664913" w:rsidRDefault="00F53FE1"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Papildus vēršam uzmanību uz MK noteikumu Nr.97 (</w:t>
            </w:r>
            <w:proofErr w:type="spellStart"/>
            <w:r w:rsidR="0040293F">
              <w:fldChar w:fldCharType="begin"/>
            </w:r>
            <w:r w:rsidR="0040293F">
              <w:instrText xml:space="preserve"> HYPERLINK "https://likumi.lv/ta/id/297295-publiskas-personas-mantas-iznomasanas-noteikumi%2033.4.apakšpunktu" </w:instrText>
            </w:r>
            <w:r w:rsidR="0040293F">
              <w:fldChar w:fldCharType="separate"/>
            </w:r>
            <w:r w:rsidRPr="00664913">
              <w:rPr>
                <w:rStyle w:val="Hyperlink"/>
                <w:color w:val="auto"/>
                <w:sz w:val="24"/>
                <w:szCs w:val="24"/>
              </w:rPr>
              <w:t>links</w:t>
            </w:r>
            <w:proofErr w:type="spellEnd"/>
            <w:r w:rsidRPr="00664913">
              <w:rPr>
                <w:rStyle w:val="Hyperlink"/>
                <w:color w:val="auto"/>
                <w:sz w:val="24"/>
                <w:szCs w:val="24"/>
              </w:rPr>
              <w:t xml:space="preserve"> te) 33.4.apakšpunktu</w:t>
            </w:r>
            <w:r w:rsidR="0040293F">
              <w:rPr>
                <w:rStyle w:val="Hyperlink"/>
                <w:color w:val="auto"/>
                <w:sz w:val="24"/>
                <w:szCs w:val="24"/>
              </w:rPr>
              <w:fldChar w:fldCharType="end"/>
            </w:r>
            <w:r w:rsidRPr="00664913">
              <w:rPr>
                <w:rFonts w:ascii="Times New Roman" w:hAnsi="Times New Roman" w:cs="Times New Roman"/>
                <w:sz w:val="24"/>
                <w:szCs w:val="24"/>
              </w:rPr>
              <w:t xml:space="preserve">, kurš paredz, ja biedrība vai nodibinājums nomas objektu plāno izmantot saimnieciskās darbības veikšanai, samazinātas nomas maksas piemērošanas gadījumā atbalsts nomniekam kvalificējams kā komercdarbības atbalsts. </w:t>
            </w:r>
          </w:p>
          <w:p w14:paraId="4CCF7980" w14:textId="0277445C" w:rsidR="00F53FE1" w:rsidRPr="00664913" w:rsidRDefault="00F53FE1" w:rsidP="00664913">
            <w:pPr>
              <w:pStyle w:val="ListParagraph"/>
              <w:numPr>
                <w:ilvl w:val="0"/>
                <w:numId w:val="16"/>
              </w:numPr>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Ja telpu noma reliģiskai organizācijai, aptiekai un NMS laboratorijai kopā pēc aprēķiniem platības izteiksmē pārsniedz 20%, tad šāda infrastruktūra nekvalificējas finansējuma saņemšanai SAM 4.2.2. (13.1.3.1.) 5.kārtas ietvaros. Papildus norādām, ka aptiekas darbība tiek uzskatīta par saimniecisku darbību un visticamāk </w:t>
            </w:r>
            <w:r w:rsidR="00147523">
              <w:rPr>
                <w:rFonts w:ascii="Times New Roman" w:hAnsi="Times New Roman" w:cs="Times New Roman"/>
                <w:sz w:val="24"/>
                <w:szCs w:val="24"/>
              </w:rPr>
              <w:t xml:space="preserve">jūsu gadījumā </w:t>
            </w:r>
            <w:r w:rsidRPr="00664913">
              <w:rPr>
                <w:rFonts w:ascii="Times New Roman" w:hAnsi="Times New Roman" w:cs="Times New Roman"/>
                <w:sz w:val="24"/>
                <w:szCs w:val="24"/>
              </w:rPr>
              <w:t>arī NMS laboratorija tik</w:t>
            </w:r>
            <w:r w:rsidR="00147523">
              <w:rPr>
                <w:rFonts w:ascii="Times New Roman" w:hAnsi="Times New Roman" w:cs="Times New Roman"/>
                <w:sz w:val="24"/>
                <w:szCs w:val="24"/>
              </w:rPr>
              <w:t>s</w:t>
            </w:r>
            <w:r w:rsidRPr="00664913">
              <w:rPr>
                <w:rFonts w:ascii="Times New Roman" w:hAnsi="Times New Roman" w:cs="Times New Roman"/>
                <w:sz w:val="24"/>
                <w:szCs w:val="24"/>
              </w:rPr>
              <w:t xml:space="preserve"> uzskatīta par saimniecisku darbību un abi minētie nomnieki infrastruktūrā </w:t>
            </w:r>
            <w:r w:rsidRPr="00664913">
              <w:rPr>
                <w:rFonts w:ascii="Times New Roman" w:hAnsi="Times New Roman" w:cs="Times New Roman"/>
                <w:b/>
                <w:bCs/>
                <w:sz w:val="24"/>
                <w:szCs w:val="24"/>
              </w:rPr>
              <w:t>neveic</w:t>
            </w:r>
            <w:r w:rsidRPr="00664913">
              <w:rPr>
                <w:rFonts w:ascii="Times New Roman" w:hAnsi="Times New Roman" w:cs="Times New Roman"/>
                <w:sz w:val="24"/>
                <w:szCs w:val="24"/>
              </w:rPr>
              <w:t xml:space="preserve"> valsts vai pašvaldības deleģētu pārvaldes funkciju un/vai uzdevumu.</w:t>
            </w:r>
          </w:p>
          <w:p w14:paraId="43B75DC9" w14:textId="77777777" w:rsidR="00F53FE1" w:rsidRPr="00664913" w:rsidRDefault="00F53FE1"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Gadījumā, ja aizpildot aprēķinu platības izteiksmē, izveidojas situācija, ka iznomāto telpu platība pārsniedz 20%, Jūs varat mēģināt aizpildīt aprēķinu atbilstoši kādai no citā metodēm, ja tam ir pamatots iemesls, kas saistīts ar iznomāto telpu izmantošanas specifiku, iespējams, kāds cits aprēķins Jums dos iespēju iesniegt projektu. </w:t>
            </w:r>
          </w:p>
          <w:p w14:paraId="14E18D74" w14:textId="594038D3" w:rsidR="001B6188" w:rsidRPr="00664913" w:rsidRDefault="00F53FE1"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Vienlaikus norādām, ka izvēlētās metodes (platības, laika vai finanšu) izvēlei jābūt pamatotai un projekta īstenošanas laikā un </w:t>
            </w:r>
            <w:proofErr w:type="spellStart"/>
            <w:r w:rsidRPr="00664913">
              <w:rPr>
                <w:rFonts w:ascii="Times New Roman" w:hAnsi="Times New Roman" w:cs="Times New Roman"/>
                <w:sz w:val="24"/>
                <w:szCs w:val="24"/>
              </w:rPr>
              <w:t>pēcuzraudzības</w:t>
            </w:r>
            <w:proofErr w:type="spellEnd"/>
            <w:r w:rsidRPr="00664913">
              <w:rPr>
                <w:rFonts w:ascii="Times New Roman" w:hAnsi="Times New Roman" w:cs="Times New Roman"/>
                <w:sz w:val="24"/>
                <w:szCs w:val="24"/>
              </w:rPr>
              <w:t xml:space="preserve"> periodā, nav maināma..</w:t>
            </w:r>
          </w:p>
        </w:tc>
      </w:tr>
      <w:tr w:rsidR="001B6188" w14:paraId="25F77809" w14:textId="77777777" w:rsidTr="00B92BF0">
        <w:tc>
          <w:tcPr>
            <w:tcW w:w="6974" w:type="dxa"/>
          </w:tcPr>
          <w:p w14:paraId="47488EEC" w14:textId="06C5319A" w:rsidR="00147523" w:rsidRDefault="00147523" w:rsidP="003B6F42">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lastRenderedPageBreak/>
              <w:t>(jautājums uzdots semināra laikā)</w:t>
            </w:r>
          </w:p>
          <w:p w14:paraId="3443027C" w14:textId="77777777" w:rsidR="00147523" w:rsidRDefault="00147523" w:rsidP="003B6F42">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K</w:t>
            </w:r>
            <w:r w:rsidR="00E02749" w:rsidRPr="00544995">
              <w:rPr>
                <w:rFonts w:asciiTheme="majorBidi" w:eastAsia="Times New Roman" w:hAnsiTheme="majorBidi" w:cstheme="majorBidi"/>
                <w:sz w:val="24"/>
                <w:szCs w:val="24"/>
              </w:rPr>
              <w:t xml:space="preserve">ā kultūras mērķiem paredzētās infrastruktūras </w:t>
            </w:r>
            <w:r w:rsidR="00E02749" w:rsidRPr="00147523">
              <w:rPr>
                <w:rFonts w:asciiTheme="majorBidi" w:eastAsia="Times New Roman" w:hAnsiTheme="majorBidi" w:cstheme="majorBidi"/>
                <w:sz w:val="24"/>
                <w:szCs w:val="24"/>
              </w:rPr>
              <w:t>1.risinājums</w:t>
            </w:r>
            <w:r>
              <w:rPr>
                <w:rFonts w:asciiTheme="majorBidi" w:eastAsia="Times New Roman" w:hAnsiTheme="majorBidi" w:cstheme="majorBidi"/>
                <w:sz w:val="24"/>
                <w:szCs w:val="24"/>
              </w:rPr>
              <w:t xml:space="preserve"> (</w:t>
            </w:r>
            <w:hyperlink r:id="rId11" w:history="1">
              <w:r w:rsidRPr="00147523">
                <w:rPr>
                  <w:rStyle w:val="Hyperlink"/>
                  <w:rFonts w:asciiTheme="majorBidi" w:eastAsia="Times New Roman" w:hAnsiTheme="majorBidi" w:cstheme="majorBidi"/>
                  <w:sz w:val="24"/>
                  <w:szCs w:val="24"/>
                </w:rPr>
                <w:t>prezentācijas 3.slaids</w:t>
              </w:r>
            </w:hyperlink>
            <w:r>
              <w:rPr>
                <w:rFonts w:asciiTheme="majorBidi" w:eastAsia="Times New Roman" w:hAnsiTheme="majorBidi" w:cstheme="majorBidi"/>
                <w:sz w:val="24"/>
                <w:szCs w:val="24"/>
              </w:rPr>
              <w:t>)</w:t>
            </w:r>
            <w:r w:rsidR="00E02749" w:rsidRPr="00544995">
              <w:rPr>
                <w:rFonts w:asciiTheme="majorBidi" w:eastAsia="Times New Roman" w:hAnsiTheme="majorBidi" w:cstheme="majorBidi"/>
                <w:sz w:val="24"/>
                <w:szCs w:val="24"/>
              </w:rPr>
              <w:t xml:space="preserve"> (par saimnieciskās darbības ieņēmumiem </w:t>
            </w:r>
            <w:r w:rsidR="00E02749" w:rsidRPr="00544995">
              <w:rPr>
                <w:rFonts w:asciiTheme="majorBidi" w:eastAsia="Times New Roman" w:hAnsiTheme="majorBidi" w:cstheme="majorBidi"/>
                <w:sz w:val="24"/>
                <w:szCs w:val="24"/>
              </w:rPr>
              <w:lastRenderedPageBreak/>
              <w:t xml:space="preserve">zem 50% no gada budžeta) ir savietojams ar nosacījumiem par PSD un PP. </w:t>
            </w:r>
          </w:p>
          <w:p w14:paraId="651F788C" w14:textId="7AEEBFDA" w:rsidR="001B6188" w:rsidRDefault="00E02749" w:rsidP="003B6F42">
            <w:pPr>
              <w:jc w:val="both"/>
              <w:rPr>
                <w:rFonts w:ascii="Times New Roman" w:hAnsi="Times New Roman" w:cs="Times New Roman"/>
                <w:sz w:val="24"/>
                <w:szCs w:val="24"/>
              </w:rPr>
            </w:pPr>
            <w:r w:rsidRPr="00544995">
              <w:rPr>
                <w:rFonts w:asciiTheme="majorBidi" w:eastAsia="Times New Roman" w:hAnsiTheme="majorBidi" w:cstheme="majorBidi"/>
                <w:sz w:val="24"/>
                <w:szCs w:val="24"/>
              </w:rPr>
              <w:t>Vai varētu kādu "praktisku" piemēru, kā tieši tas varētu izpausties, jo PSD+PP nosacījumus vērtē nesaimnieciskā infrastruktūrā, bet te sanāk, ka kultūras infra</w:t>
            </w:r>
            <w:r>
              <w:rPr>
                <w:rFonts w:asciiTheme="majorBidi" w:eastAsia="Times New Roman" w:hAnsiTheme="majorBidi" w:cstheme="majorBidi"/>
                <w:sz w:val="24"/>
                <w:szCs w:val="24"/>
              </w:rPr>
              <w:t>struktūra</w:t>
            </w:r>
            <w:r w:rsidRPr="00544995">
              <w:rPr>
                <w:rFonts w:asciiTheme="majorBidi" w:eastAsia="Times New Roman" w:hAnsiTheme="majorBidi" w:cstheme="majorBidi"/>
                <w:sz w:val="24"/>
                <w:szCs w:val="24"/>
              </w:rPr>
              <w:t xml:space="preserve"> tomēr var būt saimnieciska?</w:t>
            </w:r>
          </w:p>
        </w:tc>
        <w:tc>
          <w:tcPr>
            <w:tcW w:w="6974" w:type="dxa"/>
          </w:tcPr>
          <w:p w14:paraId="036071B9" w14:textId="54B99675" w:rsidR="001B6188" w:rsidRDefault="00E02749" w:rsidP="003B6F42">
            <w:pPr>
              <w:jc w:val="both"/>
              <w:rPr>
                <w:rFonts w:ascii="Times New Roman" w:hAnsi="Times New Roman" w:cs="Times New Roman"/>
                <w:sz w:val="24"/>
                <w:szCs w:val="24"/>
              </w:rPr>
            </w:pPr>
            <w:r w:rsidRPr="00544995">
              <w:rPr>
                <w:rFonts w:asciiTheme="majorBidi" w:eastAsia="Times New Roman" w:hAnsiTheme="majorBidi" w:cstheme="majorBidi"/>
                <w:sz w:val="24"/>
                <w:szCs w:val="24"/>
              </w:rPr>
              <w:lastRenderedPageBreak/>
              <w:t>Ja kultūras mērķiem paredzētajā infrastruktūrā ieņēmumi no saimnieciskās darbības  ir zem 50% no gada budžeta, tad tiek uzskatīts, ka šī infrastruktūra pamatā tiek izmantota nesaimnieciskam mērķim. Šādā infrast</w:t>
            </w:r>
            <w:r>
              <w:rPr>
                <w:rFonts w:asciiTheme="majorBidi" w:eastAsia="Times New Roman" w:hAnsiTheme="majorBidi" w:cstheme="majorBidi"/>
                <w:sz w:val="24"/>
                <w:szCs w:val="24"/>
              </w:rPr>
              <w:t>r</w:t>
            </w:r>
            <w:r w:rsidRPr="00544995">
              <w:rPr>
                <w:rFonts w:asciiTheme="majorBidi" w:eastAsia="Times New Roman" w:hAnsiTheme="majorBidi" w:cstheme="majorBidi"/>
                <w:sz w:val="24"/>
                <w:szCs w:val="24"/>
              </w:rPr>
              <w:t>uktūrā var īstenot PSD un PP.</w:t>
            </w:r>
          </w:p>
        </w:tc>
      </w:tr>
      <w:tr w:rsidR="00E02749" w:rsidRPr="00147523" w14:paraId="5048D74E" w14:textId="77777777" w:rsidTr="00B92BF0">
        <w:tc>
          <w:tcPr>
            <w:tcW w:w="6974" w:type="dxa"/>
          </w:tcPr>
          <w:p w14:paraId="5B4028A2" w14:textId="77777777" w:rsidR="00147523" w:rsidRDefault="00147523" w:rsidP="00147523">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(jautājums uzdots semināra laikā)</w:t>
            </w:r>
          </w:p>
          <w:p w14:paraId="46DD4B96" w14:textId="4763B8CD" w:rsidR="00E02749" w:rsidRPr="00147523" w:rsidRDefault="00E02749" w:rsidP="00E02749">
            <w:pPr>
              <w:jc w:val="both"/>
              <w:rPr>
                <w:rFonts w:ascii="Times New Roman" w:eastAsia="Times New Roman" w:hAnsi="Times New Roman" w:cs="Times New Roman"/>
                <w:sz w:val="24"/>
                <w:szCs w:val="24"/>
              </w:rPr>
            </w:pPr>
            <w:r w:rsidRPr="00147523">
              <w:rPr>
                <w:rFonts w:ascii="Times New Roman" w:eastAsia="Times New Roman" w:hAnsi="Times New Roman" w:cs="Times New Roman"/>
                <w:sz w:val="24"/>
                <w:szCs w:val="24"/>
              </w:rPr>
              <w:t xml:space="preserve">Ar ko atšķiras PSD no PP ? </w:t>
            </w:r>
          </w:p>
          <w:p w14:paraId="4C15A254" w14:textId="09C3254B" w:rsidR="00E02749" w:rsidRPr="00147523" w:rsidRDefault="00E02749" w:rsidP="00E02749">
            <w:pPr>
              <w:jc w:val="both"/>
              <w:rPr>
                <w:rFonts w:ascii="Times New Roman" w:hAnsi="Times New Roman" w:cs="Times New Roman"/>
                <w:sz w:val="24"/>
                <w:szCs w:val="24"/>
              </w:rPr>
            </w:pPr>
            <w:r w:rsidRPr="00147523">
              <w:rPr>
                <w:rFonts w:ascii="Times New Roman" w:eastAsia="Times New Roman" w:hAnsi="Times New Roman" w:cs="Times New Roman"/>
                <w:sz w:val="24"/>
                <w:szCs w:val="24"/>
              </w:rPr>
              <w:t>Lūdzu, konkrētus vairākus piemērus</w:t>
            </w:r>
            <w:r w:rsidR="00147523" w:rsidRPr="00147523">
              <w:rPr>
                <w:rFonts w:ascii="Times New Roman" w:eastAsia="Times New Roman" w:hAnsi="Times New Roman" w:cs="Times New Roman"/>
                <w:sz w:val="24"/>
                <w:szCs w:val="24"/>
              </w:rPr>
              <w:t>.</w:t>
            </w:r>
          </w:p>
        </w:tc>
        <w:tc>
          <w:tcPr>
            <w:tcW w:w="6974" w:type="dxa"/>
          </w:tcPr>
          <w:p w14:paraId="24AB4F87" w14:textId="77777777" w:rsidR="00E02749" w:rsidRPr="00147523" w:rsidRDefault="00E02749" w:rsidP="00E02749">
            <w:pPr>
              <w:pStyle w:val="NormalWeb"/>
              <w:spacing w:before="0" w:beforeAutospacing="0" w:after="0" w:afterAutospacing="0"/>
              <w:jc w:val="both"/>
            </w:pPr>
            <w:r w:rsidRPr="00147523">
              <w:t>PP - MK noteikumu Nr.152 48.</w:t>
            </w:r>
            <w:r w:rsidRPr="00147523">
              <w:rPr>
                <w:vertAlign w:val="superscript"/>
              </w:rPr>
              <w:t>2</w:t>
            </w:r>
            <w:r w:rsidRPr="00147523">
              <w:t xml:space="preserve"> punkts: Šo noteikumu izpratnē par </w:t>
            </w:r>
            <w:r w:rsidRPr="00147523">
              <w:rPr>
                <w:rStyle w:val="Strong"/>
              </w:rPr>
              <w:t>parastajiem papildpakalpojumiem</w:t>
            </w:r>
            <w:r w:rsidRPr="00147523">
              <w:t xml:space="preserve"> uzskata ēdināšanas pakalpojumu sniegšanu pamatā infrastruktūrā nodarbinātajiem (piemēram, darbiniekiem un audzēkņiem) jebkura darbības veida ēkās, izņemot šo noteikumu 30.1. un 30.2. apakšpunktā minētos gadījumus.</w:t>
            </w:r>
          </w:p>
          <w:p w14:paraId="5B16C230" w14:textId="77777777" w:rsidR="00E02749" w:rsidRPr="00147523" w:rsidRDefault="00E02749" w:rsidP="00E02749">
            <w:pPr>
              <w:pStyle w:val="NormalWeb"/>
              <w:spacing w:before="0" w:beforeAutospacing="0" w:after="0" w:afterAutospacing="0"/>
              <w:jc w:val="both"/>
            </w:pPr>
            <w:r w:rsidRPr="00147523">
              <w:t>Piemēram, skolā ēdnīca.</w:t>
            </w:r>
          </w:p>
          <w:p w14:paraId="1324849B" w14:textId="72EEC8DA" w:rsidR="00E02749" w:rsidRPr="00147523" w:rsidRDefault="00E02749" w:rsidP="00E02749">
            <w:pPr>
              <w:jc w:val="both"/>
              <w:rPr>
                <w:rFonts w:ascii="Times New Roman" w:eastAsia="Times New Roman" w:hAnsi="Times New Roman" w:cs="Times New Roman"/>
                <w:b/>
                <w:bCs/>
                <w:sz w:val="24"/>
                <w:szCs w:val="24"/>
              </w:rPr>
            </w:pPr>
          </w:p>
          <w:p w14:paraId="7AFFE7A0" w14:textId="77777777" w:rsidR="00E02749" w:rsidRPr="00147523" w:rsidRDefault="00E02749" w:rsidP="00E02749">
            <w:pPr>
              <w:jc w:val="both"/>
              <w:rPr>
                <w:rFonts w:ascii="Times New Roman" w:eastAsia="Times New Roman" w:hAnsi="Times New Roman" w:cs="Times New Roman"/>
                <w:sz w:val="24"/>
                <w:szCs w:val="24"/>
              </w:rPr>
            </w:pPr>
            <w:r w:rsidRPr="00147523">
              <w:rPr>
                <w:rFonts w:ascii="Times New Roman" w:eastAsia="Times New Roman" w:hAnsi="Times New Roman" w:cs="Times New Roman"/>
                <w:sz w:val="24"/>
                <w:szCs w:val="24"/>
              </w:rPr>
              <w:t xml:space="preserve">PSD - papildinošā saimnieciskā darbība ir saimnieciskā darbība, kas tiek veikta </w:t>
            </w:r>
            <w:r w:rsidRPr="00147523">
              <w:rPr>
                <w:rFonts w:ascii="Times New Roman" w:eastAsia="Times New Roman" w:hAnsi="Times New Roman" w:cs="Times New Roman"/>
                <w:sz w:val="24"/>
                <w:szCs w:val="24"/>
                <w:u w:val="single"/>
              </w:rPr>
              <w:t>nesaimnieciskai</w:t>
            </w:r>
            <w:r w:rsidRPr="00147523">
              <w:rPr>
                <w:rFonts w:ascii="Times New Roman" w:eastAsia="Times New Roman" w:hAnsi="Times New Roman" w:cs="Times New Roman"/>
                <w:sz w:val="24"/>
                <w:szCs w:val="24"/>
              </w:rPr>
              <w:t xml:space="preserve"> darbībai paredzētajā infrastruktūrā un kas tieši ir saistīta ar infrastruktūras ekspluatāciju un ir nepieciešama vai nesaraujami saistīta ar infrastruktūras galveno nesaimniecisko izmantojumu</w:t>
            </w:r>
          </w:p>
          <w:p w14:paraId="7DD9E899" w14:textId="77777777" w:rsidR="00E02749" w:rsidRPr="00147523" w:rsidRDefault="00E02749" w:rsidP="00E02749">
            <w:pPr>
              <w:ind w:firstLine="720"/>
              <w:jc w:val="both"/>
              <w:rPr>
                <w:rFonts w:ascii="Times New Roman" w:eastAsia="Times New Roman" w:hAnsi="Times New Roman" w:cs="Times New Roman"/>
                <w:sz w:val="24"/>
                <w:szCs w:val="24"/>
              </w:rPr>
            </w:pPr>
          </w:p>
          <w:p w14:paraId="75015C8F" w14:textId="4FA5D8A6" w:rsidR="00E02749" w:rsidRPr="00147523" w:rsidRDefault="00E02749" w:rsidP="00E02749">
            <w:pPr>
              <w:jc w:val="both"/>
              <w:rPr>
                <w:rFonts w:ascii="Times New Roman" w:hAnsi="Times New Roman" w:cs="Times New Roman"/>
                <w:sz w:val="24"/>
                <w:szCs w:val="24"/>
              </w:rPr>
            </w:pPr>
            <w:r w:rsidRPr="00147523">
              <w:rPr>
                <w:rFonts w:ascii="Times New Roman" w:eastAsia="Times New Roman" w:hAnsi="Times New Roman" w:cs="Times New Roman"/>
                <w:sz w:val="24"/>
                <w:szCs w:val="24"/>
              </w:rPr>
              <w:t xml:space="preserve">Konkrētus PSD/PP piemērus lūdzu skatīt arī </w:t>
            </w:r>
            <w:r w:rsidR="00147523" w:rsidRPr="00147523">
              <w:rPr>
                <w:rFonts w:ascii="Times New Roman" w:eastAsia="Times New Roman" w:hAnsi="Times New Roman" w:cs="Times New Roman"/>
                <w:sz w:val="24"/>
                <w:szCs w:val="24"/>
              </w:rPr>
              <w:t>VARAM</w:t>
            </w:r>
            <w:r w:rsidRPr="00147523">
              <w:rPr>
                <w:rFonts w:ascii="Times New Roman" w:eastAsia="Times New Roman" w:hAnsi="Times New Roman" w:cs="Times New Roman"/>
                <w:sz w:val="24"/>
                <w:szCs w:val="24"/>
              </w:rPr>
              <w:t xml:space="preserve"> metodikā: </w:t>
            </w:r>
            <w:hyperlink r:id="rId12" w:tgtFrame="_blank" w:tooltip="https://www.cfla.gov.lv/lv/media/6210/download" w:history="1">
              <w:r w:rsidRPr="00147523">
                <w:rPr>
                  <w:rFonts w:ascii="Times New Roman" w:eastAsia="Times New Roman" w:hAnsi="Times New Roman" w:cs="Times New Roman"/>
                  <w:sz w:val="24"/>
                  <w:szCs w:val="24"/>
                  <w:u w:val="single"/>
                </w:rPr>
                <w:t>https://www.cfla.gov.lv/lv/media/6210/download</w:t>
              </w:r>
            </w:hyperlink>
            <w:r w:rsidR="00147523" w:rsidRPr="00147523">
              <w:rPr>
                <w:rFonts w:ascii="Times New Roman" w:eastAsia="Times New Roman" w:hAnsi="Times New Roman" w:cs="Times New Roman"/>
                <w:sz w:val="24"/>
                <w:szCs w:val="24"/>
                <w:u w:val="single"/>
              </w:rPr>
              <w:t xml:space="preserve">. </w:t>
            </w:r>
          </w:p>
        </w:tc>
      </w:tr>
      <w:tr w:rsidR="00147523" w:rsidRPr="00147523" w14:paraId="79C2A3DC" w14:textId="77777777" w:rsidTr="00B92BF0">
        <w:tc>
          <w:tcPr>
            <w:tcW w:w="6974" w:type="dxa"/>
          </w:tcPr>
          <w:p w14:paraId="2C00B2BE" w14:textId="77777777" w:rsidR="00147523" w:rsidRDefault="00147523" w:rsidP="00147523">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(jautājums uzdots semināra laikā)</w:t>
            </w:r>
          </w:p>
          <w:p w14:paraId="29B36469" w14:textId="7FDFFAA5" w:rsidR="00E02749" w:rsidRPr="00147523" w:rsidRDefault="001724FF" w:rsidP="00147523">
            <w:pPr>
              <w:jc w:val="both"/>
              <w:rPr>
                <w:rFonts w:ascii="Times New Roman" w:hAnsi="Times New Roman" w:cs="Times New Roman"/>
                <w:sz w:val="24"/>
                <w:szCs w:val="24"/>
              </w:rPr>
            </w:pPr>
            <w:r w:rsidRPr="00147523">
              <w:rPr>
                <w:rFonts w:asciiTheme="majorBidi" w:eastAsia="Times New Roman" w:hAnsiTheme="majorBidi" w:cstheme="majorBidi"/>
                <w:sz w:val="24"/>
                <w:szCs w:val="24"/>
              </w:rPr>
              <w:t>Vai ārpus projekta esošā darbība var būt lielāka par prezentācijā</w:t>
            </w:r>
            <w:r w:rsidR="00147523" w:rsidRPr="00147523">
              <w:rPr>
                <w:rFonts w:asciiTheme="majorBidi" w:eastAsia="Times New Roman" w:hAnsiTheme="majorBidi" w:cstheme="majorBidi"/>
                <w:sz w:val="24"/>
                <w:szCs w:val="24"/>
              </w:rPr>
              <w:t xml:space="preserve"> </w:t>
            </w:r>
            <w:hyperlink r:id="rId13" w:history="1">
              <w:r w:rsidR="00147523" w:rsidRPr="00147523">
                <w:rPr>
                  <w:rStyle w:val="Hyperlink"/>
                  <w:rFonts w:asciiTheme="majorBidi" w:eastAsia="Times New Roman" w:hAnsiTheme="majorBidi" w:cstheme="majorBidi"/>
                  <w:color w:val="auto"/>
                  <w:sz w:val="24"/>
                  <w:szCs w:val="24"/>
                </w:rPr>
                <w:t>(5.slaids)</w:t>
              </w:r>
            </w:hyperlink>
            <w:r w:rsidRPr="00147523">
              <w:rPr>
                <w:rFonts w:asciiTheme="majorBidi" w:eastAsia="Times New Roman" w:hAnsiTheme="majorBidi" w:cstheme="majorBidi"/>
                <w:sz w:val="24"/>
                <w:szCs w:val="24"/>
              </w:rPr>
              <w:t xml:space="preserve"> minētajiem 5%, protams kopā ar PSD un PP nepārsniedzot 20%?</w:t>
            </w:r>
          </w:p>
        </w:tc>
        <w:tc>
          <w:tcPr>
            <w:tcW w:w="6974" w:type="dxa"/>
          </w:tcPr>
          <w:p w14:paraId="621FD1DB" w14:textId="1A3B7190" w:rsidR="00E02749" w:rsidRPr="00147523" w:rsidRDefault="001724FF" w:rsidP="00147523">
            <w:pPr>
              <w:jc w:val="both"/>
              <w:rPr>
                <w:rFonts w:ascii="Times New Roman" w:hAnsi="Times New Roman" w:cs="Times New Roman"/>
                <w:sz w:val="24"/>
                <w:szCs w:val="24"/>
              </w:rPr>
            </w:pPr>
            <w:r w:rsidRPr="00147523">
              <w:rPr>
                <w:rFonts w:asciiTheme="majorBidi" w:hAnsiTheme="majorBidi" w:cstheme="majorBidi"/>
                <w:sz w:val="24"/>
                <w:szCs w:val="24"/>
              </w:rPr>
              <w:t>Jā, līdz pat 20% (ja nav PSD un PP)</w:t>
            </w:r>
          </w:p>
        </w:tc>
      </w:tr>
      <w:tr w:rsidR="00EA05FD" w14:paraId="1ABAB47D" w14:textId="77777777" w:rsidTr="00B92BF0">
        <w:tc>
          <w:tcPr>
            <w:tcW w:w="6974" w:type="dxa"/>
          </w:tcPr>
          <w:p w14:paraId="3B151EF1" w14:textId="283D472A" w:rsidR="00EA05FD" w:rsidRDefault="00EA05FD" w:rsidP="00EA05FD">
            <w:pPr>
              <w:jc w:val="both"/>
              <w:rPr>
                <w:rFonts w:ascii="Times New Roman" w:hAnsi="Times New Roman" w:cs="Times New Roman"/>
                <w:sz w:val="24"/>
                <w:szCs w:val="24"/>
              </w:rPr>
            </w:pPr>
            <w:r w:rsidRPr="00D367F7">
              <w:rPr>
                <w:rFonts w:ascii="Times New Roman" w:hAnsi="Times New Roman" w:cs="Times New Roman"/>
                <w:i/>
                <w:iCs/>
                <w:color w:val="FF0000"/>
                <w:sz w:val="24"/>
                <w:szCs w:val="24"/>
              </w:rPr>
              <w:t xml:space="preserve">Papildināts </w:t>
            </w:r>
            <w:r>
              <w:rPr>
                <w:rFonts w:ascii="Times New Roman" w:hAnsi="Times New Roman" w:cs="Times New Roman"/>
                <w:i/>
                <w:iCs/>
                <w:color w:val="FF0000"/>
                <w:sz w:val="24"/>
                <w:szCs w:val="24"/>
              </w:rPr>
              <w:t>uz</w:t>
            </w:r>
            <w:r w:rsidRPr="00D367F7">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30.11</w:t>
            </w:r>
            <w:r w:rsidRPr="00D367F7">
              <w:rPr>
                <w:rFonts w:ascii="Times New Roman" w:hAnsi="Times New Roman" w:cs="Times New Roman"/>
                <w:i/>
                <w:iCs/>
                <w:color w:val="FF0000"/>
                <w:sz w:val="24"/>
                <w:szCs w:val="24"/>
              </w:rPr>
              <w:t>.2021.</w:t>
            </w:r>
          </w:p>
        </w:tc>
        <w:tc>
          <w:tcPr>
            <w:tcW w:w="6974" w:type="dxa"/>
          </w:tcPr>
          <w:p w14:paraId="3450CC4F" w14:textId="77777777" w:rsidR="00EA05FD" w:rsidRDefault="00EA05FD" w:rsidP="00EA05FD">
            <w:pPr>
              <w:jc w:val="both"/>
              <w:rPr>
                <w:rFonts w:ascii="Times New Roman" w:hAnsi="Times New Roman" w:cs="Times New Roman"/>
                <w:sz w:val="24"/>
                <w:szCs w:val="24"/>
              </w:rPr>
            </w:pPr>
          </w:p>
        </w:tc>
      </w:tr>
      <w:tr w:rsidR="00EA05FD" w14:paraId="61505E93" w14:textId="77777777" w:rsidTr="00B92BF0">
        <w:tc>
          <w:tcPr>
            <w:tcW w:w="6974" w:type="dxa"/>
          </w:tcPr>
          <w:p w14:paraId="3311B604" w14:textId="57925F16" w:rsidR="00EA05FD" w:rsidRDefault="00EA05FD" w:rsidP="0040293F">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Par saimniecisko darbību ēkā, kurā plānoti energoefektivitātes pasākumi: par kādu laika periodu ir jānorāda noslēgtie nomas līgumi un jāveic aprēķins? Tikai uz projekta iesniegšanas brīdi spēkā esoši? 2021.gads (sanāks nepilns)? Gribētos saprast.</w:t>
            </w:r>
          </w:p>
        </w:tc>
        <w:tc>
          <w:tcPr>
            <w:tcW w:w="6974" w:type="dxa"/>
          </w:tcPr>
          <w:p w14:paraId="49807D36" w14:textId="1AA141D7" w:rsidR="00EA05FD" w:rsidRDefault="00EA05FD" w:rsidP="0040293F">
            <w:pPr>
              <w:jc w:val="both"/>
              <w:rPr>
                <w:rFonts w:ascii="Times New Roman" w:hAnsi="Times New Roman" w:cs="Times New Roman"/>
                <w:sz w:val="24"/>
                <w:szCs w:val="24"/>
              </w:rPr>
            </w:pPr>
            <w:r>
              <w:rPr>
                <w:rFonts w:ascii="Times New Roman" w:hAnsi="Times New Roman" w:cs="Times New Roman"/>
                <w:sz w:val="24"/>
                <w:szCs w:val="24"/>
                <w:lang w:eastAsia="lv-LV"/>
              </w:rPr>
              <w:t>Jums jānorāda aktuālā situācija uz projekta iesniegšanas brīdi, šobrīd noslēgtie un spēkā esošie nomas līgumi.</w:t>
            </w:r>
          </w:p>
        </w:tc>
      </w:tr>
      <w:tr w:rsidR="001E1694" w:rsidRPr="001E1694" w14:paraId="647D2208" w14:textId="77777777" w:rsidTr="00B92BF0">
        <w:tc>
          <w:tcPr>
            <w:tcW w:w="6974" w:type="dxa"/>
          </w:tcPr>
          <w:p w14:paraId="19036C53" w14:textId="77777777" w:rsidR="00EA05FD"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Vai pasākumā attiecināma ir tādas pašvaldības ēkas energoefektivitātes uzlabošana, kurā telpas (vairāk kā 20% apmērā) iznomātas tādām valsts pārvaldes iestādēm kā: Valsts sociālās apdrošināšanas aģentūra vai Nodarbinātības valsts aģentūra?</w:t>
            </w:r>
          </w:p>
          <w:p w14:paraId="6E9F213E" w14:textId="77777777" w:rsidR="00CA7BAC" w:rsidRPr="001E1694" w:rsidRDefault="00CA7BAC" w:rsidP="001E1694">
            <w:pPr>
              <w:jc w:val="both"/>
              <w:rPr>
                <w:rFonts w:ascii="Times New Roman" w:hAnsi="Times New Roman" w:cs="Times New Roman"/>
                <w:sz w:val="24"/>
                <w:szCs w:val="24"/>
                <w:lang w:eastAsia="lv-LV"/>
              </w:rPr>
            </w:pPr>
          </w:p>
          <w:p w14:paraId="335B210C" w14:textId="77777777" w:rsidR="00CA7BAC" w:rsidRPr="001E1694" w:rsidRDefault="00CA7BAC" w:rsidP="001E1694">
            <w:pPr>
              <w:jc w:val="both"/>
              <w:rPr>
                <w:rFonts w:ascii="Times New Roman" w:hAnsi="Times New Roman" w:cs="Times New Roman"/>
                <w:sz w:val="24"/>
                <w:szCs w:val="24"/>
                <w:lang w:eastAsia="lv-LV"/>
              </w:rPr>
            </w:pPr>
          </w:p>
          <w:p w14:paraId="531A628A" w14:textId="77777777" w:rsidR="00CA7BAC" w:rsidRPr="001E1694" w:rsidRDefault="00CA7BAC" w:rsidP="001E1694">
            <w:pPr>
              <w:jc w:val="both"/>
              <w:rPr>
                <w:rFonts w:ascii="Times New Roman" w:hAnsi="Times New Roman" w:cs="Times New Roman"/>
                <w:sz w:val="24"/>
                <w:szCs w:val="24"/>
                <w:lang w:eastAsia="lv-LV"/>
              </w:rPr>
            </w:pPr>
          </w:p>
          <w:p w14:paraId="56DB3EFC" w14:textId="77777777" w:rsidR="001E1694" w:rsidRDefault="001E1694" w:rsidP="001E1694">
            <w:pPr>
              <w:jc w:val="both"/>
              <w:rPr>
                <w:rFonts w:ascii="Times New Roman" w:hAnsi="Times New Roman" w:cs="Times New Roman"/>
                <w:sz w:val="24"/>
                <w:szCs w:val="24"/>
              </w:rPr>
            </w:pPr>
            <w:r>
              <w:rPr>
                <w:rFonts w:ascii="Times New Roman" w:hAnsi="Times New Roman" w:cs="Times New Roman"/>
                <w:sz w:val="24"/>
                <w:szCs w:val="24"/>
              </w:rPr>
              <w:t>K</w:t>
            </w:r>
            <w:r w:rsidR="00CA7BAC" w:rsidRPr="001E1694">
              <w:rPr>
                <w:rFonts w:ascii="Times New Roman" w:hAnsi="Times New Roman" w:cs="Times New Roman"/>
                <w:sz w:val="24"/>
                <w:szCs w:val="24"/>
              </w:rPr>
              <w:t>ā ir gadījumā, ja šajā ēkā, kuras energoefektivitāti mēs gribētu uzlabot, atrodas tikai un vienīgi valsts pārvaldes iestādes: Nodarbinātības valsts aģentūra, Valsts ieņēmumu dienests, Valsts tehniskās uzraudzības aģentūr</w:t>
            </w:r>
            <w:r>
              <w:rPr>
                <w:rFonts w:ascii="Times New Roman" w:hAnsi="Times New Roman" w:cs="Times New Roman"/>
                <w:sz w:val="24"/>
                <w:szCs w:val="24"/>
              </w:rPr>
              <w:t>a</w:t>
            </w:r>
            <w:r w:rsidR="00CA7BAC" w:rsidRPr="001E1694">
              <w:rPr>
                <w:rFonts w:ascii="Times New Roman" w:hAnsi="Times New Roman" w:cs="Times New Roman"/>
                <w:sz w:val="24"/>
                <w:szCs w:val="24"/>
              </w:rPr>
              <w:t>?</w:t>
            </w:r>
          </w:p>
          <w:p w14:paraId="365AD53E" w14:textId="340C26D5" w:rsidR="00CA7BAC"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rPr>
              <w:t>Tajā nav izvietotas pašvaldības nodaļu, iestāžu struktūras.</w:t>
            </w:r>
          </w:p>
        </w:tc>
        <w:tc>
          <w:tcPr>
            <w:tcW w:w="6974" w:type="dxa"/>
          </w:tcPr>
          <w:p w14:paraId="7D99F6B1" w14:textId="77777777" w:rsidR="00CA7BAC"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lastRenderedPageBreak/>
              <w:t>Ja pašvaldības ēkā, kurā tiek īstenotas pašvaldības administratīvās funkcijas, telpas tiek iznomātas valsts pārvaldes iestādei (piemēram, VSAA vai NVA), tad šādu nomu pieskaita pie ēkas pamatdarbības veida.</w:t>
            </w:r>
          </w:p>
          <w:p w14:paraId="486D8223" w14:textId="77777777" w:rsidR="00EA05FD"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lastRenderedPageBreak/>
              <w:t>Šis nosacījums neattiecas uz ēkām, kuras atbilst MK noteikumu 30.1. un 30.2.punktam.</w:t>
            </w:r>
          </w:p>
          <w:p w14:paraId="534E595F" w14:textId="77777777" w:rsidR="00CA7BAC" w:rsidRPr="001E1694" w:rsidRDefault="00CA7BAC" w:rsidP="001E1694">
            <w:pPr>
              <w:jc w:val="both"/>
              <w:rPr>
                <w:rFonts w:ascii="Times New Roman" w:hAnsi="Times New Roman" w:cs="Times New Roman"/>
                <w:sz w:val="24"/>
                <w:szCs w:val="24"/>
                <w:lang w:eastAsia="lv-LV"/>
              </w:rPr>
            </w:pPr>
          </w:p>
          <w:p w14:paraId="55B38EE1" w14:textId="513A98B0" w:rsidR="00CA7BAC" w:rsidRPr="001E1694" w:rsidRDefault="00CA7BAC" w:rsidP="001E1694">
            <w:pPr>
              <w:jc w:val="both"/>
              <w:rPr>
                <w:rFonts w:ascii="Times New Roman" w:hAnsi="Times New Roman" w:cs="Times New Roman"/>
                <w:sz w:val="24"/>
                <w:szCs w:val="24"/>
              </w:rPr>
            </w:pPr>
            <w:r w:rsidRPr="001E1694">
              <w:rPr>
                <w:rFonts w:ascii="Times New Roman" w:hAnsi="Times New Roman" w:cs="Times New Roman"/>
                <w:sz w:val="24"/>
                <w:szCs w:val="24"/>
              </w:rPr>
              <w:t>Arī</w:t>
            </w:r>
            <w:r w:rsidR="001E1694">
              <w:rPr>
                <w:rFonts w:ascii="Times New Roman" w:hAnsi="Times New Roman" w:cs="Times New Roman"/>
                <w:sz w:val="24"/>
                <w:szCs w:val="24"/>
              </w:rPr>
              <w:t>,</w:t>
            </w:r>
            <w:r w:rsidRPr="001E1694">
              <w:rPr>
                <w:rFonts w:ascii="Times New Roman" w:hAnsi="Times New Roman" w:cs="Times New Roman"/>
                <w:sz w:val="24"/>
                <w:szCs w:val="24"/>
              </w:rPr>
              <w:t xml:space="preserve"> ja nomnieki ir tikai Nodarbinātības valsts aģentūra, Valsts ieņēmumu dienests, Valsts tehniskās uzraudzības aģentūra, tad arī šī ēka kvalificējas, jo šīs iestādes nodrošina valsts deleģētas funkcijas.</w:t>
            </w:r>
          </w:p>
        </w:tc>
      </w:tr>
      <w:tr w:rsidR="00EA05FD" w14:paraId="2E77727D" w14:textId="77777777" w:rsidTr="00B92BF0">
        <w:tc>
          <w:tcPr>
            <w:tcW w:w="6974" w:type="dxa"/>
          </w:tcPr>
          <w:p w14:paraId="25AAB4C6" w14:textId="56E48F08" w:rsidR="001E1694" w:rsidRDefault="001E1694" w:rsidP="001E1694">
            <w:pPr>
              <w:pStyle w:val="ListParagraph"/>
              <w:numPr>
                <w:ilvl w:val="0"/>
                <w:numId w:val="19"/>
              </w:numPr>
              <w:ind w:left="306"/>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lastRenderedPageBreak/>
              <w:t>Vai sporta infrastruktūras projektiem tiek pilnībā izslēgta iespēja rīkot starptautiskus pasākumus vai tas tiks vērtēts tā pat kā kultūras infrastruktūrai, proti - ne mazāk kā 85% no pakalpojumu lietotājiem ir Latvijas iedzīvotāji?</w:t>
            </w:r>
          </w:p>
          <w:p w14:paraId="19500332" w14:textId="77777777" w:rsidR="001E1694" w:rsidRPr="001E1694" w:rsidRDefault="001E1694" w:rsidP="001E1694">
            <w:pPr>
              <w:pStyle w:val="ListParagraph"/>
              <w:ind w:left="306"/>
              <w:jc w:val="both"/>
              <w:rPr>
                <w:rFonts w:ascii="Times New Roman" w:hAnsi="Times New Roman" w:cs="Times New Roman"/>
                <w:sz w:val="24"/>
                <w:szCs w:val="24"/>
                <w:lang w:eastAsia="lv-LV"/>
              </w:rPr>
            </w:pPr>
          </w:p>
          <w:p w14:paraId="78BAA621" w14:textId="2D974E1C" w:rsidR="001E1694" w:rsidRPr="001E1694" w:rsidRDefault="001E1694" w:rsidP="001E1694">
            <w:pPr>
              <w:ind w:left="306" w:hanging="306"/>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 xml:space="preserve">2. Vai pareizi saprotam, ka Latvijas izlases sportistiem nebūs liegta iespēja izmantot šo sporta </w:t>
            </w:r>
            <w:proofErr w:type="spellStart"/>
            <w:r w:rsidRPr="001E1694">
              <w:rPr>
                <w:rFonts w:ascii="Times New Roman" w:hAnsi="Times New Roman" w:cs="Times New Roman"/>
                <w:sz w:val="24"/>
                <w:szCs w:val="24"/>
                <w:lang w:eastAsia="lv-LV"/>
              </w:rPr>
              <w:t>infrastruktūtu</w:t>
            </w:r>
            <w:proofErr w:type="spellEnd"/>
            <w:r w:rsidRPr="001E1694">
              <w:rPr>
                <w:rFonts w:ascii="Times New Roman" w:hAnsi="Times New Roman" w:cs="Times New Roman"/>
                <w:sz w:val="24"/>
                <w:szCs w:val="24"/>
                <w:lang w:eastAsia="lv-LV"/>
              </w:rPr>
              <w:t xml:space="preserve"> (izņemot tos, kuri uz darba līguma pamata un par nolīgto samaksu gatavojas sporta sacensībām un piedalās tajās)? </w:t>
            </w:r>
          </w:p>
          <w:p w14:paraId="49B57BFC" w14:textId="77777777" w:rsidR="001E1694" w:rsidRDefault="001E1694" w:rsidP="001E1694">
            <w:pPr>
              <w:jc w:val="both"/>
              <w:rPr>
                <w:rFonts w:ascii="Times New Roman" w:hAnsi="Times New Roman" w:cs="Times New Roman"/>
                <w:sz w:val="24"/>
                <w:szCs w:val="24"/>
                <w:lang w:eastAsia="lv-LV"/>
              </w:rPr>
            </w:pPr>
          </w:p>
          <w:p w14:paraId="39260BFD" w14:textId="43EF2D9B" w:rsidR="001E1694" w:rsidRPr="001E1694" w:rsidRDefault="001E1694"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Papildu skaidrojums jautājumam -  Latvijas Republikas Sporta likumā sports tiek definēts, kā visu veidu individuālas vai organizētas aktivitātes fiziskās un garīgās veselības saglabāšanai un uzlabošanai, kā arī panākumu gūšanai sporta sacensībās. Sportists – fiziska persona, kas nodarbojas ar sportu un piedalās sporta sacensībās. Bet Sporta likuma 19. pantā ir sniegta profesionāla sportista definīcija – tā ir fiziskā persona, kas uz darba līguma pamata un par nolīgto samaksu gatavojas sporta sacensībām un piedalās tajās. </w:t>
            </w:r>
          </w:p>
          <w:p w14:paraId="2F8F7402" w14:textId="2CFAAEE9" w:rsidR="00EA05FD" w:rsidRPr="001E1694" w:rsidRDefault="001E1694"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Nav dalījuma profesionālajā un amatieru sportā, vienīgā atšķirība starp sportistu un profesionālu sportistu ir darba līgums un samaksa</w:t>
            </w:r>
          </w:p>
        </w:tc>
        <w:tc>
          <w:tcPr>
            <w:tcW w:w="6974" w:type="dxa"/>
          </w:tcPr>
          <w:p w14:paraId="2FAB28DE" w14:textId="77777777" w:rsidR="001E1694" w:rsidRPr="001E1694" w:rsidRDefault="001E1694" w:rsidP="001E1694">
            <w:pPr>
              <w:jc w:val="both"/>
              <w:rPr>
                <w:rFonts w:ascii="Times New Roman" w:hAnsi="Times New Roman" w:cs="Times New Roman"/>
                <w:b/>
                <w:bCs/>
                <w:i/>
                <w:iCs/>
                <w:sz w:val="24"/>
                <w:szCs w:val="24"/>
                <w:lang w:eastAsia="lv-LV"/>
              </w:rPr>
            </w:pPr>
            <w:r w:rsidRPr="001E1694">
              <w:rPr>
                <w:rFonts w:ascii="Times New Roman" w:hAnsi="Times New Roman" w:cs="Times New Roman"/>
                <w:sz w:val="24"/>
                <w:szCs w:val="24"/>
              </w:rPr>
              <w:t>Atbilstoši SAM 4.2.2. 5.kārtas kritēriju piemērošanas metodikai “</w:t>
            </w:r>
            <w:r w:rsidRPr="001E1694">
              <w:rPr>
                <w:rFonts w:ascii="Times New Roman" w:hAnsi="Times New Roman" w:cs="Times New Roman"/>
                <w:i/>
                <w:iCs/>
                <w:sz w:val="24"/>
                <w:szCs w:val="24"/>
              </w:rPr>
              <w:t>SAM 4.2.2. ietvaros paredzot energoefektivitātes pasākumus ēkās, kuras paredzēts ekspluatēt atbilstoši sporta mērķiem, jāņem vērā šādi aspekti</w:t>
            </w:r>
            <w:r w:rsidRPr="001E1694">
              <w:rPr>
                <w:rStyle w:val="FootnoteReference"/>
                <w:rFonts w:ascii="Times New Roman" w:hAnsi="Times New Roman" w:cs="Times New Roman"/>
                <w:b/>
                <w:bCs/>
                <w:i/>
                <w:iCs/>
                <w:sz w:val="24"/>
                <w:szCs w:val="24"/>
              </w:rPr>
              <w:footnoteReference w:customMarkFollows="1" w:id="1"/>
              <w:t>[1]</w:t>
            </w:r>
            <w:r w:rsidRPr="001E1694">
              <w:rPr>
                <w:rFonts w:ascii="Times New Roman" w:hAnsi="Times New Roman" w:cs="Times New Roman"/>
                <w:b/>
                <w:bCs/>
                <w:i/>
                <w:iCs/>
                <w:sz w:val="24"/>
                <w:szCs w:val="24"/>
              </w:rPr>
              <w:t>, lai varētu tikt uzskatīts, ka ēkās sniegtajiem pakalpojumiem nav ietekmes uz tirdzniecību un tie nekropļo konkurenci Eiropas Savienības iekšējā tirgū:</w:t>
            </w:r>
          </w:p>
          <w:p w14:paraId="544BA86F" w14:textId="77777777" w:rsidR="001E1694" w:rsidRPr="001E1694" w:rsidRDefault="001E1694" w:rsidP="001E1694">
            <w:pPr>
              <w:pStyle w:val="ListParagraph"/>
              <w:numPr>
                <w:ilvl w:val="0"/>
                <w:numId w:val="17"/>
              </w:numPr>
              <w:jc w:val="both"/>
              <w:rPr>
                <w:rFonts w:ascii="Times New Roman" w:hAnsi="Times New Roman" w:cs="Times New Roman"/>
                <w:i/>
                <w:iCs/>
                <w:sz w:val="24"/>
                <w:szCs w:val="24"/>
                <w:lang w:eastAsia="lv-LV"/>
              </w:rPr>
            </w:pPr>
            <w:r w:rsidRPr="001E1694">
              <w:rPr>
                <w:rFonts w:ascii="Times New Roman" w:hAnsi="Times New Roman" w:cs="Times New Roman"/>
                <w:i/>
                <w:iCs/>
                <w:sz w:val="24"/>
                <w:szCs w:val="24"/>
              </w:rPr>
              <w:t>tiešai vai netiešai ietekmei uz Eiropas Savienības iekšējo tirgu nedrīkst būt būtiskai, un projekta iesniedzējam ir jāsniedz pamatoti skaidrojumi, kas to apliecina;</w:t>
            </w:r>
          </w:p>
          <w:p w14:paraId="758997B7" w14:textId="77777777" w:rsidR="001E1694" w:rsidRPr="001E1694" w:rsidRDefault="001E1694" w:rsidP="001E1694">
            <w:pPr>
              <w:pStyle w:val="ListParagraph"/>
              <w:numPr>
                <w:ilvl w:val="0"/>
                <w:numId w:val="17"/>
              </w:numPr>
              <w:jc w:val="both"/>
              <w:rPr>
                <w:rFonts w:ascii="Times New Roman" w:hAnsi="Times New Roman" w:cs="Times New Roman"/>
                <w:i/>
                <w:iCs/>
                <w:sz w:val="24"/>
                <w:szCs w:val="24"/>
              </w:rPr>
            </w:pPr>
            <w:r w:rsidRPr="001E1694">
              <w:rPr>
                <w:rFonts w:ascii="Times New Roman" w:hAnsi="Times New Roman" w:cs="Times New Roman"/>
                <w:i/>
                <w:iCs/>
                <w:sz w:val="24"/>
                <w:szCs w:val="24"/>
              </w:rPr>
              <w:t>sagaidāmā ietekme uz tirdzniecību un konkurenci Eiropas Savienības iekšējā tirgū ir niecīga vai neiespējama šādu iemeslu dēļ:</w:t>
            </w:r>
          </w:p>
          <w:p w14:paraId="3A8E4F2D" w14:textId="77777777" w:rsidR="001E1694" w:rsidRPr="001E1694" w:rsidRDefault="001E1694" w:rsidP="001E1694">
            <w:pPr>
              <w:pStyle w:val="paragraph"/>
              <w:numPr>
                <w:ilvl w:val="0"/>
                <w:numId w:val="18"/>
              </w:numPr>
              <w:spacing w:before="0" w:beforeAutospacing="0" w:after="0" w:afterAutospacing="0"/>
              <w:jc w:val="both"/>
              <w:textAlignment w:val="baseline"/>
              <w:rPr>
                <w:i/>
                <w:iCs/>
                <w:lang w:eastAsia="en-US"/>
              </w:rPr>
            </w:pPr>
            <w:r w:rsidRPr="001E1694">
              <w:rPr>
                <w:i/>
                <w:iCs/>
                <w:lang w:eastAsia="en-US"/>
              </w:rPr>
              <w:t>tiek atbilstoši pamatots, ka sporta pakalpojumu sniegšana ir paredzēta pārsvarā, vietējiem (Latvijas valsts) pakalpojuma lietotājiem vai sporta pakalpojuma sniedzēji ir tikai tādi uzņēmumi, kas darbojas vietējā (Latvijas valsts) mērogā;  </w:t>
            </w:r>
          </w:p>
          <w:p w14:paraId="00804965" w14:textId="77777777" w:rsidR="001E1694" w:rsidRPr="001E1694" w:rsidRDefault="001E1694" w:rsidP="001E1694">
            <w:pPr>
              <w:pStyle w:val="paragraph"/>
              <w:numPr>
                <w:ilvl w:val="0"/>
                <w:numId w:val="18"/>
              </w:numPr>
              <w:spacing w:before="0" w:beforeAutospacing="0" w:after="0" w:afterAutospacing="0"/>
              <w:jc w:val="both"/>
              <w:textAlignment w:val="baseline"/>
              <w:rPr>
                <w:i/>
                <w:iCs/>
                <w:lang w:eastAsia="en-US"/>
              </w:rPr>
            </w:pPr>
            <w:r w:rsidRPr="001E1694">
              <w:rPr>
                <w:i/>
                <w:iCs/>
                <w:lang w:eastAsia="en-US"/>
              </w:rPr>
              <w:t>infrastruktūra tiek izmantota tikai amatieru sportam. </w:t>
            </w:r>
          </w:p>
          <w:p w14:paraId="548C4536" w14:textId="77777777" w:rsidR="001E1694" w:rsidRPr="001E1694" w:rsidRDefault="001E1694" w:rsidP="001E1694">
            <w:pPr>
              <w:jc w:val="both"/>
              <w:rPr>
                <w:rFonts w:ascii="Times New Roman" w:hAnsi="Times New Roman" w:cs="Times New Roman"/>
                <w:sz w:val="24"/>
                <w:szCs w:val="24"/>
              </w:rPr>
            </w:pPr>
          </w:p>
          <w:p w14:paraId="24481830" w14:textId="77777777" w:rsidR="001E1694" w:rsidRPr="001E1694" w:rsidRDefault="001E1694" w:rsidP="001E1694">
            <w:pPr>
              <w:jc w:val="both"/>
              <w:rPr>
                <w:rFonts w:ascii="Times New Roman" w:hAnsi="Times New Roman" w:cs="Times New Roman"/>
                <w:b/>
                <w:bCs/>
                <w:strike/>
                <w:sz w:val="24"/>
                <w:szCs w:val="24"/>
              </w:rPr>
            </w:pPr>
            <w:r w:rsidRPr="001E1694">
              <w:rPr>
                <w:rFonts w:ascii="Times New Roman" w:hAnsi="Times New Roman" w:cs="Times New Roman"/>
                <w:sz w:val="24"/>
                <w:szCs w:val="24"/>
              </w:rPr>
              <w:t xml:space="preserve">Līdz ar to SAM 4.2.2. (13.1.3.1.) 5.kārtas ietvaros ir atbalstāma sporta infrastruktūra, kuru pārsvarā izmanto vietējie iedzīvotāji </w:t>
            </w:r>
            <w:r w:rsidRPr="001E1694">
              <w:rPr>
                <w:rFonts w:ascii="Times New Roman" w:hAnsi="Times New Roman" w:cs="Times New Roman"/>
                <w:b/>
                <w:bCs/>
                <w:sz w:val="24"/>
                <w:szCs w:val="24"/>
              </w:rPr>
              <w:t xml:space="preserve">vietēja (Latvijas mēroga) rakstura sporta aktivitātēm. Starptautiska rakstura sporta pasākumu rīkošana ir pieļaujama tikai retos </w:t>
            </w:r>
            <w:r w:rsidRPr="001E1694">
              <w:rPr>
                <w:rFonts w:ascii="Times New Roman" w:hAnsi="Times New Roman" w:cs="Times New Roman"/>
                <w:b/>
                <w:bCs/>
                <w:sz w:val="24"/>
                <w:szCs w:val="24"/>
              </w:rPr>
              <w:lastRenderedPageBreak/>
              <w:t>izņēmuma gadījumos</w:t>
            </w:r>
            <w:r w:rsidRPr="001E1694">
              <w:rPr>
                <w:rFonts w:ascii="Times New Roman" w:hAnsi="Times New Roman" w:cs="Times New Roman"/>
                <w:sz w:val="24"/>
                <w:szCs w:val="24"/>
              </w:rPr>
              <w:t xml:space="preserve">. </w:t>
            </w:r>
            <w:r w:rsidRPr="001E1694">
              <w:rPr>
                <w:rFonts w:ascii="Times New Roman" w:hAnsi="Times New Roman" w:cs="Times New Roman"/>
                <w:b/>
                <w:bCs/>
                <w:sz w:val="24"/>
                <w:szCs w:val="24"/>
              </w:rPr>
              <w:t xml:space="preserve">Kultūras jomas pasākumu izvērtēšanai </w:t>
            </w:r>
            <w:r w:rsidRPr="001E1694">
              <w:rPr>
                <w:rFonts w:ascii="Times New Roman" w:hAnsi="Times New Roman" w:cs="Times New Roman"/>
                <w:b/>
                <w:bCs/>
                <w:sz w:val="24"/>
                <w:szCs w:val="24"/>
                <w:lang w:eastAsia="lv-LV"/>
              </w:rPr>
              <w:t xml:space="preserve">piemērojamo kritēriju - ne mazāk kā 85% no pakalpojumu lietotājiem ir Latvijas iedzīvotāji – sporta jomas pasākumu izvērtēšanai </w:t>
            </w:r>
            <w:r w:rsidRPr="001E1694">
              <w:rPr>
                <w:rFonts w:ascii="Times New Roman" w:hAnsi="Times New Roman" w:cs="Times New Roman"/>
                <w:b/>
                <w:bCs/>
                <w:sz w:val="24"/>
                <w:szCs w:val="24"/>
                <w:u w:val="single"/>
                <w:lang w:eastAsia="lv-LV"/>
              </w:rPr>
              <w:t>nepiemēro</w:t>
            </w:r>
            <w:r w:rsidRPr="001E1694">
              <w:rPr>
                <w:rFonts w:ascii="Times New Roman" w:hAnsi="Times New Roman" w:cs="Times New Roman"/>
                <w:b/>
                <w:bCs/>
                <w:sz w:val="24"/>
                <w:szCs w:val="24"/>
                <w:lang w:eastAsia="lv-LV"/>
              </w:rPr>
              <w:t>.</w:t>
            </w:r>
          </w:p>
          <w:p w14:paraId="7CD4BA22" w14:textId="77777777" w:rsidR="001E1694" w:rsidRPr="001E1694" w:rsidRDefault="001E1694" w:rsidP="001E1694">
            <w:pPr>
              <w:jc w:val="both"/>
              <w:rPr>
                <w:rFonts w:ascii="Times New Roman" w:hAnsi="Times New Roman" w:cs="Times New Roman"/>
                <w:b/>
                <w:bCs/>
              </w:rPr>
            </w:pPr>
          </w:p>
          <w:p w14:paraId="07F59C3F" w14:textId="77777777" w:rsidR="001E1694" w:rsidRPr="001E1694" w:rsidRDefault="001E1694" w:rsidP="001E1694">
            <w:pPr>
              <w:jc w:val="both"/>
              <w:rPr>
                <w:rFonts w:ascii="Times New Roman" w:hAnsi="Times New Roman" w:cs="Times New Roman"/>
                <w:sz w:val="24"/>
                <w:szCs w:val="24"/>
              </w:rPr>
            </w:pPr>
            <w:r w:rsidRPr="001E1694">
              <w:rPr>
                <w:rFonts w:ascii="Times New Roman" w:hAnsi="Times New Roman" w:cs="Times New Roman"/>
                <w:sz w:val="24"/>
                <w:szCs w:val="24"/>
              </w:rPr>
              <w:t xml:space="preserve">Latvijas izlases sportisti ir uzskatāmi par profesionāliem sportistiem un atbilstoši EK praksei, </w:t>
            </w:r>
            <w:r w:rsidRPr="001E1694">
              <w:rPr>
                <w:rFonts w:ascii="Times New Roman" w:hAnsi="Times New Roman" w:cs="Times New Roman"/>
                <w:i/>
                <w:iCs/>
                <w:sz w:val="24"/>
                <w:szCs w:val="24"/>
              </w:rPr>
              <w:t>ja sporta infrastruktūru izmanto profesionāli sporta klubi un sportisti, tad infrastruktūrai ir starptautisks raksturs. Papildus, sporta infrastruktūra, kas atbilst starptautiskiem standartiem sporta pasākumu rīkošanai, ietekmē vai potenciāli var ietekmēt tirdzniecību.</w:t>
            </w:r>
          </w:p>
          <w:p w14:paraId="7477D3F5" w14:textId="77777777" w:rsidR="001E1694" w:rsidRPr="001E1694" w:rsidRDefault="001E1694" w:rsidP="001E1694">
            <w:pPr>
              <w:jc w:val="both"/>
              <w:rPr>
                <w:rFonts w:ascii="Times New Roman" w:hAnsi="Times New Roman" w:cs="Times New Roman"/>
                <w:sz w:val="24"/>
                <w:szCs w:val="24"/>
              </w:rPr>
            </w:pPr>
          </w:p>
          <w:p w14:paraId="340B4B40" w14:textId="77777777" w:rsidR="001E1694" w:rsidRPr="001E1694" w:rsidRDefault="001E1694" w:rsidP="001E1694">
            <w:pPr>
              <w:jc w:val="both"/>
              <w:rPr>
                <w:rFonts w:ascii="Times New Roman" w:hAnsi="Times New Roman" w:cs="Times New Roman"/>
                <w:b/>
                <w:bCs/>
                <w:sz w:val="24"/>
                <w:szCs w:val="24"/>
              </w:rPr>
            </w:pPr>
            <w:r w:rsidRPr="001E1694">
              <w:rPr>
                <w:rFonts w:ascii="Times New Roman" w:hAnsi="Times New Roman" w:cs="Times New Roman"/>
                <w:b/>
                <w:bCs/>
                <w:sz w:val="24"/>
                <w:szCs w:val="24"/>
              </w:rPr>
              <w:t xml:space="preserve">Informējam, ka valsts atbalsta (komercdarbības atbalsta) sakarā jēdzieni “profesionālais sports” tiek piemērots atbilstoši Eiropas Komisijas 2014. gada 17. jūnija Regulas (ES) Nr. </w:t>
            </w:r>
            <w:hyperlink r:id="rId14" w:tgtFrame="_blank" w:history="1">
              <w:r w:rsidRPr="001E1694">
                <w:rPr>
                  <w:rStyle w:val="Hyperlink"/>
                  <w:b/>
                  <w:bCs/>
                  <w:color w:val="auto"/>
                  <w:sz w:val="24"/>
                  <w:szCs w:val="24"/>
                </w:rPr>
                <w:t>651/2014</w:t>
              </w:r>
            </w:hyperlink>
            <w:r w:rsidRPr="001E1694">
              <w:rPr>
                <w:rFonts w:ascii="Times New Roman" w:hAnsi="Times New Roman" w:cs="Times New Roman"/>
                <w:b/>
                <w:bCs/>
                <w:sz w:val="24"/>
                <w:szCs w:val="24"/>
              </w:rPr>
              <w:t xml:space="preserve">, </w:t>
            </w:r>
            <w:r w:rsidRPr="001E1694">
              <w:rPr>
                <w:rFonts w:ascii="Times New Roman" w:hAnsi="Times New Roman" w:cs="Times New Roman"/>
                <w:b/>
                <w:bCs/>
                <w:i/>
                <w:iCs/>
                <w:sz w:val="24"/>
                <w:szCs w:val="24"/>
              </w:rPr>
              <w:t>ar ko noteiktas atbalsta kategorijas atzīst par saderīgām ar iekšējo tirgu, piemērojot Līguma 107. un 108. pantu</w:t>
            </w:r>
            <w:r w:rsidRPr="001E1694">
              <w:rPr>
                <w:rFonts w:ascii="Times New Roman" w:hAnsi="Times New Roman" w:cs="Times New Roman"/>
                <w:b/>
                <w:bCs/>
                <w:sz w:val="24"/>
                <w:szCs w:val="24"/>
              </w:rPr>
              <w:t xml:space="preserve"> 2,panta 143.punktam, proti </w:t>
            </w:r>
            <w:r w:rsidRPr="001E1694">
              <w:rPr>
                <w:rStyle w:val="markedcontent"/>
                <w:rFonts w:ascii="Times New Roman" w:hAnsi="Times New Roman" w:cs="Times New Roman"/>
                <w:b/>
                <w:bCs/>
                <w:sz w:val="24"/>
                <w:szCs w:val="24"/>
              </w:rPr>
              <w:t>“profesionālais sports” ir nodarbošanās ar sportu algota darba vai apmaksātu pakalpojumu veidā neatkarīgi no tā, vai starp profesionālo sportistu un attiecīgo sporta organizāciju ir noslēgts oficiāls darba līgums, ja atlīdzība pārsniedz šīs nodarbošanās izmaksas un veido ievērojamu daļu no sportista ienā</w:t>
            </w:r>
            <w:r w:rsidRPr="001E1694">
              <w:rPr>
                <w:rStyle w:val="markedcontent"/>
                <w:rFonts w:ascii="Times New Roman" w:hAnsi="Times New Roman" w:cs="Times New Roman"/>
                <w:b/>
                <w:bCs/>
                <w:sz w:val="24"/>
                <w:szCs w:val="24"/>
              </w:rPr>
              <w:softHyphen/>
              <w:t>kumiem.</w:t>
            </w:r>
          </w:p>
          <w:p w14:paraId="3052A9CC" w14:textId="77777777" w:rsidR="001E1694" w:rsidRPr="001E1694" w:rsidRDefault="001E1694" w:rsidP="001E1694">
            <w:pPr>
              <w:jc w:val="both"/>
              <w:rPr>
                <w:rFonts w:ascii="Times New Roman" w:hAnsi="Times New Roman" w:cs="Times New Roman"/>
                <w:sz w:val="24"/>
                <w:szCs w:val="24"/>
              </w:rPr>
            </w:pPr>
          </w:p>
          <w:p w14:paraId="2D62482B" w14:textId="066B5B30" w:rsidR="00EA05FD" w:rsidRPr="001E1694" w:rsidRDefault="001E1694" w:rsidP="001E1694">
            <w:pPr>
              <w:jc w:val="both"/>
              <w:rPr>
                <w:rFonts w:ascii="Times New Roman" w:hAnsi="Times New Roman" w:cs="Times New Roman"/>
                <w:sz w:val="24"/>
                <w:szCs w:val="24"/>
              </w:rPr>
            </w:pPr>
            <w:r w:rsidRPr="001E1694">
              <w:rPr>
                <w:rFonts w:ascii="Times New Roman" w:hAnsi="Times New Roman" w:cs="Times New Roman"/>
                <w:sz w:val="24"/>
                <w:szCs w:val="24"/>
              </w:rPr>
              <w:t>Sporta jomā ietekme uz tirdzniecību (ES iekšējo tirgu) nav konstatējama, ja infrastruktūrai ir vietējs raksturs, t.i., ir maz ticams, ka infrastruktūra piesaista vai spēs piesaistīt sportistus/apmeklētājus no citām ES dalībvalstīm un ka infrastruktūra tiek vai varētu tikt izmantota starptautiska rakstura sporta sacensību rīkošanai. Sporta infrastruktūra, kas atbilst starptautiskiem standartiem sporta pasākumu rīkošanai, ietekmē vai potenciāli var ietekmēt tirdzniecību. Ja sporta infrastruktūru izmanto profesionāli sporta klubi un sportisti, tad infrastruktūrai ir starptautisks raksturs.</w:t>
            </w:r>
          </w:p>
        </w:tc>
      </w:tr>
      <w:tr w:rsidR="00EA05FD" w14:paraId="56C6D609" w14:textId="77777777" w:rsidTr="00B92BF0">
        <w:tc>
          <w:tcPr>
            <w:tcW w:w="6974" w:type="dxa"/>
          </w:tcPr>
          <w:p w14:paraId="5C57AADC" w14:textId="77777777" w:rsidR="00EA05FD" w:rsidRDefault="00EA05FD" w:rsidP="00EA05FD">
            <w:pPr>
              <w:jc w:val="both"/>
              <w:rPr>
                <w:rFonts w:ascii="Times New Roman" w:hAnsi="Times New Roman" w:cs="Times New Roman"/>
                <w:sz w:val="24"/>
                <w:szCs w:val="24"/>
              </w:rPr>
            </w:pPr>
          </w:p>
        </w:tc>
        <w:tc>
          <w:tcPr>
            <w:tcW w:w="6974" w:type="dxa"/>
          </w:tcPr>
          <w:p w14:paraId="2A429124" w14:textId="77777777" w:rsidR="00EA05FD" w:rsidRDefault="00EA05FD" w:rsidP="00EA05FD">
            <w:pPr>
              <w:jc w:val="both"/>
              <w:rPr>
                <w:rFonts w:ascii="Times New Roman" w:hAnsi="Times New Roman" w:cs="Times New Roman"/>
                <w:sz w:val="24"/>
                <w:szCs w:val="24"/>
              </w:rPr>
            </w:pPr>
          </w:p>
        </w:tc>
      </w:tr>
    </w:tbl>
    <w:p w14:paraId="55D6ABA3" w14:textId="77777777" w:rsidR="00B92BF0" w:rsidRPr="00B92BF0" w:rsidRDefault="00B92BF0" w:rsidP="00B92BF0">
      <w:pPr>
        <w:spacing w:after="0" w:line="240" w:lineRule="auto"/>
        <w:rPr>
          <w:rFonts w:ascii="Times New Roman" w:hAnsi="Times New Roman" w:cs="Times New Roman"/>
          <w:sz w:val="24"/>
          <w:szCs w:val="24"/>
        </w:rPr>
      </w:pPr>
    </w:p>
    <w:sectPr w:rsidR="00B92BF0" w:rsidRPr="00B92BF0" w:rsidSect="004C6605">
      <w:pgSz w:w="16838" w:h="11906"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1A93" w14:textId="77777777" w:rsidR="001E1694" w:rsidRDefault="001E1694" w:rsidP="001E1694">
      <w:pPr>
        <w:spacing w:after="0" w:line="240" w:lineRule="auto"/>
      </w:pPr>
      <w:r>
        <w:separator/>
      </w:r>
    </w:p>
  </w:endnote>
  <w:endnote w:type="continuationSeparator" w:id="0">
    <w:p w14:paraId="2AFFBABA" w14:textId="77777777" w:rsidR="001E1694" w:rsidRDefault="001E1694" w:rsidP="001E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4DE0" w14:textId="77777777" w:rsidR="001E1694" w:rsidRDefault="001E1694" w:rsidP="001E1694">
      <w:pPr>
        <w:spacing w:after="0" w:line="240" w:lineRule="auto"/>
      </w:pPr>
      <w:r>
        <w:separator/>
      </w:r>
    </w:p>
  </w:footnote>
  <w:footnote w:type="continuationSeparator" w:id="0">
    <w:p w14:paraId="3396044F" w14:textId="77777777" w:rsidR="001E1694" w:rsidRDefault="001E1694" w:rsidP="001E1694">
      <w:pPr>
        <w:spacing w:after="0" w:line="240" w:lineRule="auto"/>
      </w:pPr>
      <w:r>
        <w:continuationSeparator/>
      </w:r>
    </w:p>
  </w:footnote>
  <w:footnote w:id="1">
    <w:p w14:paraId="77D00B1D" w14:textId="1CAD0196" w:rsidR="001E1694" w:rsidRPr="001E1694" w:rsidRDefault="001E1694" w:rsidP="001E1694">
      <w:pPr>
        <w:pStyle w:val="FootnoteText"/>
        <w:rPr>
          <w:rFonts w:ascii="Times New Roman" w:hAnsi="Times New Roman" w:cs="Times New Roman"/>
          <w:sz w:val="20"/>
          <w:szCs w:val="20"/>
        </w:rPr>
      </w:pPr>
      <w:r w:rsidRPr="001E1694">
        <w:rPr>
          <w:rStyle w:val="FootnoteReference"/>
          <w:rFonts w:ascii="Times New Roman" w:hAnsi="Times New Roman" w:cs="Times New Roman"/>
        </w:rPr>
        <w:t>[1]</w:t>
      </w:r>
      <w:r w:rsidRPr="001E1694">
        <w:rPr>
          <w:rFonts w:ascii="Times New Roman" w:hAnsi="Times New Roman" w:cs="Times New Roman"/>
        </w:rPr>
        <w:t xml:space="preserve"> </w:t>
      </w:r>
      <w:hyperlink r:id="rId1" w:history="1">
        <w:r w:rsidRPr="005008E8">
          <w:rPr>
            <w:rStyle w:val="Hyperlink"/>
          </w:rPr>
          <w:t>http://stateaidhub.eu/blogs/stateaiduncovered/post/2791</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C46"/>
    <w:multiLevelType w:val="multilevel"/>
    <w:tmpl w:val="EF7E6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C13DA2"/>
    <w:multiLevelType w:val="hybridMultilevel"/>
    <w:tmpl w:val="A828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B06AB0"/>
    <w:multiLevelType w:val="hybridMultilevel"/>
    <w:tmpl w:val="5F9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DE0F7A"/>
    <w:multiLevelType w:val="hybridMultilevel"/>
    <w:tmpl w:val="6B6452D2"/>
    <w:lvl w:ilvl="0" w:tplc="BC604882">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30BA03E0"/>
    <w:multiLevelType w:val="hybridMultilevel"/>
    <w:tmpl w:val="AB94C128"/>
    <w:lvl w:ilvl="0" w:tplc="F81AC4E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A276506"/>
    <w:multiLevelType w:val="hybridMultilevel"/>
    <w:tmpl w:val="BD8E661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68E9746D"/>
    <w:multiLevelType w:val="hybridMultilevel"/>
    <w:tmpl w:val="9BFEF5A4"/>
    <w:lvl w:ilvl="0" w:tplc="DF4606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8F5FFE"/>
    <w:multiLevelType w:val="multilevel"/>
    <w:tmpl w:val="AF329A8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3" w15:restartNumberingAfterBreak="0">
    <w:nsid w:val="7065194F"/>
    <w:multiLevelType w:val="hybridMultilevel"/>
    <w:tmpl w:val="2EC6E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EF6301"/>
    <w:multiLevelType w:val="multilevel"/>
    <w:tmpl w:val="C12C2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1423DFA"/>
    <w:multiLevelType w:val="hybridMultilevel"/>
    <w:tmpl w:val="E5B88986"/>
    <w:lvl w:ilvl="0" w:tplc="DEEE090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88C6CAB"/>
    <w:multiLevelType w:val="hybridMultilevel"/>
    <w:tmpl w:val="F47CD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1302E4"/>
    <w:multiLevelType w:val="multilevel"/>
    <w:tmpl w:val="46C44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2"/>
  </w:num>
  <w:num w:numId="4">
    <w:abstractNumId w:val="5"/>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F0"/>
    <w:rsid w:val="000273A4"/>
    <w:rsid w:val="00065686"/>
    <w:rsid w:val="00086154"/>
    <w:rsid w:val="000A3C7A"/>
    <w:rsid w:val="001440D9"/>
    <w:rsid w:val="00147523"/>
    <w:rsid w:val="00156118"/>
    <w:rsid w:val="001724FF"/>
    <w:rsid w:val="001B3627"/>
    <w:rsid w:val="001B6188"/>
    <w:rsid w:val="001C4E3F"/>
    <w:rsid w:val="001C6CB9"/>
    <w:rsid w:val="001E1694"/>
    <w:rsid w:val="001F386C"/>
    <w:rsid w:val="002341D8"/>
    <w:rsid w:val="0029424E"/>
    <w:rsid w:val="002B103C"/>
    <w:rsid w:val="002C6155"/>
    <w:rsid w:val="00306661"/>
    <w:rsid w:val="003259B8"/>
    <w:rsid w:val="003718EB"/>
    <w:rsid w:val="003A0105"/>
    <w:rsid w:val="003B6F42"/>
    <w:rsid w:val="003C3037"/>
    <w:rsid w:val="0040293F"/>
    <w:rsid w:val="004152D6"/>
    <w:rsid w:val="00430C26"/>
    <w:rsid w:val="00490BE5"/>
    <w:rsid w:val="004A6211"/>
    <w:rsid w:val="004B2A51"/>
    <w:rsid w:val="004C6605"/>
    <w:rsid w:val="004E6190"/>
    <w:rsid w:val="005739FA"/>
    <w:rsid w:val="005B0570"/>
    <w:rsid w:val="005C793D"/>
    <w:rsid w:val="00664913"/>
    <w:rsid w:val="006B29FC"/>
    <w:rsid w:val="00757E36"/>
    <w:rsid w:val="007D61CF"/>
    <w:rsid w:val="008033A9"/>
    <w:rsid w:val="00847A6E"/>
    <w:rsid w:val="008B107A"/>
    <w:rsid w:val="008C00BE"/>
    <w:rsid w:val="008C663F"/>
    <w:rsid w:val="008D2D40"/>
    <w:rsid w:val="008F0531"/>
    <w:rsid w:val="008F59B0"/>
    <w:rsid w:val="00922635"/>
    <w:rsid w:val="009468CA"/>
    <w:rsid w:val="0096252E"/>
    <w:rsid w:val="009B3BEC"/>
    <w:rsid w:val="009D0B22"/>
    <w:rsid w:val="00A01AA8"/>
    <w:rsid w:val="00A5183B"/>
    <w:rsid w:val="00B06F40"/>
    <w:rsid w:val="00B27BC8"/>
    <w:rsid w:val="00B55955"/>
    <w:rsid w:val="00B81EC3"/>
    <w:rsid w:val="00B92BF0"/>
    <w:rsid w:val="00B945D8"/>
    <w:rsid w:val="00C26F4A"/>
    <w:rsid w:val="00C36542"/>
    <w:rsid w:val="00CA7BAC"/>
    <w:rsid w:val="00CE78D4"/>
    <w:rsid w:val="00D11320"/>
    <w:rsid w:val="00D26FBB"/>
    <w:rsid w:val="00D35105"/>
    <w:rsid w:val="00D46CAC"/>
    <w:rsid w:val="00D65BFD"/>
    <w:rsid w:val="00DB0A1E"/>
    <w:rsid w:val="00DD0E1C"/>
    <w:rsid w:val="00E02749"/>
    <w:rsid w:val="00E22F5A"/>
    <w:rsid w:val="00E4479A"/>
    <w:rsid w:val="00E53342"/>
    <w:rsid w:val="00E5703F"/>
    <w:rsid w:val="00EA05FD"/>
    <w:rsid w:val="00ED232C"/>
    <w:rsid w:val="00ED4A05"/>
    <w:rsid w:val="00ED6AFD"/>
    <w:rsid w:val="00EF01B4"/>
    <w:rsid w:val="00F304A4"/>
    <w:rsid w:val="00F53FE1"/>
    <w:rsid w:val="00F571BE"/>
    <w:rsid w:val="00FA1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D9B5"/>
  <w15:chartTrackingRefBased/>
  <w15:docId w15:val="{00C616C8-C3B9-4263-BD3B-27F4ACA4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
    <w:basedOn w:val="Normal"/>
    <w:link w:val="ListParagraphChar"/>
    <w:uiPriority w:val="34"/>
    <w:qFormat/>
    <w:rsid w:val="00DD0E1C"/>
    <w:pPr>
      <w:ind w:left="720"/>
      <w:contextualSpacing/>
    </w:pPr>
  </w:style>
  <w:style w:type="character" w:styleId="Hyperlink">
    <w:name w:val="Hyperlink"/>
    <w:basedOn w:val="DefaultParagraphFont"/>
    <w:uiPriority w:val="99"/>
    <w:unhideWhenUsed/>
    <w:rsid w:val="00F571BE"/>
    <w:rPr>
      <w:rFonts w:ascii="Times New Roman" w:hAnsi="Times New Roman" w:cs="Times New Roman" w:hint="default"/>
      <w:color w:val="0563C1" w:themeColor="hyperlink"/>
      <w:u w:val="single"/>
    </w:rPr>
  </w:style>
  <w:style w:type="character" w:styleId="UnresolvedMention">
    <w:name w:val="Unresolved Mention"/>
    <w:basedOn w:val="DefaultParagraphFont"/>
    <w:uiPriority w:val="99"/>
    <w:semiHidden/>
    <w:unhideWhenUsed/>
    <w:rsid w:val="00E5703F"/>
    <w:rPr>
      <w:color w:val="605E5C"/>
      <w:shd w:val="clear" w:color="auto" w:fill="E1DFDD"/>
    </w:rPr>
  </w:style>
  <w:style w:type="paragraph" w:customStyle="1" w:styleId="msonormal804d7de8fd46f06a46511c7c60d1535e">
    <w:name w:val="msonormal_804d7de8fd46f06a46511c7c60d1535e"/>
    <w:basedOn w:val="Normal"/>
    <w:uiPriority w:val="99"/>
    <w:rsid w:val="00CE78D4"/>
    <w:pPr>
      <w:spacing w:after="0" w:line="240" w:lineRule="auto"/>
    </w:pPr>
    <w:rPr>
      <w:rFonts w:ascii="Times New Roman" w:hAnsi="Times New Roman" w:cs="Times New Roman"/>
      <w:lang w:eastAsia="lv-LV"/>
    </w:rPr>
  </w:style>
  <w:style w:type="paragraph" w:styleId="NormalWeb">
    <w:name w:val="Normal (Web)"/>
    <w:basedOn w:val="Normal"/>
    <w:uiPriority w:val="99"/>
    <w:unhideWhenUsed/>
    <w:rsid w:val="001C6CB9"/>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47A6E"/>
    <w:rPr>
      <w:sz w:val="16"/>
      <w:szCs w:val="16"/>
    </w:rPr>
  </w:style>
  <w:style w:type="paragraph" w:styleId="CommentText">
    <w:name w:val="annotation text"/>
    <w:basedOn w:val="Normal"/>
    <w:link w:val="CommentTextChar"/>
    <w:uiPriority w:val="99"/>
    <w:semiHidden/>
    <w:unhideWhenUsed/>
    <w:rsid w:val="00847A6E"/>
    <w:pPr>
      <w:spacing w:line="240" w:lineRule="auto"/>
    </w:pPr>
    <w:rPr>
      <w:sz w:val="20"/>
      <w:szCs w:val="20"/>
    </w:rPr>
  </w:style>
  <w:style w:type="character" w:customStyle="1" w:styleId="CommentTextChar">
    <w:name w:val="Comment Text Char"/>
    <w:basedOn w:val="DefaultParagraphFont"/>
    <w:link w:val="CommentText"/>
    <w:uiPriority w:val="99"/>
    <w:semiHidden/>
    <w:rsid w:val="00847A6E"/>
    <w:rPr>
      <w:sz w:val="20"/>
      <w:szCs w:val="20"/>
    </w:rPr>
  </w:style>
  <w:style w:type="paragraph" w:styleId="CommentSubject">
    <w:name w:val="annotation subject"/>
    <w:basedOn w:val="CommentText"/>
    <w:next w:val="CommentText"/>
    <w:link w:val="CommentSubjectChar"/>
    <w:uiPriority w:val="99"/>
    <w:semiHidden/>
    <w:unhideWhenUsed/>
    <w:rsid w:val="00847A6E"/>
    <w:rPr>
      <w:b/>
      <w:bCs/>
    </w:rPr>
  </w:style>
  <w:style w:type="character" w:customStyle="1" w:styleId="CommentSubjectChar">
    <w:name w:val="Comment Subject Char"/>
    <w:basedOn w:val="CommentTextChar"/>
    <w:link w:val="CommentSubject"/>
    <w:uiPriority w:val="99"/>
    <w:semiHidden/>
    <w:rsid w:val="00847A6E"/>
    <w:rPr>
      <w:b/>
      <w:bCs/>
      <w:sz w:val="20"/>
      <w:szCs w:val="20"/>
    </w:rPr>
  </w:style>
  <w:style w:type="character" w:styleId="FollowedHyperlink">
    <w:name w:val="FollowedHyperlink"/>
    <w:basedOn w:val="DefaultParagraphFont"/>
    <w:uiPriority w:val="99"/>
    <w:semiHidden/>
    <w:unhideWhenUsed/>
    <w:rsid w:val="00065686"/>
    <w:rPr>
      <w:color w:val="954F72" w:themeColor="followedHyperlink"/>
      <w:u w:val="single"/>
    </w:rPr>
  </w:style>
  <w:style w:type="character" w:styleId="Strong">
    <w:name w:val="Strong"/>
    <w:basedOn w:val="DefaultParagraphFont"/>
    <w:uiPriority w:val="22"/>
    <w:qFormat/>
    <w:rsid w:val="00E02749"/>
    <w:rPr>
      <w:b/>
      <w:bC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1,f Char"/>
    <w:basedOn w:val="DefaultParagraphFont"/>
    <w:link w:val="FootnoteText"/>
    <w:uiPriority w:val="99"/>
    <w:semiHidden/>
    <w:locked/>
    <w:rsid w:val="001E169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semiHidden/>
    <w:unhideWhenUsed/>
    <w:rsid w:val="001E1694"/>
    <w:pPr>
      <w:spacing w:after="0" w:line="240" w:lineRule="auto"/>
    </w:pPr>
  </w:style>
  <w:style w:type="character" w:customStyle="1" w:styleId="FootnoteTextChar1">
    <w:name w:val="Footnote Text Char1"/>
    <w:basedOn w:val="DefaultParagraphFont"/>
    <w:uiPriority w:val="99"/>
    <w:semiHidden/>
    <w:rsid w:val="001E1694"/>
    <w:rPr>
      <w:sz w:val="20"/>
      <w:szCs w:val="20"/>
    </w:rPr>
  </w:style>
  <w:style w:type="character" w:customStyle="1" w:styleId="ListParagraphChar">
    <w:name w:val="List Paragraph Char"/>
    <w:aliases w:val="2 Char,Strip Char,H&amp;P List Paragraph Char"/>
    <w:basedOn w:val="DefaultParagraphFont"/>
    <w:link w:val="ListParagraph"/>
    <w:uiPriority w:val="34"/>
    <w:locked/>
    <w:rsid w:val="001E1694"/>
  </w:style>
  <w:style w:type="paragraph" w:customStyle="1" w:styleId="paragraph">
    <w:name w:val="paragraph"/>
    <w:basedOn w:val="Normal"/>
    <w:uiPriority w:val="99"/>
    <w:rsid w:val="001E1694"/>
    <w:pPr>
      <w:spacing w:before="100" w:beforeAutospacing="1" w:after="100" w:afterAutospacing="1" w:line="240" w:lineRule="auto"/>
    </w:pPr>
    <w:rPr>
      <w:rFonts w:ascii="Times New Roman" w:hAnsi="Times New Roman" w:cs="Times New Roman"/>
      <w:sz w:val="24"/>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semiHidden/>
    <w:unhideWhenUsed/>
    <w:rsid w:val="001E1694"/>
    <w:rPr>
      <w:vertAlign w:val="superscript"/>
    </w:rPr>
  </w:style>
  <w:style w:type="character" w:customStyle="1" w:styleId="markedcontent">
    <w:name w:val="markedcontent"/>
    <w:basedOn w:val="DefaultParagraphFont"/>
    <w:rsid w:val="001E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75">
      <w:bodyDiv w:val="1"/>
      <w:marLeft w:val="0"/>
      <w:marRight w:val="0"/>
      <w:marTop w:val="0"/>
      <w:marBottom w:val="0"/>
      <w:divBdr>
        <w:top w:val="none" w:sz="0" w:space="0" w:color="auto"/>
        <w:left w:val="none" w:sz="0" w:space="0" w:color="auto"/>
        <w:bottom w:val="none" w:sz="0" w:space="0" w:color="auto"/>
        <w:right w:val="none" w:sz="0" w:space="0" w:color="auto"/>
      </w:divBdr>
    </w:div>
    <w:div w:id="135998253">
      <w:bodyDiv w:val="1"/>
      <w:marLeft w:val="0"/>
      <w:marRight w:val="0"/>
      <w:marTop w:val="0"/>
      <w:marBottom w:val="0"/>
      <w:divBdr>
        <w:top w:val="none" w:sz="0" w:space="0" w:color="auto"/>
        <w:left w:val="none" w:sz="0" w:space="0" w:color="auto"/>
        <w:bottom w:val="none" w:sz="0" w:space="0" w:color="auto"/>
        <w:right w:val="none" w:sz="0" w:space="0" w:color="auto"/>
      </w:divBdr>
    </w:div>
    <w:div w:id="172571328">
      <w:bodyDiv w:val="1"/>
      <w:marLeft w:val="0"/>
      <w:marRight w:val="0"/>
      <w:marTop w:val="0"/>
      <w:marBottom w:val="0"/>
      <w:divBdr>
        <w:top w:val="none" w:sz="0" w:space="0" w:color="auto"/>
        <w:left w:val="none" w:sz="0" w:space="0" w:color="auto"/>
        <w:bottom w:val="none" w:sz="0" w:space="0" w:color="auto"/>
        <w:right w:val="none" w:sz="0" w:space="0" w:color="auto"/>
      </w:divBdr>
    </w:div>
    <w:div w:id="269706375">
      <w:bodyDiv w:val="1"/>
      <w:marLeft w:val="0"/>
      <w:marRight w:val="0"/>
      <w:marTop w:val="0"/>
      <w:marBottom w:val="0"/>
      <w:divBdr>
        <w:top w:val="none" w:sz="0" w:space="0" w:color="auto"/>
        <w:left w:val="none" w:sz="0" w:space="0" w:color="auto"/>
        <w:bottom w:val="none" w:sz="0" w:space="0" w:color="auto"/>
        <w:right w:val="none" w:sz="0" w:space="0" w:color="auto"/>
      </w:divBdr>
    </w:div>
    <w:div w:id="287860201">
      <w:bodyDiv w:val="1"/>
      <w:marLeft w:val="0"/>
      <w:marRight w:val="0"/>
      <w:marTop w:val="0"/>
      <w:marBottom w:val="0"/>
      <w:divBdr>
        <w:top w:val="none" w:sz="0" w:space="0" w:color="auto"/>
        <w:left w:val="none" w:sz="0" w:space="0" w:color="auto"/>
        <w:bottom w:val="none" w:sz="0" w:space="0" w:color="auto"/>
        <w:right w:val="none" w:sz="0" w:space="0" w:color="auto"/>
      </w:divBdr>
    </w:div>
    <w:div w:id="304361391">
      <w:bodyDiv w:val="1"/>
      <w:marLeft w:val="0"/>
      <w:marRight w:val="0"/>
      <w:marTop w:val="0"/>
      <w:marBottom w:val="0"/>
      <w:divBdr>
        <w:top w:val="none" w:sz="0" w:space="0" w:color="auto"/>
        <w:left w:val="none" w:sz="0" w:space="0" w:color="auto"/>
        <w:bottom w:val="none" w:sz="0" w:space="0" w:color="auto"/>
        <w:right w:val="none" w:sz="0" w:space="0" w:color="auto"/>
      </w:divBdr>
    </w:div>
    <w:div w:id="336466363">
      <w:bodyDiv w:val="1"/>
      <w:marLeft w:val="0"/>
      <w:marRight w:val="0"/>
      <w:marTop w:val="0"/>
      <w:marBottom w:val="0"/>
      <w:divBdr>
        <w:top w:val="none" w:sz="0" w:space="0" w:color="auto"/>
        <w:left w:val="none" w:sz="0" w:space="0" w:color="auto"/>
        <w:bottom w:val="none" w:sz="0" w:space="0" w:color="auto"/>
        <w:right w:val="none" w:sz="0" w:space="0" w:color="auto"/>
      </w:divBdr>
    </w:div>
    <w:div w:id="404226788">
      <w:bodyDiv w:val="1"/>
      <w:marLeft w:val="0"/>
      <w:marRight w:val="0"/>
      <w:marTop w:val="0"/>
      <w:marBottom w:val="0"/>
      <w:divBdr>
        <w:top w:val="none" w:sz="0" w:space="0" w:color="auto"/>
        <w:left w:val="none" w:sz="0" w:space="0" w:color="auto"/>
        <w:bottom w:val="none" w:sz="0" w:space="0" w:color="auto"/>
        <w:right w:val="none" w:sz="0" w:space="0" w:color="auto"/>
      </w:divBdr>
    </w:div>
    <w:div w:id="661348744">
      <w:bodyDiv w:val="1"/>
      <w:marLeft w:val="0"/>
      <w:marRight w:val="0"/>
      <w:marTop w:val="0"/>
      <w:marBottom w:val="0"/>
      <w:divBdr>
        <w:top w:val="none" w:sz="0" w:space="0" w:color="auto"/>
        <w:left w:val="none" w:sz="0" w:space="0" w:color="auto"/>
        <w:bottom w:val="none" w:sz="0" w:space="0" w:color="auto"/>
        <w:right w:val="none" w:sz="0" w:space="0" w:color="auto"/>
      </w:divBdr>
    </w:div>
    <w:div w:id="758260935">
      <w:bodyDiv w:val="1"/>
      <w:marLeft w:val="0"/>
      <w:marRight w:val="0"/>
      <w:marTop w:val="0"/>
      <w:marBottom w:val="0"/>
      <w:divBdr>
        <w:top w:val="none" w:sz="0" w:space="0" w:color="auto"/>
        <w:left w:val="none" w:sz="0" w:space="0" w:color="auto"/>
        <w:bottom w:val="none" w:sz="0" w:space="0" w:color="auto"/>
        <w:right w:val="none" w:sz="0" w:space="0" w:color="auto"/>
      </w:divBdr>
    </w:div>
    <w:div w:id="821000216">
      <w:bodyDiv w:val="1"/>
      <w:marLeft w:val="0"/>
      <w:marRight w:val="0"/>
      <w:marTop w:val="0"/>
      <w:marBottom w:val="0"/>
      <w:divBdr>
        <w:top w:val="none" w:sz="0" w:space="0" w:color="auto"/>
        <w:left w:val="none" w:sz="0" w:space="0" w:color="auto"/>
        <w:bottom w:val="none" w:sz="0" w:space="0" w:color="auto"/>
        <w:right w:val="none" w:sz="0" w:space="0" w:color="auto"/>
      </w:divBdr>
    </w:div>
    <w:div w:id="828834457">
      <w:bodyDiv w:val="1"/>
      <w:marLeft w:val="0"/>
      <w:marRight w:val="0"/>
      <w:marTop w:val="0"/>
      <w:marBottom w:val="0"/>
      <w:divBdr>
        <w:top w:val="none" w:sz="0" w:space="0" w:color="auto"/>
        <w:left w:val="none" w:sz="0" w:space="0" w:color="auto"/>
        <w:bottom w:val="none" w:sz="0" w:space="0" w:color="auto"/>
        <w:right w:val="none" w:sz="0" w:space="0" w:color="auto"/>
      </w:divBdr>
    </w:div>
    <w:div w:id="832185359">
      <w:bodyDiv w:val="1"/>
      <w:marLeft w:val="0"/>
      <w:marRight w:val="0"/>
      <w:marTop w:val="0"/>
      <w:marBottom w:val="0"/>
      <w:divBdr>
        <w:top w:val="none" w:sz="0" w:space="0" w:color="auto"/>
        <w:left w:val="none" w:sz="0" w:space="0" w:color="auto"/>
        <w:bottom w:val="none" w:sz="0" w:space="0" w:color="auto"/>
        <w:right w:val="none" w:sz="0" w:space="0" w:color="auto"/>
      </w:divBdr>
    </w:div>
    <w:div w:id="858468744">
      <w:bodyDiv w:val="1"/>
      <w:marLeft w:val="0"/>
      <w:marRight w:val="0"/>
      <w:marTop w:val="0"/>
      <w:marBottom w:val="0"/>
      <w:divBdr>
        <w:top w:val="none" w:sz="0" w:space="0" w:color="auto"/>
        <w:left w:val="none" w:sz="0" w:space="0" w:color="auto"/>
        <w:bottom w:val="none" w:sz="0" w:space="0" w:color="auto"/>
        <w:right w:val="none" w:sz="0" w:space="0" w:color="auto"/>
      </w:divBdr>
    </w:div>
    <w:div w:id="898396252">
      <w:bodyDiv w:val="1"/>
      <w:marLeft w:val="0"/>
      <w:marRight w:val="0"/>
      <w:marTop w:val="0"/>
      <w:marBottom w:val="0"/>
      <w:divBdr>
        <w:top w:val="none" w:sz="0" w:space="0" w:color="auto"/>
        <w:left w:val="none" w:sz="0" w:space="0" w:color="auto"/>
        <w:bottom w:val="none" w:sz="0" w:space="0" w:color="auto"/>
        <w:right w:val="none" w:sz="0" w:space="0" w:color="auto"/>
      </w:divBdr>
    </w:div>
    <w:div w:id="901133598">
      <w:bodyDiv w:val="1"/>
      <w:marLeft w:val="0"/>
      <w:marRight w:val="0"/>
      <w:marTop w:val="0"/>
      <w:marBottom w:val="0"/>
      <w:divBdr>
        <w:top w:val="none" w:sz="0" w:space="0" w:color="auto"/>
        <w:left w:val="none" w:sz="0" w:space="0" w:color="auto"/>
        <w:bottom w:val="none" w:sz="0" w:space="0" w:color="auto"/>
        <w:right w:val="none" w:sz="0" w:space="0" w:color="auto"/>
      </w:divBdr>
    </w:div>
    <w:div w:id="980236291">
      <w:bodyDiv w:val="1"/>
      <w:marLeft w:val="0"/>
      <w:marRight w:val="0"/>
      <w:marTop w:val="0"/>
      <w:marBottom w:val="0"/>
      <w:divBdr>
        <w:top w:val="none" w:sz="0" w:space="0" w:color="auto"/>
        <w:left w:val="none" w:sz="0" w:space="0" w:color="auto"/>
        <w:bottom w:val="none" w:sz="0" w:space="0" w:color="auto"/>
        <w:right w:val="none" w:sz="0" w:space="0" w:color="auto"/>
      </w:divBdr>
    </w:div>
    <w:div w:id="1083405904">
      <w:bodyDiv w:val="1"/>
      <w:marLeft w:val="0"/>
      <w:marRight w:val="0"/>
      <w:marTop w:val="0"/>
      <w:marBottom w:val="0"/>
      <w:divBdr>
        <w:top w:val="none" w:sz="0" w:space="0" w:color="auto"/>
        <w:left w:val="none" w:sz="0" w:space="0" w:color="auto"/>
        <w:bottom w:val="none" w:sz="0" w:space="0" w:color="auto"/>
        <w:right w:val="none" w:sz="0" w:space="0" w:color="auto"/>
      </w:divBdr>
    </w:div>
    <w:div w:id="1104226548">
      <w:bodyDiv w:val="1"/>
      <w:marLeft w:val="0"/>
      <w:marRight w:val="0"/>
      <w:marTop w:val="0"/>
      <w:marBottom w:val="0"/>
      <w:divBdr>
        <w:top w:val="none" w:sz="0" w:space="0" w:color="auto"/>
        <w:left w:val="none" w:sz="0" w:space="0" w:color="auto"/>
        <w:bottom w:val="none" w:sz="0" w:space="0" w:color="auto"/>
        <w:right w:val="none" w:sz="0" w:space="0" w:color="auto"/>
      </w:divBdr>
    </w:div>
    <w:div w:id="1220239247">
      <w:bodyDiv w:val="1"/>
      <w:marLeft w:val="0"/>
      <w:marRight w:val="0"/>
      <w:marTop w:val="0"/>
      <w:marBottom w:val="0"/>
      <w:divBdr>
        <w:top w:val="none" w:sz="0" w:space="0" w:color="auto"/>
        <w:left w:val="none" w:sz="0" w:space="0" w:color="auto"/>
        <w:bottom w:val="none" w:sz="0" w:space="0" w:color="auto"/>
        <w:right w:val="none" w:sz="0" w:space="0" w:color="auto"/>
      </w:divBdr>
    </w:div>
    <w:div w:id="1306468507">
      <w:bodyDiv w:val="1"/>
      <w:marLeft w:val="0"/>
      <w:marRight w:val="0"/>
      <w:marTop w:val="0"/>
      <w:marBottom w:val="0"/>
      <w:divBdr>
        <w:top w:val="none" w:sz="0" w:space="0" w:color="auto"/>
        <w:left w:val="none" w:sz="0" w:space="0" w:color="auto"/>
        <w:bottom w:val="none" w:sz="0" w:space="0" w:color="auto"/>
        <w:right w:val="none" w:sz="0" w:space="0" w:color="auto"/>
      </w:divBdr>
    </w:div>
    <w:div w:id="1319266611">
      <w:bodyDiv w:val="1"/>
      <w:marLeft w:val="0"/>
      <w:marRight w:val="0"/>
      <w:marTop w:val="0"/>
      <w:marBottom w:val="0"/>
      <w:divBdr>
        <w:top w:val="none" w:sz="0" w:space="0" w:color="auto"/>
        <w:left w:val="none" w:sz="0" w:space="0" w:color="auto"/>
        <w:bottom w:val="none" w:sz="0" w:space="0" w:color="auto"/>
        <w:right w:val="none" w:sz="0" w:space="0" w:color="auto"/>
      </w:divBdr>
    </w:div>
    <w:div w:id="1354721244">
      <w:bodyDiv w:val="1"/>
      <w:marLeft w:val="0"/>
      <w:marRight w:val="0"/>
      <w:marTop w:val="0"/>
      <w:marBottom w:val="0"/>
      <w:divBdr>
        <w:top w:val="none" w:sz="0" w:space="0" w:color="auto"/>
        <w:left w:val="none" w:sz="0" w:space="0" w:color="auto"/>
        <w:bottom w:val="none" w:sz="0" w:space="0" w:color="auto"/>
        <w:right w:val="none" w:sz="0" w:space="0" w:color="auto"/>
      </w:divBdr>
    </w:div>
    <w:div w:id="1418284443">
      <w:bodyDiv w:val="1"/>
      <w:marLeft w:val="0"/>
      <w:marRight w:val="0"/>
      <w:marTop w:val="0"/>
      <w:marBottom w:val="0"/>
      <w:divBdr>
        <w:top w:val="none" w:sz="0" w:space="0" w:color="auto"/>
        <w:left w:val="none" w:sz="0" w:space="0" w:color="auto"/>
        <w:bottom w:val="none" w:sz="0" w:space="0" w:color="auto"/>
        <w:right w:val="none" w:sz="0" w:space="0" w:color="auto"/>
      </w:divBdr>
    </w:div>
    <w:div w:id="1474373690">
      <w:bodyDiv w:val="1"/>
      <w:marLeft w:val="0"/>
      <w:marRight w:val="0"/>
      <w:marTop w:val="0"/>
      <w:marBottom w:val="0"/>
      <w:divBdr>
        <w:top w:val="none" w:sz="0" w:space="0" w:color="auto"/>
        <w:left w:val="none" w:sz="0" w:space="0" w:color="auto"/>
        <w:bottom w:val="none" w:sz="0" w:space="0" w:color="auto"/>
        <w:right w:val="none" w:sz="0" w:space="0" w:color="auto"/>
      </w:divBdr>
    </w:div>
    <w:div w:id="1482308606">
      <w:bodyDiv w:val="1"/>
      <w:marLeft w:val="0"/>
      <w:marRight w:val="0"/>
      <w:marTop w:val="0"/>
      <w:marBottom w:val="0"/>
      <w:divBdr>
        <w:top w:val="none" w:sz="0" w:space="0" w:color="auto"/>
        <w:left w:val="none" w:sz="0" w:space="0" w:color="auto"/>
        <w:bottom w:val="none" w:sz="0" w:space="0" w:color="auto"/>
        <w:right w:val="none" w:sz="0" w:space="0" w:color="auto"/>
      </w:divBdr>
    </w:div>
    <w:div w:id="1516917297">
      <w:bodyDiv w:val="1"/>
      <w:marLeft w:val="0"/>
      <w:marRight w:val="0"/>
      <w:marTop w:val="0"/>
      <w:marBottom w:val="0"/>
      <w:divBdr>
        <w:top w:val="none" w:sz="0" w:space="0" w:color="auto"/>
        <w:left w:val="none" w:sz="0" w:space="0" w:color="auto"/>
        <w:bottom w:val="none" w:sz="0" w:space="0" w:color="auto"/>
        <w:right w:val="none" w:sz="0" w:space="0" w:color="auto"/>
      </w:divBdr>
    </w:div>
    <w:div w:id="1594780923">
      <w:bodyDiv w:val="1"/>
      <w:marLeft w:val="0"/>
      <w:marRight w:val="0"/>
      <w:marTop w:val="0"/>
      <w:marBottom w:val="0"/>
      <w:divBdr>
        <w:top w:val="none" w:sz="0" w:space="0" w:color="auto"/>
        <w:left w:val="none" w:sz="0" w:space="0" w:color="auto"/>
        <w:bottom w:val="none" w:sz="0" w:space="0" w:color="auto"/>
        <w:right w:val="none" w:sz="0" w:space="0" w:color="auto"/>
      </w:divBdr>
    </w:div>
    <w:div w:id="1616400684">
      <w:bodyDiv w:val="1"/>
      <w:marLeft w:val="0"/>
      <w:marRight w:val="0"/>
      <w:marTop w:val="0"/>
      <w:marBottom w:val="0"/>
      <w:divBdr>
        <w:top w:val="none" w:sz="0" w:space="0" w:color="auto"/>
        <w:left w:val="none" w:sz="0" w:space="0" w:color="auto"/>
        <w:bottom w:val="none" w:sz="0" w:space="0" w:color="auto"/>
        <w:right w:val="none" w:sz="0" w:space="0" w:color="auto"/>
      </w:divBdr>
    </w:div>
    <w:div w:id="1621451872">
      <w:bodyDiv w:val="1"/>
      <w:marLeft w:val="0"/>
      <w:marRight w:val="0"/>
      <w:marTop w:val="0"/>
      <w:marBottom w:val="0"/>
      <w:divBdr>
        <w:top w:val="none" w:sz="0" w:space="0" w:color="auto"/>
        <w:left w:val="none" w:sz="0" w:space="0" w:color="auto"/>
        <w:bottom w:val="none" w:sz="0" w:space="0" w:color="auto"/>
        <w:right w:val="none" w:sz="0" w:space="0" w:color="auto"/>
      </w:divBdr>
    </w:div>
    <w:div w:id="1627471262">
      <w:bodyDiv w:val="1"/>
      <w:marLeft w:val="0"/>
      <w:marRight w:val="0"/>
      <w:marTop w:val="0"/>
      <w:marBottom w:val="0"/>
      <w:divBdr>
        <w:top w:val="none" w:sz="0" w:space="0" w:color="auto"/>
        <w:left w:val="none" w:sz="0" w:space="0" w:color="auto"/>
        <w:bottom w:val="none" w:sz="0" w:space="0" w:color="auto"/>
        <w:right w:val="none" w:sz="0" w:space="0" w:color="auto"/>
      </w:divBdr>
    </w:div>
    <w:div w:id="1643774907">
      <w:bodyDiv w:val="1"/>
      <w:marLeft w:val="0"/>
      <w:marRight w:val="0"/>
      <w:marTop w:val="0"/>
      <w:marBottom w:val="0"/>
      <w:divBdr>
        <w:top w:val="none" w:sz="0" w:space="0" w:color="auto"/>
        <w:left w:val="none" w:sz="0" w:space="0" w:color="auto"/>
        <w:bottom w:val="none" w:sz="0" w:space="0" w:color="auto"/>
        <w:right w:val="none" w:sz="0" w:space="0" w:color="auto"/>
      </w:divBdr>
    </w:div>
    <w:div w:id="1683124412">
      <w:bodyDiv w:val="1"/>
      <w:marLeft w:val="0"/>
      <w:marRight w:val="0"/>
      <w:marTop w:val="0"/>
      <w:marBottom w:val="0"/>
      <w:divBdr>
        <w:top w:val="none" w:sz="0" w:space="0" w:color="auto"/>
        <w:left w:val="none" w:sz="0" w:space="0" w:color="auto"/>
        <w:bottom w:val="none" w:sz="0" w:space="0" w:color="auto"/>
        <w:right w:val="none" w:sz="0" w:space="0" w:color="auto"/>
      </w:divBdr>
    </w:div>
    <w:div w:id="1729910642">
      <w:bodyDiv w:val="1"/>
      <w:marLeft w:val="0"/>
      <w:marRight w:val="0"/>
      <w:marTop w:val="0"/>
      <w:marBottom w:val="0"/>
      <w:divBdr>
        <w:top w:val="none" w:sz="0" w:space="0" w:color="auto"/>
        <w:left w:val="none" w:sz="0" w:space="0" w:color="auto"/>
        <w:bottom w:val="none" w:sz="0" w:space="0" w:color="auto"/>
        <w:right w:val="none" w:sz="0" w:space="0" w:color="auto"/>
      </w:divBdr>
    </w:div>
    <w:div w:id="1878658209">
      <w:bodyDiv w:val="1"/>
      <w:marLeft w:val="0"/>
      <w:marRight w:val="0"/>
      <w:marTop w:val="0"/>
      <w:marBottom w:val="0"/>
      <w:divBdr>
        <w:top w:val="none" w:sz="0" w:space="0" w:color="auto"/>
        <w:left w:val="none" w:sz="0" w:space="0" w:color="auto"/>
        <w:bottom w:val="none" w:sz="0" w:space="0" w:color="auto"/>
        <w:right w:val="none" w:sz="0" w:space="0" w:color="auto"/>
      </w:divBdr>
    </w:div>
    <w:div w:id="1901164603">
      <w:bodyDiv w:val="1"/>
      <w:marLeft w:val="0"/>
      <w:marRight w:val="0"/>
      <w:marTop w:val="0"/>
      <w:marBottom w:val="0"/>
      <w:divBdr>
        <w:top w:val="none" w:sz="0" w:space="0" w:color="auto"/>
        <w:left w:val="none" w:sz="0" w:space="0" w:color="auto"/>
        <w:bottom w:val="none" w:sz="0" w:space="0" w:color="auto"/>
        <w:right w:val="none" w:sz="0" w:space="0" w:color="auto"/>
      </w:divBdr>
    </w:div>
    <w:div w:id="2015374001">
      <w:bodyDiv w:val="1"/>
      <w:marLeft w:val="0"/>
      <w:marRight w:val="0"/>
      <w:marTop w:val="0"/>
      <w:marBottom w:val="0"/>
      <w:divBdr>
        <w:top w:val="none" w:sz="0" w:space="0" w:color="auto"/>
        <w:left w:val="none" w:sz="0" w:space="0" w:color="auto"/>
        <w:bottom w:val="none" w:sz="0" w:space="0" w:color="auto"/>
        <w:right w:val="none" w:sz="0" w:space="0" w:color="auto"/>
      </w:divBdr>
    </w:div>
    <w:div w:id="2019040075">
      <w:bodyDiv w:val="1"/>
      <w:marLeft w:val="0"/>
      <w:marRight w:val="0"/>
      <w:marTop w:val="0"/>
      <w:marBottom w:val="0"/>
      <w:divBdr>
        <w:top w:val="none" w:sz="0" w:space="0" w:color="auto"/>
        <w:left w:val="none" w:sz="0" w:space="0" w:color="auto"/>
        <w:bottom w:val="none" w:sz="0" w:space="0" w:color="auto"/>
        <w:right w:val="none" w:sz="0" w:space="0" w:color="auto"/>
      </w:divBdr>
    </w:div>
    <w:div w:id="2024815376">
      <w:bodyDiv w:val="1"/>
      <w:marLeft w:val="0"/>
      <w:marRight w:val="0"/>
      <w:marTop w:val="0"/>
      <w:marBottom w:val="0"/>
      <w:divBdr>
        <w:top w:val="none" w:sz="0" w:space="0" w:color="auto"/>
        <w:left w:val="none" w:sz="0" w:space="0" w:color="auto"/>
        <w:bottom w:val="none" w:sz="0" w:space="0" w:color="auto"/>
        <w:right w:val="none" w:sz="0" w:space="0" w:color="auto"/>
      </w:divBdr>
    </w:div>
    <w:div w:id="2082214690">
      <w:bodyDiv w:val="1"/>
      <w:marLeft w:val="0"/>
      <w:marRight w:val="0"/>
      <w:marTop w:val="0"/>
      <w:marBottom w:val="0"/>
      <w:divBdr>
        <w:top w:val="none" w:sz="0" w:space="0" w:color="auto"/>
        <w:left w:val="none" w:sz="0" w:space="0" w:color="auto"/>
        <w:bottom w:val="none" w:sz="0" w:space="0" w:color="auto"/>
        <w:right w:val="none" w:sz="0" w:space="0" w:color="auto"/>
      </w:divBdr>
    </w:div>
    <w:div w:id="2103991655">
      <w:bodyDiv w:val="1"/>
      <w:marLeft w:val="0"/>
      <w:marRight w:val="0"/>
      <w:marTop w:val="0"/>
      <w:marBottom w:val="0"/>
      <w:divBdr>
        <w:top w:val="none" w:sz="0" w:space="0" w:color="auto"/>
        <w:left w:val="none" w:sz="0" w:space="0" w:color="auto"/>
        <w:bottom w:val="none" w:sz="0" w:space="0" w:color="auto"/>
        <w:right w:val="none" w:sz="0" w:space="0" w:color="auto"/>
      </w:divBdr>
    </w:div>
    <w:div w:id="21165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1111-darbibas-programmas-izaugsme-un-nodarbinatiba-4-2-2-nbspspecifiska-atbalsta-merka-atbilstosi-pasvaldibas-integretajam" TargetMode="External"/><Relationship Id="rId13" Type="http://schemas.openxmlformats.org/officeDocument/2006/relationships/hyperlink" Target="https://atlase.cfla.gov.lv/userfiles/files/VARAM_422_k5_VA_03112021.pdf" TargetMode="External"/><Relationship Id="rId3" Type="http://schemas.openxmlformats.org/officeDocument/2006/relationships/settings" Target="settings.xml"/><Relationship Id="rId7" Type="http://schemas.openxmlformats.org/officeDocument/2006/relationships/hyperlink" Target="https://atlase.cfla.gov.lv/lv/4-2-2-k-5" TargetMode="External"/><Relationship Id="rId12" Type="http://schemas.openxmlformats.org/officeDocument/2006/relationships/hyperlink" Target="https://www.cfla.gov.lv/lv/media/6210/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se.cfla.gov.lv/userfiles/files/VARAM_422_k5_VA_0311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ram.gov.lv/lv/media/28282/download" TargetMode="External"/><Relationship Id="rId4" Type="http://schemas.openxmlformats.org/officeDocument/2006/relationships/webSettings" Target="webSettings.xml"/><Relationship Id="rId9" Type="http://schemas.openxmlformats.org/officeDocument/2006/relationships/hyperlink" Target="https://www.varam.gov.lv/lv/media/28282/download"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eaidhub.eu/blogs/stateaiduncovered/post/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13246</Words>
  <Characters>7551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13</cp:revision>
  <dcterms:created xsi:type="dcterms:W3CDTF">2021-11-11T16:30:00Z</dcterms:created>
  <dcterms:modified xsi:type="dcterms:W3CDTF">2021-11-30T11:50:00Z</dcterms:modified>
</cp:coreProperties>
</file>