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36069" w14:textId="77777777" w:rsidR="00187DEA" w:rsidRPr="00187DEA" w:rsidRDefault="00187DEA" w:rsidP="00AF04D5">
      <w:pPr>
        <w:spacing w:after="0" w:line="240" w:lineRule="auto"/>
        <w:jc w:val="right"/>
        <w:rPr>
          <w:rFonts w:ascii="Times New Roman" w:hAnsi="Times New Roman" w:cs="Times New Roman"/>
          <w:sz w:val="24"/>
          <w:szCs w:val="24"/>
        </w:rPr>
      </w:pPr>
      <w:bookmarkStart w:id="0" w:name="_GoBack"/>
      <w:bookmarkEnd w:id="0"/>
    </w:p>
    <w:p w14:paraId="785C2F99" w14:textId="531E9619" w:rsidR="00AF04D5" w:rsidRDefault="00187DEA" w:rsidP="00AF0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Izdarīt </w:t>
      </w:r>
      <w:r w:rsidR="00077C7C">
        <w:rPr>
          <w:rFonts w:ascii="Times New Roman" w:hAnsi="Times New Roman" w:cs="Times New Roman"/>
          <w:sz w:val="24"/>
          <w:szCs w:val="24"/>
        </w:rPr>
        <w:t xml:space="preserve">Centrālās finanšu un līgumu aģentūras kā sadarbības </w:t>
      </w:r>
      <w:r w:rsidR="00077C7C" w:rsidRPr="0056413A">
        <w:rPr>
          <w:rFonts w:ascii="Times New Roman" w:hAnsi="Times New Roman" w:cs="Times New Roman"/>
          <w:sz w:val="24"/>
          <w:szCs w:val="24"/>
        </w:rPr>
        <w:t xml:space="preserve">iestādes </w:t>
      </w:r>
      <w:r w:rsidR="00D5101E" w:rsidRPr="0056413A">
        <w:rPr>
          <w:rFonts w:ascii="Times New Roman" w:hAnsi="Times New Roman" w:cs="Times New Roman"/>
          <w:sz w:val="24"/>
          <w:szCs w:val="24"/>
        </w:rPr>
        <w:t>2016.gada 4.aprīļa</w:t>
      </w:r>
      <w:r w:rsidRPr="0056413A">
        <w:rPr>
          <w:rFonts w:ascii="Times New Roman" w:hAnsi="Times New Roman" w:cs="Times New Roman"/>
          <w:sz w:val="24"/>
          <w:szCs w:val="24"/>
        </w:rPr>
        <w:t xml:space="preserve"> darbības programmas “Izaugsme un nodarbinātība” </w:t>
      </w:r>
      <w:r w:rsidR="00361A60" w:rsidRPr="00361A60">
        <w:rPr>
          <w:rFonts w:ascii="Times New Roman" w:hAnsi="Times New Roman" w:cs="Times New Roman"/>
          <w:sz w:val="24"/>
          <w:szCs w:val="24"/>
        </w:rPr>
        <w:t>2.2.1.</w:t>
      </w:r>
      <w:r w:rsidR="00060CCA">
        <w:rPr>
          <w:rFonts w:ascii="Times New Roman" w:hAnsi="Times New Roman" w:cs="Times New Roman"/>
          <w:sz w:val="24"/>
          <w:szCs w:val="24"/>
        </w:rPr>
        <w:t>specifiskā atbalsta mērķa “</w:t>
      </w:r>
      <w:r w:rsidR="00361A60" w:rsidRPr="00361A60">
        <w:rPr>
          <w:rFonts w:ascii="Times New Roman" w:hAnsi="Times New Roman" w:cs="Times New Roman"/>
          <w:sz w:val="24"/>
          <w:szCs w:val="24"/>
        </w:rPr>
        <w:t>Nodrošināt publisko datu atkalizmantošanas pieaugumu un efektīvu publiskās pārvaldes un privātā sektora mijiedarbību”</w:t>
      </w:r>
      <w:r w:rsidR="00361A60" w:rsidRPr="005142E5">
        <w:rPr>
          <w:rFonts w:ascii="Times New Roman" w:hAnsi="Times New Roman"/>
          <w:b/>
          <w:sz w:val="36"/>
          <w:szCs w:val="24"/>
        </w:rPr>
        <w:t xml:space="preserve"> </w:t>
      </w:r>
      <w:r w:rsidR="00060CCA">
        <w:rPr>
          <w:rFonts w:ascii="Times New Roman" w:hAnsi="Times New Roman" w:cs="Times New Roman"/>
          <w:sz w:val="24"/>
          <w:szCs w:val="24"/>
        </w:rPr>
        <w:t>2.2.1.1.pasākuma “</w:t>
      </w:r>
      <w:r w:rsidR="00302087" w:rsidRPr="0056413A">
        <w:rPr>
          <w:rFonts w:ascii="Times New Roman" w:hAnsi="Times New Roman" w:cs="Times New Roman"/>
          <w:sz w:val="24"/>
          <w:szCs w:val="24"/>
        </w:rPr>
        <w:t>Centralizētu publiskās pārvaldes IKT platformu izveide, publiskās pārvaldes procesu optimizēšana</w:t>
      </w:r>
      <w:r w:rsidR="00060CCA">
        <w:rPr>
          <w:rFonts w:ascii="Times New Roman" w:hAnsi="Times New Roman" w:cs="Times New Roman"/>
          <w:sz w:val="24"/>
          <w:szCs w:val="24"/>
        </w:rPr>
        <w:t xml:space="preserve"> un attīstība”</w:t>
      </w:r>
      <w:r w:rsidR="00302087" w:rsidRPr="00302087">
        <w:rPr>
          <w:rFonts w:ascii="Times New Roman" w:hAnsi="Times New Roman" w:cs="Times New Roman"/>
          <w:sz w:val="24"/>
          <w:szCs w:val="24"/>
        </w:rPr>
        <w:t xml:space="preserve"> projektu iesniegumu atlases nol</w:t>
      </w:r>
      <w:r w:rsidR="00666764">
        <w:rPr>
          <w:rFonts w:ascii="Times New Roman" w:hAnsi="Times New Roman" w:cs="Times New Roman"/>
          <w:sz w:val="24"/>
          <w:szCs w:val="24"/>
        </w:rPr>
        <w:t>ikumā</w:t>
      </w:r>
      <w:r w:rsidR="00302087" w:rsidRPr="00302087">
        <w:rPr>
          <w:rFonts w:ascii="Times New Roman" w:hAnsi="Times New Roman" w:cs="Times New Roman"/>
          <w:sz w:val="24"/>
          <w:szCs w:val="24"/>
        </w:rPr>
        <w:t xml:space="preserve"> (turpmāk – projektu iesniegumu atlases nolikums) </w:t>
      </w:r>
      <w:r w:rsidR="003E4646">
        <w:rPr>
          <w:rFonts w:ascii="Times New Roman" w:hAnsi="Times New Roman" w:cs="Times New Roman"/>
          <w:sz w:val="24"/>
          <w:szCs w:val="24"/>
        </w:rPr>
        <w:t>šādus</w:t>
      </w:r>
      <w:r w:rsidR="003E4646" w:rsidRPr="003E4646">
        <w:rPr>
          <w:rFonts w:ascii="Times New Roman" w:hAnsi="Times New Roman" w:cs="Times New Roman"/>
          <w:sz w:val="24"/>
          <w:szCs w:val="24"/>
        </w:rPr>
        <w:t xml:space="preserve"> </w:t>
      </w:r>
      <w:r w:rsidR="003E4646">
        <w:rPr>
          <w:rFonts w:ascii="Times New Roman" w:hAnsi="Times New Roman" w:cs="Times New Roman"/>
          <w:sz w:val="24"/>
          <w:szCs w:val="24"/>
        </w:rPr>
        <w:t>grozījumus:</w:t>
      </w:r>
    </w:p>
    <w:p w14:paraId="42943DAC" w14:textId="77777777" w:rsidR="00543254" w:rsidRPr="00543254" w:rsidRDefault="00543254" w:rsidP="00543254">
      <w:pPr>
        <w:pStyle w:val="ListParagraph"/>
        <w:rPr>
          <w:rFonts w:ascii="Times New Roman" w:hAnsi="Times New Roman"/>
          <w:sz w:val="24"/>
          <w:szCs w:val="24"/>
        </w:rPr>
      </w:pPr>
    </w:p>
    <w:p w14:paraId="02DF10CD" w14:textId="50704CE0" w:rsidR="00543254" w:rsidRDefault="00191117" w:rsidP="00543254">
      <w:pPr>
        <w:pStyle w:val="ListParagraph"/>
        <w:numPr>
          <w:ilvl w:val="0"/>
          <w:numId w:val="2"/>
        </w:numPr>
        <w:spacing w:after="240" w:line="240" w:lineRule="auto"/>
        <w:ind w:left="425" w:hanging="357"/>
        <w:jc w:val="both"/>
        <w:rPr>
          <w:rFonts w:ascii="Times New Roman" w:hAnsi="Times New Roman"/>
          <w:sz w:val="24"/>
          <w:szCs w:val="24"/>
        </w:rPr>
      </w:pPr>
      <w:r>
        <w:rPr>
          <w:rFonts w:ascii="Times New Roman" w:hAnsi="Times New Roman"/>
          <w:sz w:val="24"/>
          <w:szCs w:val="24"/>
        </w:rPr>
        <w:t>p</w:t>
      </w:r>
      <w:r w:rsidR="00543254">
        <w:rPr>
          <w:rFonts w:ascii="Times New Roman" w:hAnsi="Times New Roman"/>
          <w:sz w:val="24"/>
          <w:szCs w:val="24"/>
        </w:rPr>
        <w:t>rojektu iesniegumu atlases nolikuma sadaļu “Finanšu nosacījumi” izteikt šādā redakcijā:</w:t>
      </w:r>
    </w:p>
    <w:tbl>
      <w:tblPr>
        <w:tblW w:w="86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7"/>
      </w:tblGrid>
      <w:tr w:rsidR="00543254" w:rsidRPr="00543254" w14:paraId="7FE3F681" w14:textId="77777777" w:rsidTr="00A77839">
        <w:trPr>
          <w:trHeight w:val="549"/>
        </w:trPr>
        <w:tc>
          <w:tcPr>
            <w:tcW w:w="2235" w:type="dxa"/>
            <w:shd w:val="clear" w:color="auto" w:fill="D9D9D9"/>
          </w:tcPr>
          <w:p w14:paraId="37F64F68" w14:textId="77777777" w:rsidR="00543254" w:rsidRPr="00543254" w:rsidRDefault="00543254" w:rsidP="00543254">
            <w:pPr>
              <w:spacing w:before="60" w:after="60" w:line="240" w:lineRule="auto"/>
              <w:jc w:val="both"/>
              <w:rPr>
                <w:rFonts w:ascii="Times New Roman" w:eastAsia="Times New Roman" w:hAnsi="Times New Roman" w:cs="Times New Roman"/>
                <w:sz w:val="24"/>
                <w:szCs w:val="24"/>
                <w:lang w:eastAsia="lv-LV"/>
              </w:rPr>
            </w:pPr>
            <w:r w:rsidRPr="00543254">
              <w:rPr>
                <w:rFonts w:ascii="Times New Roman" w:eastAsia="Times New Roman" w:hAnsi="Times New Roman" w:cs="Times New Roman"/>
                <w:sz w:val="24"/>
                <w:szCs w:val="24"/>
                <w:lang w:eastAsia="lv-LV"/>
              </w:rPr>
              <w:t>Finanšu nosacījumi</w:t>
            </w:r>
          </w:p>
        </w:tc>
        <w:tc>
          <w:tcPr>
            <w:tcW w:w="6407" w:type="dxa"/>
            <w:shd w:val="clear" w:color="auto" w:fill="auto"/>
          </w:tcPr>
          <w:p w14:paraId="7F5119B3" w14:textId="3F250C02" w:rsidR="00543254" w:rsidRPr="00543254" w:rsidRDefault="00543254" w:rsidP="00543254">
            <w:pPr>
              <w:spacing w:before="60" w:after="60" w:line="240" w:lineRule="auto"/>
              <w:jc w:val="both"/>
              <w:outlineLvl w:val="3"/>
              <w:rPr>
                <w:rFonts w:ascii="Times New Roman" w:eastAsia="Times New Roman" w:hAnsi="Times New Roman" w:cs="Times New Roman"/>
                <w:sz w:val="24"/>
                <w:szCs w:val="24"/>
                <w:lang w:eastAsia="lv-LV"/>
              </w:rPr>
            </w:pPr>
            <w:r w:rsidRPr="00543254">
              <w:rPr>
                <w:rFonts w:ascii="Times New Roman" w:eastAsia="Times New Roman" w:hAnsi="Times New Roman" w:cs="Times New Roman"/>
                <w:sz w:val="24"/>
                <w:szCs w:val="24"/>
                <w:lang w:eastAsia="lv-LV"/>
              </w:rPr>
              <w:t xml:space="preserve">SAM pasākuma plānotais  kopējais attiecināmais finansējums ir </w:t>
            </w:r>
            <w:r w:rsidRPr="00543254">
              <w:rPr>
                <w:rFonts w:ascii="Times New Roman" w:eastAsia="Times New Roman" w:hAnsi="Times New Roman" w:cs="Times New Roman"/>
                <w:color w:val="FF0000"/>
                <w:sz w:val="24"/>
                <w:szCs w:val="24"/>
                <w:lang w:eastAsia="lv-LV"/>
              </w:rPr>
              <w:t>139 640 840</w:t>
            </w:r>
            <w:r w:rsidRPr="00543254">
              <w:rPr>
                <w:rFonts w:ascii="Times New Roman" w:eastAsia="Times New Roman" w:hAnsi="Times New Roman" w:cs="Times New Roman"/>
                <w:sz w:val="24"/>
                <w:szCs w:val="24"/>
                <w:lang w:eastAsia="lv-LV"/>
              </w:rPr>
              <w:t xml:space="preserve">  </w:t>
            </w:r>
            <w:r w:rsidRPr="00543254">
              <w:rPr>
                <w:rFonts w:ascii="Times New Roman" w:eastAsia="Times New Roman" w:hAnsi="Times New Roman" w:cs="Times New Roman"/>
                <w:i/>
                <w:sz w:val="24"/>
                <w:szCs w:val="24"/>
                <w:lang w:eastAsia="lv-LV"/>
              </w:rPr>
              <w:t>euro</w:t>
            </w:r>
            <w:r w:rsidRPr="00543254">
              <w:rPr>
                <w:rFonts w:ascii="Times New Roman" w:eastAsia="Times New Roman" w:hAnsi="Times New Roman" w:cs="Times New Roman"/>
                <w:sz w:val="24"/>
                <w:szCs w:val="24"/>
                <w:lang w:eastAsia="lv-LV"/>
              </w:rPr>
              <w:t xml:space="preserve">, tai skaitā Eiropas Reģionālās attīstības fonda (turpmāk - ERAF) finansējums ir </w:t>
            </w:r>
            <w:r w:rsidRPr="00543254">
              <w:rPr>
                <w:rFonts w:ascii="Times New Roman" w:eastAsia="Times New Roman" w:hAnsi="Times New Roman" w:cs="Times New Roman"/>
                <w:color w:val="FF0000"/>
                <w:sz w:val="24"/>
                <w:szCs w:val="24"/>
                <w:lang w:eastAsia="lv-LV"/>
              </w:rPr>
              <w:t>118</w:t>
            </w:r>
            <w:r w:rsidR="0077572C">
              <w:rPr>
                <w:rFonts w:ascii="Times New Roman" w:eastAsia="Times New Roman" w:hAnsi="Times New Roman" w:cs="Times New Roman"/>
                <w:color w:val="FF0000"/>
                <w:sz w:val="24"/>
                <w:szCs w:val="24"/>
                <w:lang w:eastAsia="lv-LV"/>
              </w:rPr>
              <w:t> </w:t>
            </w:r>
            <w:r w:rsidRPr="00543254">
              <w:rPr>
                <w:rFonts w:ascii="Times New Roman" w:eastAsia="Times New Roman" w:hAnsi="Times New Roman" w:cs="Times New Roman"/>
                <w:color w:val="FF0000"/>
                <w:sz w:val="24"/>
                <w:szCs w:val="24"/>
                <w:lang w:eastAsia="lv-LV"/>
              </w:rPr>
              <w:t>694</w:t>
            </w:r>
            <w:r w:rsidR="0077572C">
              <w:rPr>
                <w:rFonts w:ascii="Times New Roman" w:eastAsia="Times New Roman" w:hAnsi="Times New Roman" w:cs="Times New Roman"/>
                <w:color w:val="FF0000"/>
                <w:sz w:val="24"/>
                <w:szCs w:val="24"/>
                <w:lang w:eastAsia="lv-LV"/>
              </w:rPr>
              <w:t> </w:t>
            </w:r>
            <w:r w:rsidRPr="00543254">
              <w:rPr>
                <w:rFonts w:ascii="Times New Roman" w:eastAsia="Times New Roman" w:hAnsi="Times New Roman" w:cs="Times New Roman"/>
                <w:color w:val="FF0000"/>
                <w:sz w:val="24"/>
                <w:szCs w:val="24"/>
                <w:lang w:eastAsia="lv-LV"/>
              </w:rPr>
              <w:t xml:space="preserve">714 </w:t>
            </w:r>
            <w:r w:rsidRPr="00543254">
              <w:rPr>
                <w:rFonts w:ascii="Times New Roman" w:eastAsia="Times New Roman" w:hAnsi="Times New Roman" w:cs="Times New Roman"/>
                <w:i/>
                <w:sz w:val="24"/>
                <w:szCs w:val="24"/>
                <w:lang w:eastAsia="lv-LV"/>
              </w:rPr>
              <w:t>euro</w:t>
            </w:r>
            <w:r w:rsidRPr="00543254">
              <w:rPr>
                <w:rFonts w:ascii="Times New Roman" w:eastAsia="Times New Roman" w:hAnsi="Times New Roman" w:cs="Times New Roman"/>
                <w:sz w:val="24"/>
                <w:szCs w:val="24"/>
                <w:lang w:eastAsia="lv-LV"/>
              </w:rPr>
              <w:t xml:space="preserve"> un nacionālais finansējums (valsts budžeta finansējums, valsts budžeta dotācija pašvaldībām, pašvaldību finansējums, privātais finansējums) – ne mazāks kā </w:t>
            </w:r>
            <w:r w:rsidRPr="00543254">
              <w:rPr>
                <w:rFonts w:ascii="Times New Roman" w:eastAsia="Times New Roman" w:hAnsi="Times New Roman" w:cs="Times New Roman"/>
                <w:color w:val="FF0000"/>
                <w:sz w:val="24"/>
                <w:szCs w:val="24"/>
                <w:lang w:eastAsia="lv-LV"/>
              </w:rPr>
              <w:t xml:space="preserve">20 946 126 </w:t>
            </w:r>
            <w:r w:rsidRPr="00543254">
              <w:rPr>
                <w:rFonts w:ascii="Times New Roman" w:eastAsia="Times New Roman" w:hAnsi="Times New Roman" w:cs="Times New Roman"/>
                <w:i/>
                <w:sz w:val="24"/>
                <w:szCs w:val="24"/>
                <w:lang w:eastAsia="lv-LV"/>
              </w:rPr>
              <w:t>euro</w:t>
            </w:r>
            <w:r w:rsidRPr="00543254">
              <w:rPr>
                <w:rFonts w:ascii="Times New Roman" w:eastAsia="Times New Roman" w:hAnsi="Times New Roman" w:cs="Times New Roman"/>
                <w:sz w:val="24"/>
                <w:szCs w:val="24"/>
                <w:lang w:eastAsia="lv-LV"/>
              </w:rPr>
              <w:t>.</w:t>
            </w:r>
          </w:p>
          <w:p w14:paraId="6553EED2" w14:textId="330DFF98" w:rsidR="00543254" w:rsidRPr="00543254" w:rsidRDefault="00543254" w:rsidP="00543254">
            <w:pPr>
              <w:spacing w:before="60" w:after="60" w:line="240" w:lineRule="auto"/>
              <w:jc w:val="both"/>
              <w:outlineLvl w:val="3"/>
              <w:rPr>
                <w:rFonts w:ascii="Times New Roman" w:eastAsia="Times New Roman" w:hAnsi="Times New Roman" w:cs="Times New Roman"/>
                <w:sz w:val="24"/>
                <w:szCs w:val="24"/>
                <w:lang w:eastAsia="lv-LV"/>
              </w:rPr>
            </w:pPr>
            <w:r w:rsidRPr="00543254">
              <w:rPr>
                <w:rFonts w:ascii="Times New Roman" w:eastAsia="Times New Roman" w:hAnsi="Times New Roman" w:cs="Times New Roman"/>
                <w:sz w:val="24"/>
                <w:szCs w:val="24"/>
                <w:lang w:eastAsia="lv-LV"/>
              </w:rPr>
              <w:t xml:space="preserve">Pieejamais kopējais attiecināmais finansējums vienošanās vai līguma par projekta īstenošanu slēgšanai līdz 2018.gada 31.decembrim ir </w:t>
            </w:r>
            <w:r w:rsidRPr="00543254">
              <w:rPr>
                <w:rFonts w:ascii="Times New Roman" w:eastAsia="Times New Roman" w:hAnsi="Times New Roman" w:cs="Times New Roman"/>
                <w:color w:val="FF0000"/>
                <w:sz w:val="24"/>
                <w:szCs w:val="24"/>
                <w:lang w:eastAsia="lv-LV"/>
              </w:rPr>
              <w:t xml:space="preserve">130 397 570 </w:t>
            </w:r>
            <w:r w:rsidRPr="00543254">
              <w:rPr>
                <w:rFonts w:ascii="Times New Roman" w:eastAsia="Times New Roman" w:hAnsi="Times New Roman" w:cs="Times New Roman"/>
                <w:i/>
                <w:sz w:val="24"/>
                <w:szCs w:val="24"/>
                <w:lang w:eastAsia="lv-LV"/>
              </w:rPr>
              <w:t>euro</w:t>
            </w:r>
            <w:r w:rsidRPr="00543254">
              <w:rPr>
                <w:rFonts w:ascii="Times New Roman" w:eastAsia="Times New Roman" w:hAnsi="Times New Roman" w:cs="Times New Roman"/>
                <w:sz w:val="24"/>
                <w:szCs w:val="24"/>
                <w:lang w:eastAsia="lv-LV"/>
              </w:rPr>
              <w:t xml:space="preserve">, tai skaitā ERAF finansējums – ne vairāk kā </w:t>
            </w:r>
            <w:r w:rsidRPr="00543254">
              <w:rPr>
                <w:rFonts w:ascii="Times New Roman" w:eastAsia="Calibri" w:hAnsi="Times New Roman" w:cs="Times New Roman"/>
                <w:color w:val="FF0000"/>
                <w:sz w:val="24"/>
              </w:rPr>
              <w:t xml:space="preserve">110 837 934 </w:t>
            </w:r>
            <w:r w:rsidRPr="00543254">
              <w:rPr>
                <w:rFonts w:ascii="Times New Roman" w:eastAsia="Times New Roman" w:hAnsi="Times New Roman" w:cs="Times New Roman"/>
                <w:sz w:val="24"/>
                <w:szCs w:val="24"/>
                <w:lang w:eastAsia="lv-LV"/>
              </w:rPr>
              <w:t>e</w:t>
            </w:r>
            <w:r w:rsidRPr="00543254">
              <w:rPr>
                <w:rFonts w:ascii="Times New Roman" w:eastAsia="Times New Roman" w:hAnsi="Times New Roman" w:cs="Times New Roman"/>
                <w:i/>
                <w:sz w:val="24"/>
                <w:szCs w:val="24"/>
                <w:lang w:eastAsia="lv-LV"/>
              </w:rPr>
              <w:t>uro,</w:t>
            </w:r>
            <w:r w:rsidRPr="00543254">
              <w:rPr>
                <w:rFonts w:ascii="Times New Roman" w:eastAsia="Times New Roman" w:hAnsi="Times New Roman" w:cs="Times New Roman"/>
                <w:sz w:val="24"/>
                <w:szCs w:val="24"/>
                <w:lang w:eastAsia="lv-LV"/>
              </w:rPr>
              <w:t xml:space="preserve"> un nacionālais finansējums (valsts budžeta finansējums, valsts budžeta dotācija pašvaldībām, pašvaldību finansējums, privātais finansējums) – ne mazāks kā </w:t>
            </w:r>
            <w:r w:rsidRPr="00543254">
              <w:rPr>
                <w:rFonts w:ascii="Times New Roman" w:eastAsia="Times New Roman" w:hAnsi="Times New Roman" w:cs="Times New Roman"/>
                <w:color w:val="FF0000"/>
                <w:sz w:val="24"/>
                <w:szCs w:val="24"/>
                <w:lang w:eastAsia="lv-LV"/>
              </w:rPr>
              <w:t xml:space="preserve">19 559 635 </w:t>
            </w:r>
            <w:r w:rsidRPr="00543254">
              <w:rPr>
                <w:rFonts w:ascii="Times New Roman" w:eastAsia="Times New Roman" w:hAnsi="Times New Roman" w:cs="Times New Roman"/>
                <w:i/>
                <w:sz w:val="24"/>
                <w:szCs w:val="24"/>
                <w:lang w:eastAsia="lv-LV"/>
              </w:rPr>
              <w:t>euro</w:t>
            </w:r>
            <w:r w:rsidRPr="00543254">
              <w:rPr>
                <w:rFonts w:ascii="Times New Roman" w:eastAsia="Times New Roman" w:hAnsi="Times New Roman" w:cs="Times New Roman"/>
                <w:sz w:val="24"/>
                <w:szCs w:val="24"/>
                <w:lang w:eastAsia="lv-LV"/>
              </w:rPr>
              <w:t>.</w:t>
            </w:r>
          </w:p>
          <w:p w14:paraId="5FFDE5CC" w14:textId="77777777" w:rsidR="00543254" w:rsidRPr="00543254" w:rsidRDefault="00543254" w:rsidP="00543254">
            <w:pPr>
              <w:spacing w:before="60" w:after="60" w:line="240" w:lineRule="auto"/>
              <w:jc w:val="both"/>
              <w:outlineLvl w:val="3"/>
              <w:rPr>
                <w:rFonts w:ascii="Times New Roman" w:eastAsia="Times New Roman" w:hAnsi="Times New Roman" w:cs="Times New Roman"/>
                <w:sz w:val="24"/>
                <w:szCs w:val="24"/>
                <w:lang w:eastAsia="lv-LV"/>
              </w:rPr>
            </w:pPr>
            <w:r w:rsidRPr="00543254">
              <w:rPr>
                <w:rFonts w:ascii="Times New Roman" w:eastAsia="Times New Roman" w:hAnsi="Times New Roman" w:cs="Times New Roman"/>
                <w:sz w:val="24"/>
                <w:szCs w:val="24"/>
                <w:lang w:eastAsia="lv-LV"/>
              </w:rPr>
              <w:t>Projekta iesnieguma finansējums ir atbilstošs Ministru kabineta rīkojumā noteiktajam, ar ko apstiprināta informācijas un komunikācijas tehnoloģiju (turpmāk – IKT) mērķarhitektūra (turpmāk – MK rīkojums).</w:t>
            </w:r>
          </w:p>
          <w:p w14:paraId="2A65B873" w14:textId="77777777" w:rsidR="00543254" w:rsidRPr="00543254" w:rsidRDefault="00543254" w:rsidP="00543254">
            <w:pPr>
              <w:spacing w:before="60" w:after="60" w:line="240" w:lineRule="auto"/>
              <w:jc w:val="both"/>
              <w:outlineLvl w:val="3"/>
              <w:rPr>
                <w:rFonts w:ascii="Times New Roman" w:eastAsia="Times New Roman" w:hAnsi="Times New Roman" w:cs="Times New Roman"/>
                <w:sz w:val="24"/>
                <w:szCs w:val="24"/>
                <w:lang w:eastAsia="lv-LV"/>
              </w:rPr>
            </w:pPr>
            <w:r w:rsidRPr="00543254">
              <w:rPr>
                <w:rFonts w:ascii="Times New Roman" w:eastAsia="Times New Roman" w:hAnsi="Times New Roman" w:cs="Times New Roman"/>
                <w:sz w:val="24"/>
                <w:szCs w:val="24"/>
                <w:lang w:eastAsia="lv-LV"/>
              </w:rPr>
              <w:t xml:space="preserve">Maksimālā atbalsta intensitāte ir 85% no kopējām attiecināmajām izmaksām, nepārsniedzot izmaksu un ieguvumu analīzē iegūto finansējuma deficīta procentuālo apmēru, un nepieciešamais līdzfinansējums nav mazāks par 15%. </w:t>
            </w:r>
          </w:p>
          <w:p w14:paraId="1B61D87D" w14:textId="77777777" w:rsidR="00543254" w:rsidRPr="00543254" w:rsidRDefault="00543254" w:rsidP="00543254">
            <w:pPr>
              <w:spacing w:before="60" w:after="60" w:line="240" w:lineRule="auto"/>
              <w:jc w:val="both"/>
              <w:outlineLvl w:val="3"/>
              <w:rPr>
                <w:rFonts w:ascii="Times New Roman" w:eastAsia="Times New Roman" w:hAnsi="Times New Roman" w:cs="Times New Roman"/>
                <w:sz w:val="24"/>
                <w:szCs w:val="24"/>
                <w:lang w:eastAsia="lv-LV"/>
              </w:rPr>
            </w:pPr>
            <w:r w:rsidRPr="00543254">
              <w:rPr>
                <w:rFonts w:ascii="Times New Roman" w:eastAsia="Times New Roman" w:hAnsi="Times New Roman" w:cs="Times New Roman"/>
                <w:sz w:val="24"/>
                <w:szCs w:val="24"/>
                <w:lang w:eastAsia="lv-LV"/>
              </w:rPr>
              <w:t>Projektā paredz valsts budžeta dotāciju atbilstoši normatīvajiem aktiem par valsts budžeta dotācijas piešķiršanu pašvaldībām Eiropas Savienības struktūrfondu un Kohēzijas fonda 2014.-2020.gada plānošanas periodā.</w:t>
            </w:r>
          </w:p>
          <w:p w14:paraId="13BAFC8B" w14:textId="77777777" w:rsidR="00543254" w:rsidRPr="00543254" w:rsidRDefault="00543254" w:rsidP="00543254">
            <w:pPr>
              <w:spacing w:before="60" w:after="60" w:line="240" w:lineRule="auto"/>
              <w:jc w:val="both"/>
              <w:outlineLvl w:val="3"/>
              <w:rPr>
                <w:rFonts w:ascii="Times New Roman" w:eastAsia="Times New Roman" w:hAnsi="Times New Roman" w:cs="Times New Roman"/>
                <w:sz w:val="16"/>
                <w:szCs w:val="16"/>
                <w:lang w:eastAsia="lv-LV"/>
              </w:rPr>
            </w:pPr>
            <w:r w:rsidRPr="00543254">
              <w:rPr>
                <w:rFonts w:ascii="Times New Roman" w:eastAsia="Times New Roman" w:hAnsi="Times New Roman" w:cs="Times New Roman"/>
                <w:sz w:val="24"/>
                <w:szCs w:val="24"/>
                <w:lang w:eastAsia="lv-LV"/>
              </w:rPr>
              <w:t xml:space="preserve">Projekta minimālā attiecināmo izmaksu summa ir 150 000 </w:t>
            </w:r>
            <w:r w:rsidRPr="00543254">
              <w:rPr>
                <w:rFonts w:ascii="Times New Roman" w:eastAsia="Times New Roman" w:hAnsi="Times New Roman" w:cs="Times New Roman"/>
                <w:i/>
                <w:sz w:val="24"/>
                <w:szCs w:val="24"/>
                <w:lang w:eastAsia="lv-LV"/>
              </w:rPr>
              <w:t>euro</w:t>
            </w:r>
            <w:r w:rsidRPr="00543254">
              <w:rPr>
                <w:rFonts w:ascii="Times New Roman" w:eastAsia="Times New Roman" w:hAnsi="Times New Roman" w:cs="Times New Roman"/>
                <w:sz w:val="24"/>
                <w:szCs w:val="24"/>
                <w:lang w:eastAsia="lv-LV"/>
              </w:rPr>
              <w:t xml:space="preserve">, maksimālā  attiecināmo izmaksu summa ir 5 000 000 </w:t>
            </w:r>
            <w:r w:rsidRPr="00543254">
              <w:rPr>
                <w:rFonts w:ascii="Times New Roman" w:eastAsia="Times New Roman" w:hAnsi="Times New Roman" w:cs="Times New Roman"/>
                <w:i/>
                <w:sz w:val="24"/>
                <w:szCs w:val="24"/>
                <w:lang w:eastAsia="lv-LV"/>
              </w:rPr>
              <w:t>euro.</w:t>
            </w:r>
          </w:p>
          <w:p w14:paraId="07771EC4" w14:textId="77777777" w:rsidR="00543254" w:rsidRPr="00543254" w:rsidRDefault="00543254" w:rsidP="00543254">
            <w:pPr>
              <w:spacing w:before="60" w:after="60" w:line="240" w:lineRule="auto"/>
              <w:jc w:val="both"/>
              <w:outlineLvl w:val="3"/>
              <w:rPr>
                <w:rFonts w:ascii="Times New Roman" w:eastAsia="Times New Roman" w:hAnsi="Times New Roman" w:cs="Times New Roman"/>
                <w:sz w:val="24"/>
                <w:szCs w:val="24"/>
                <w:lang w:eastAsia="lv-LV"/>
              </w:rPr>
            </w:pPr>
            <w:r w:rsidRPr="00543254">
              <w:rPr>
                <w:rFonts w:ascii="Times New Roman" w:eastAsia="Times New Roman" w:hAnsi="Times New Roman" w:cs="Times New Roman"/>
                <w:sz w:val="24"/>
                <w:szCs w:val="24"/>
                <w:lang w:eastAsia="lv-LV"/>
              </w:rPr>
              <w:t xml:space="preserve">Izmaksas ir attiecināmas, ja tās ir radušās ne agrāk par 2015.gada 1.janvāri.  </w:t>
            </w:r>
          </w:p>
        </w:tc>
      </w:tr>
    </w:tbl>
    <w:p w14:paraId="2FCBD5D4" w14:textId="77777777" w:rsidR="00543254" w:rsidRPr="00543254" w:rsidRDefault="00543254" w:rsidP="00543254">
      <w:pPr>
        <w:rPr>
          <w:rFonts w:ascii="Times New Roman" w:hAnsi="Times New Roman"/>
          <w:sz w:val="24"/>
          <w:szCs w:val="24"/>
        </w:rPr>
      </w:pPr>
    </w:p>
    <w:p w14:paraId="3887ABB2" w14:textId="77777777" w:rsidR="002177B8" w:rsidRPr="007A4A33" w:rsidRDefault="002177B8" w:rsidP="002177B8">
      <w:pPr>
        <w:pStyle w:val="ListParagraph"/>
        <w:numPr>
          <w:ilvl w:val="0"/>
          <w:numId w:val="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izteikt</w:t>
      </w:r>
      <w:r w:rsidRPr="007A4A33">
        <w:rPr>
          <w:rFonts w:ascii="Times New Roman" w:hAnsi="Times New Roman"/>
          <w:sz w:val="24"/>
          <w:szCs w:val="24"/>
        </w:rPr>
        <w:t xml:space="preserve"> projektu iesniegumu atlases nolikuma projekta iesnieguma iesniegšanas termiņu šādā redakcijā:</w:t>
      </w:r>
    </w:p>
    <w:p w14:paraId="47D2A0EF" w14:textId="77777777" w:rsidR="002177B8" w:rsidRPr="007A4A33" w:rsidRDefault="002177B8" w:rsidP="002177B8">
      <w:pPr>
        <w:spacing w:after="0" w:line="240" w:lineRule="auto"/>
        <w:ind w:left="360"/>
        <w:jc w:val="both"/>
        <w:rPr>
          <w:rFonts w:ascii="Times New Roman" w:hAnsi="Times New Roman" w:cs="Times New Roman"/>
          <w:sz w:val="24"/>
          <w:szCs w:val="24"/>
        </w:rPr>
      </w:pPr>
      <w:r w:rsidRPr="007A4A33">
        <w:rPr>
          <w:rFonts w:ascii="Times New Roman" w:hAnsi="Times New Roman" w:cs="Times New Roman"/>
          <w:sz w:val="24"/>
          <w:szCs w:val="24"/>
        </w:rPr>
        <w:t>“</w:t>
      </w:r>
    </w:p>
    <w:tbl>
      <w:tblPr>
        <w:tblW w:w="92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3"/>
        <w:gridCol w:w="3402"/>
      </w:tblGrid>
      <w:tr w:rsidR="002177B8" w:rsidRPr="00AF04D5" w14:paraId="78310294" w14:textId="77777777" w:rsidTr="002177B8">
        <w:trPr>
          <w:trHeight w:val="549"/>
        </w:trPr>
        <w:tc>
          <w:tcPr>
            <w:tcW w:w="2694" w:type="dxa"/>
            <w:shd w:val="clear" w:color="auto" w:fill="D9D9D9"/>
            <w:vAlign w:val="center"/>
          </w:tcPr>
          <w:p w14:paraId="7674BF6C" w14:textId="77777777" w:rsidR="002177B8" w:rsidRPr="00AF04D5" w:rsidRDefault="002177B8" w:rsidP="002177B8">
            <w:pPr>
              <w:spacing w:before="120" w:after="120" w:line="240" w:lineRule="auto"/>
              <w:rPr>
                <w:rFonts w:ascii="Times New Roman" w:eastAsia="Times New Roman" w:hAnsi="Times New Roman" w:cs="Times New Roman"/>
                <w:sz w:val="24"/>
                <w:szCs w:val="24"/>
                <w:lang w:eastAsia="lv-LV"/>
              </w:rPr>
            </w:pPr>
            <w:r w:rsidRPr="00AF04D5">
              <w:rPr>
                <w:rFonts w:ascii="Times New Roman" w:eastAsia="Times New Roman" w:hAnsi="Times New Roman"/>
                <w:sz w:val="24"/>
                <w:szCs w:val="24"/>
                <w:lang w:eastAsia="lv-LV"/>
              </w:rPr>
              <w:t>Projekta iesnieguma iesniegšanas termiņš</w:t>
            </w:r>
          </w:p>
        </w:tc>
        <w:tc>
          <w:tcPr>
            <w:tcW w:w="3113" w:type="dxa"/>
            <w:shd w:val="clear" w:color="auto" w:fill="auto"/>
            <w:vAlign w:val="center"/>
          </w:tcPr>
          <w:p w14:paraId="77E080D3" w14:textId="2A3C358C" w:rsidR="002177B8" w:rsidRPr="006061AD" w:rsidRDefault="002177B8" w:rsidP="002177B8">
            <w:pPr>
              <w:spacing w:after="0" w:line="240" w:lineRule="auto"/>
              <w:jc w:val="center"/>
              <w:outlineLvl w:val="3"/>
              <w:rPr>
                <w:rFonts w:ascii="Times New Roman" w:hAnsi="Times New Roman" w:cs="Times New Roman"/>
                <w:sz w:val="24"/>
                <w:szCs w:val="24"/>
              </w:rPr>
            </w:pPr>
            <w:r w:rsidRPr="009A626C">
              <w:rPr>
                <w:rFonts w:ascii="Times New Roman" w:eastAsia="Times New Roman" w:hAnsi="Times New Roman"/>
                <w:sz w:val="24"/>
                <w:szCs w:val="24"/>
                <w:lang w:eastAsia="lv-LV"/>
              </w:rPr>
              <w:t xml:space="preserve">No 2016.gada </w:t>
            </w:r>
            <w:r>
              <w:rPr>
                <w:rFonts w:ascii="Times New Roman" w:eastAsia="Times New Roman" w:hAnsi="Times New Roman"/>
                <w:sz w:val="24"/>
                <w:szCs w:val="24"/>
                <w:lang w:eastAsia="lv-LV"/>
              </w:rPr>
              <w:t>5</w:t>
            </w:r>
            <w:r w:rsidRPr="009A626C">
              <w:rPr>
                <w:rFonts w:ascii="Times New Roman" w:eastAsia="Times New Roman" w:hAnsi="Times New Roman"/>
                <w:sz w:val="24"/>
                <w:szCs w:val="24"/>
                <w:lang w:eastAsia="lv-LV"/>
              </w:rPr>
              <w:t>.aprīļa</w:t>
            </w:r>
          </w:p>
        </w:tc>
        <w:tc>
          <w:tcPr>
            <w:tcW w:w="3402" w:type="dxa"/>
            <w:shd w:val="clear" w:color="auto" w:fill="auto"/>
            <w:vAlign w:val="center"/>
          </w:tcPr>
          <w:p w14:paraId="7ABB22BF" w14:textId="22CC0BA6" w:rsidR="002177B8" w:rsidRPr="006061AD" w:rsidRDefault="002177B8" w:rsidP="002177B8">
            <w:pPr>
              <w:spacing w:after="0" w:line="240" w:lineRule="auto"/>
              <w:jc w:val="center"/>
              <w:outlineLvl w:val="3"/>
              <w:rPr>
                <w:rFonts w:ascii="Times New Roman" w:hAnsi="Times New Roman" w:cs="Times New Roman"/>
                <w:sz w:val="24"/>
                <w:szCs w:val="24"/>
              </w:rPr>
            </w:pPr>
            <w:r w:rsidRPr="009A626C">
              <w:rPr>
                <w:rFonts w:ascii="Times New Roman" w:eastAsia="Times New Roman" w:hAnsi="Times New Roman"/>
                <w:sz w:val="24"/>
                <w:szCs w:val="24"/>
                <w:lang w:eastAsia="lv-LV"/>
              </w:rPr>
              <w:t xml:space="preserve">līdz </w:t>
            </w:r>
            <w:r>
              <w:rPr>
                <w:rFonts w:ascii="Times New Roman" w:eastAsia="Times New Roman" w:hAnsi="Times New Roman"/>
                <w:sz w:val="24"/>
                <w:szCs w:val="24"/>
                <w:lang w:eastAsia="lv-LV"/>
              </w:rPr>
              <w:t>2017.gada 1.septembrim</w:t>
            </w:r>
            <w:r w:rsidRPr="009A626C">
              <w:rPr>
                <w:rFonts w:ascii="Times New Roman" w:eastAsia="Times New Roman" w:hAnsi="Times New Roman"/>
                <w:sz w:val="24"/>
                <w:szCs w:val="24"/>
                <w:lang w:eastAsia="lv-LV"/>
              </w:rPr>
              <w:t>.</w:t>
            </w:r>
          </w:p>
        </w:tc>
      </w:tr>
      <w:tr w:rsidR="002177B8" w:rsidRPr="002177B8" w14:paraId="2E6B472E" w14:textId="77777777" w:rsidTr="00DC1B06">
        <w:trPr>
          <w:trHeight w:val="549"/>
        </w:trPr>
        <w:tc>
          <w:tcPr>
            <w:tcW w:w="2694" w:type="dxa"/>
            <w:shd w:val="clear" w:color="auto" w:fill="D9D9D9"/>
            <w:vAlign w:val="center"/>
          </w:tcPr>
          <w:p w14:paraId="339A44CE" w14:textId="3C244D1B" w:rsidR="002177B8" w:rsidRPr="002177B8" w:rsidRDefault="002177B8" w:rsidP="00DC1B06">
            <w:pPr>
              <w:spacing w:before="120" w:after="120" w:line="240" w:lineRule="auto"/>
              <w:rPr>
                <w:rFonts w:ascii="Times New Roman" w:eastAsia="Times New Roman" w:hAnsi="Times New Roman"/>
                <w:color w:val="FF0000"/>
                <w:sz w:val="24"/>
                <w:szCs w:val="24"/>
                <w:lang w:eastAsia="lv-LV"/>
              </w:rPr>
            </w:pPr>
            <w:r w:rsidRPr="002177B8">
              <w:rPr>
                <w:rFonts w:ascii="Times New Roman" w:eastAsia="Times New Roman" w:hAnsi="Times New Roman"/>
                <w:color w:val="FF0000"/>
                <w:sz w:val="24"/>
                <w:szCs w:val="24"/>
                <w:lang w:eastAsia="lv-LV"/>
              </w:rPr>
              <w:t>Projekta iesnieguma iesniegšanas termiņš</w:t>
            </w:r>
            <w:r>
              <w:rPr>
                <w:rFonts w:ascii="Times New Roman" w:eastAsia="Times New Roman" w:hAnsi="Times New Roman"/>
                <w:color w:val="FF0000"/>
                <w:sz w:val="24"/>
                <w:szCs w:val="24"/>
                <w:lang w:eastAsia="lv-LV"/>
              </w:rPr>
              <w:t xml:space="preserve"> </w:t>
            </w:r>
            <w:r>
              <w:rPr>
                <w:rFonts w:ascii="Times New Roman" w:eastAsia="Times New Roman" w:hAnsi="Times New Roman"/>
                <w:color w:val="FF0000"/>
                <w:sz w:val="24"/>
                <w:szCs w:val="24"/>
                <w:lang w:eastAsia="lv-LV"/>
              </w:rPr>
              <w:lastRenderedPageBreak/>
              <w:t>Rīgas pilsētas pašvaldībai</w:t>
            </w:r>
          </w:p>
        </w:tc>
        <w:tc>
          <w:tcPr>
            <w:tcW w:w="3113" w:type="dxa"/>
            <w:shd w:val="clear" w:color="auto" w:fill="auto"/>
            <w:vAlign w:val="center"/>
          </w:tcPr>
          <w:p w14:paraId="404E51A0" w14:textId="7B14677C" w:rsidR="002177B8" w:rsidRPr="002177B8" w:rsidRDefault="00DF4E4C" w:rsidP="00DC1B06">
            <w:pPr>
              <w:spacing w:after="0" w:line="240" w:lineRule="auto"/>
              <w:jc w:val="center"/>
              <w:outlineLvl w:val="3"/>
              <w:rPr>
                <w:rFonts w:ascii="Times New Roman" w:eastAsia="Times New Roman" w:hAnsi="Times New Roman"/>
                <w:color w:val="FF0000"/>
                <w:sz w:val="24"/>
                <w:szCs w:val="24"/>
                <w:lang w:eastAsia="lv-LV"/>
              </w:rPr>
            </w:pPr>
            <w:r>
              <w:rPr>
                <w:rFonts w:ascii="Times New Roman" w:eastAsia="Times New Roman" w:hAnsi="Times New Roman"/>
                <w:color w:val="FF0000"/>
                <w:sz w:val="24"/>
                <w:szCs w:val="24"/>
                <w:lang w:eastAsia="lv-LV"/>
              </w:rPr>
              <w:lastRenderedPageBreak/>
              <w:t>No 2017.gada 17</w:t>
            </w:r>
            <w:r w:rsidR="002177B8">
              <w:rPr>
                <w:rFonts w:ascii="Times New Roman" w:eastAsia="Times New Roman" w:hAnsi="Times New Roman"/>
                <w:color w:val="FF0000"/>
                <w:sz w:val="24"/>
                <w:szCs w:val="24"/>
                <w:lang w:eastAsia="lv-LV"/>
              </w:rPr>
              <w:t>.novembra</w:t>
            </w:r>
          </w:p>
        </w:tc>
        <w:tc>
          <w:tcPr>
            <w:tcW w:w="3402" w:type="dxa"/>
            <w:shd w:val="clear" w:color="auto" w:fill="auto"/>
            <w:vAlign w:val="center"/>
          </w:tcPr>
          <w:p w14:paraId="179E4935" w14:textId="559E1FA0" w:rsidR="002177B8" w:rsidRPr="002177B8" w:rsidRDefault="002177B8" w:rsidP="00DC1B06">
            <w:pPr>
              <w:spacing w:after="0" w:line="240" w:lineRule="auto"/>
              <w:jc w:val="center"/>
              <w:outlineLvl w:val="3"/>
              <w:rPr>
                <w:rFonts w:ascii="Times New Roman" w:eastAsia="Times New Roman" w:hAnsi="Times New Roman"/>
                <w:color w:val="FF0000"/>
                <w:sz w:val="24"/>
                <w:szCs w:val="24"/>
                <w:lang w:eastAsia="lv-LV"/>
              </w:rPr>
            </w:pPr>
            <w:r>
              <w:rPr>
                <w:rFonts w:ascii="Times New Roman" w:eastAsia="Times New Roman" w:hAnsi="Times New Roman"/>
                <w:color w:val="FF0000"/>
                <w:sz w:val="24"/>
                <w:szCs w:val="24"/>
                <w:lang w:eastAsia="lv-LV"/>
              </w:rPr>
              <w:t>Līdz 2017.gada 30.novembrim</w:t>
            </w:r>
          </w:p>
        </w:tc>
      </w:tr>
    </w:tbl>
    <w:p w14:paraId="5EE481F6" w14:textId="6ABB5504" w:rsidR="00191117" w:rsidRDefault="002177B8" w:rsidP="002177B8">
      <w:pPr>
        <w:pStyle w:val="ListParagraph"/>
        <w:spacing w:after="240" w:line="240" w:lineRule="auto"/>
        <w:ind w:left="360"/>
        <w:jc w:val="both"/>
        <w:rPr>
          <w:rFonts w:ascii="Times New Roman" w:hAnsi="Times New Roman"/>
          <w:sz w:val="24"/>
          <w:szCs w:val="24"/>
        </w:rPr>
      </w:pPr>
      <w:r>
        <w:rPr>
          <w:rFonts w:ascii="Times New Roman" w:hAnsi="Times New Roman"/>
          <w:sz w:val="24"/>
          <w:szCs w:val="24"/>
        </w:rPr>
        <w:t>”</w:t>
      </w:r>
      <w:r w:rsidR="00C91F9F">
        <w:rPr>
          <w:rFonts w:ascii="Times New Roman" w:hAnsi="Times New Roman"/>
          <w:sz w:val="24"/>
          <w:szCs w:val="24"/>
        </w:rPr>
        <w:t>.</w:t>
      </w:r>
    </w:p>
    <w:p w14:paraId="133F40EC" w14:textId="3D932951" w:rsidR="00543254" w:rsidRPr="00543254" w:rsidRDefault="00874DE3" w:rsidP="00543254">
      <w:pPr>
        <w:pStyle w:val="ListParagraph"/>
        <w:numPr>
          <w:ilvl w:val="0"/>
          <w:numId w:val="2"/>
        </w:numPr>
        <w:spacing w:after="240" w:line="240" w:lineRule="auto"/>
        <w:ind w:left="425" w:hanging="357"/>
        <w:jc w:val="both"/>
        <w:rPr>
          <w:rFonts w:ascii="Times New Roman" w:hAnsi="Times New Roman"/>
          <w:sz w:val="24"/>
          <w:szCs w:val="24"/>
        </w:rPr>
      </w:pPr>
      <w:r>
        <w:rPr>
          <w:rFonts w:ascii="Times New Roman" w:hAnsi="Times New Roman"/>
          <w:sz w:val="24"/>
          <w:szCs w:val="24"/>
        </w:rPr>
        <w:t>Izteikt atlases nolikuma 34.1 apakšpunktu šādā redakcijā:</w:t>
      </w:r>
    </w:p>
    <w:p w14:paraId="339554B2" w14:textId="2FB96BD2" w:rsidR="00543254" w:rsidRDefault="00874DE3" w:rsidP="00C5554A">
      <w:pPr>
        <w:spacing w:after="240" w:line="240" w:lineRule="auto"/>
        <w:jc w:val="both"/>
        <w:rPr>
          <w:rFonts w:ascii="Times New Roman" w:hAnsi="Times New Roman"/>
          <w:sz w:val="24"/>
          <w:szCs w:val="24"/>
        </w:rPr>
      </w:pPr>
      <w:r>
        <w:rPr>
          <w:rFonts w:ascii="Times New Roman" w:hAnsi="Times New Roman"/>
          <w:sz w:val="24"/>
          <w:szCs w:val="24"/>
        </w:rPr>
        <w:t>“</w:t>
      </w:r>
      <w:r w:rsidRPr="00874DE3">
        <w:rPr>
          <w:rFonts w:ascii="Times New Roman" w:hAnsi="Times New Roman"/>
          <w:sz w:val="24"/>
          <w:szCs w:val="24"/>
        </w:rPr>
        <w:t>34.1.</w:t>
      </w:r>
      <w:r w:rsidRPr="00874DE3">
        <w:rPr>
          <w:rFonts w:ascii="Times New Roman" w:hAnsi="Times New Roman"/>
          <w:sz w:val="24"/>
          <w:szCs w:val="24"/>
        </w:rPr>
        <w:tab/>
        <w:t xml:space="preserve">Atbilstoši  MK noteikumu 13.2.apakšpunktam projekta iesniedzējs var pretendēt uz </w:t>
      </w:r>
      <w:r>
        <w:rPr>
          <w:rFonts w:ascii="Times New Roman" w:hAnsi="Times New Roman"/>
          <w:sz w:val="24"/>
          <w:szCs w:val="24"/>
        </w:rPr>
        <w:t xml:space="preserve">ERAF finansējuma saņemšanu, </w:t>
      </w:r>
      <w:r w:rsidRPr="00874DE3">
        <w:rPr>
          <w:rFonts w:ascii="Times New Roman" w:hAnsi="Times New Roman"/>
          <w:color w:val="FF0000"/>
          <w:sz w:val="24"/>
          <w:szCs w:val="24"/>
        </w:rPr>
        <w:t>ja projekta iesniegumā norādītais projekts atbilst informācijas un komunikācijas tehnoloģiju mērķarhitektūrā iekļautajam projekta aprakstam, kas apstiprināts Ministru kabinetā, un nepārsniedz minētajam projektam paredzētās maksimālās projekta kopējās attiecināmās izmaksas</w:t>
      </w:r>
      <w:r w:rsidRPr="00874DE3">
        <w:rPr>
          <w:rFonts w:ascii="Times New Roman" w:hAnsi="Times New Roman"/>
          <w:sz w:val="24"/>
          <w:szCs w:val="24"/>
        </w:rPr>
        <w:t>, līdz ar to sadarbības iestāde lēmumu par projekta iesnieguma apstiprināšanu, apstiprināšanu ar nosacījumu vai noraidīšanu pieņem pēc tam, kad projekta apraksts ir apstiprināts Ministru kabinetā.</w:t>
      </w:r>
      <w:r>
        <w:rPr>
          <w:rFonts w:ascii="Times New Roman" w:hAnsi="Times New Roman"/>
          <w:sz w:val="24"/>
          <w:szCs w:val="24"/>
        </w:rPr>
        <w:t>”</w:t>
      </w:r>
      <w:r w:rsidR="00C91F9F">
        <w:rPr>
          <w:rFonts w:ascii="Times New Roman" w:hAnsi="Times New Roman"/>
          <w:sz w:val="24"/>
          <w:szCs w:val="24"/>
        </w:rPr>
        <w:t>.</w:t>
      </w:r>
    </w:p>
    <w:p w14:paraId="067DE367" w14:textId="541290CA" w:rsidR="00614AC0" w:rsidRPr="00614AC0" w:rsidRDefault="00614AC0" w:rsidP="00AA0EC1">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 xml:space="preserve">Papildināt </w:t>
      </w:r>
      <w:r w:rsidR="00F45626">
        <w:rPr>
          <w:rFonts w:ascii="Times New Roman" w:hAnsi="Times New Roman"/>
          <w:sz w:val="24"/>
          <w:szCs w:val="24"/>
        </w:rPr>
        <w:t xml:space="preserve">un izteikt </w:t>
      </w:r>
      <w:r w:rsidRPr="00614AC0">
        <w:rPr>
          <w:rFonts w:ascii="Times New Roman" w:hAnsi="Times New Roman"/>
          <w:sz w:val="24"/>
          <w:szCs w:val="24"/>
        </w:rPr>
        <w:t xml:space="preserve">atlases nolikuma </w:t>
      </w:r>
      <w:r>
        <w:rPr>
          <w:rFonts w:ascii="Times New Roman" w:hAnsi="Times New Roman"/>
          <w:sz w:val="24"/>
          <w:szCs w:val="24"/>
        </w:rPr>
        <w:t xml:space="preserve">26.punktu šādā redakcijā: </w:t>
      </w:r>
    </w:p>
    <w:p w14:paraId="2C80C290" w14:textId="776A2A4E" w:rsidR="00614AC0" w:rsidRPr="00614AC0" w:rsidRDefault="00614AC0" w:rsidP="00614AC0">
      <w:pPr>
        <w:spacing w:after="240" w:line="240" w:lineRule="auto"/>
        <w:jc w:val="both"/>
        <w:rPr>
          <w:rFonts w:ascii="Times New Roman" w:hAnsi="Times New Roman"/>
          <w:sz w:val="24"/>
          <w:szCs w:val="24"/>
        </w:rPr>
      </w:pPr>
      <w:r>
        <w:rPr>
          <w:rFonts w:ascii="Times New Roman" w:hAnsi="Times New Roman"/>
          <w:sz w:val="24"/>
          <w:szCs w:val="24"/>
        </w:rPr>
        <w:t>“</w:t>
      </w:r>
      <w:r w:rsidRPr="00614AC0">
        <w:rPr>
          <w:rFonts w:ascii="Times New Roman" w:hAnsi="Times New Roman"/>
          <w:sz w:val="24"/>
          <w:szCs w:val="24"/>
        </w:rPr>
        <w:t>26.</w:t>
      </w:r>
      <w:r w:rsidRPr="00614AC0">
        <w:rPr>
          <w:rFonts w:ascii="Times New Roman" w:hAnsi="Times New Roman"/>
          <w:sz w:val="24"/>
          <w:szCs w:val="24"/>
        </w:rPr>
        <w:tab/>
        <w:t>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w:t>
      </w:r>
      <w:r w:rsidR="00F45626" w:rsidRPr="00F45626">
        <w:t xml:space="preserve"> </w:t>
      </w:r>
      <w:r w:rsidR="00F45626" w:rsidRPr="00F45626">
        <w:rPr>
          <w:rFonts w:ascii="Times New Roman" w:hAnsi="Times New Roman"/>
          <w:color w:val="FF0000"/>
          <w:sz w:val="24"/>
          <w:szCs w:val="24"/>
        </w:rPr>
        <w:t>Ja projektu iesniegumu atlase ir ierobežota, projektu iesniegumu vērtēšanas komisija projekta iesniegumu var sākt vērtēt uzreiz pēc tā saņemšanas.</w:t>
      </w:r>
      <w:r w:rsidR="00F45626" w:rsidRPr="00C91F9F">
        <w:rPr>
          <w:rFonts w:ascii="Times New Roman" w:hAnsi="Times New Roman"/>
          <w:sz w:val="24"/>
          <w:szCs w:val="24"/>
        </w:rPr>
        <w:t>”</w:t>
      </w:r>
      <w:r w:rsidR="00C91F9F" w:rsidRPr="00C91F9F">
        <w:rPr>
          <w:rFonts w:ascii="Times New Roman" w:hAnsi="Times New Roman"/>
          <w:sz w:val="24"/>
          <w:szCs w:val="24"/>
        </w:rPr>
        <w:t>.</w:t>
      </w:r>
    </w:p>
    <w:p w14:paraId="6EC0A4DA" w14:textId="3939E5AB" w:rsidR="00690A1B" w:rsidRPr="00690A1B" w:rsidRDefault="00690A1B" w:rsidP="00690A1B">
      <w:pPr>
        <w:pStyle w:val="ListParagraph"/>
        <w:numPr>
          <w:ilvl w:val="0"/>
          <w:numId w:val="2"/>
        </w:numPr>
        <w:spacing w:after="240" w:line="240" w:lineRule="auto"/>
        <w:ind w:left="357" w:hanging="357"/>
        <w:contextualSpacing w:val="0"/>
        <w:jc w:val="both"/>
        <w:rPr>
          <w:rFonts w:ascii="Times New Roman" w:hAnsi="Times New Roman"/>
          <w:sz w:val="24"/>
          <w:szCs w:val="24"/>
        </w:rPr>
      </w:pPr>
      <w:r>
        <w:rPr>
          <w:rFonts w:ascii="Times New Roman" w:eastAsia="Times New Roman" w:hAnsi="Times New Roman"/>
          <w:bCs/>
          <w:sz w:val="24"/>
          <w:szCs w:val="24"/>
          <w:lang w:eastAsia="lv-LV"/>
        </w:rPr>
        <w:t>Aizstāt atlases nolikuma 1.pielikuma “Projekta iesnieguma veidlapa un tās pielikumi” un 2.pielikuma “Projekta iesnieguma veidlapas aizpildīšanas metodika” ievaddaļas tabulā vārdus “Reģistrācijas numurs/Nodokļu maksātāja reģistrācijas numurs” ar vārdiem “</w:t>
      </w:r>
      <w:r w:rsidRPr="00690A1B">
        <w:rPr>
          <w:rFonts w:ascii="Times New Roman" w:eastAsia="Times New Roman" w:hAnsi="Times New Roman"/>
          <w:bCs/>
          <w:color w:val="FF0000"/>
          <w:sz w:val="24"/>
          <w:szCs w:val="24"/>
          <w:lang w:eastAsia="lv-LV"/>
        </w:rPr>
        <w:t>Nodokļu maksātāja reģistrācijas kods</w:t>
      </w:r>
      <w:r>
        <w:rPr>
          <w:rFonts w:ascii="Times New Roman" w:eastAsia="Times New Roman" w:hAnsi="Times New Roman"/>
          <w:bCs/>
          <w:sz w:val="24"/>
          <w:szCs w:val="24"/>
          <w:lang w:eastAsia="lv-LV"/>
        </w:rPr>
        <w:t>”.</w:t>
      </w:r>
    </w:p>
    <w:p w14:paraId="6F113BD5" w14:textId="58FF9057" w:rsidR="00690A1B" w:rsidRDefault="00690A1B" w:rsidP="00690A1B">
      <w:pPr>
        <w:pStyle w:val="ListParagraph"/>
        <w:numPr>
          <w:ilvl w:val="0"/>
          <w:numId w:val="2"/>
        </w:numPr>
        <w:autoSpaceDE w:val="0"/>
        <w:autoSpaceDN w:val="0"/>
        <w:adjustRightInd w:val="0"/>
        <w:spacing w:before="120" w:after="0"/>
        <w:contextualSpacing w:val="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izteikt atlases nolikuma 1.pielikuma “Projekta iesnieguma veidlapa un tās pielikumi” un 2.pielikuma “Projekta iesnieguma veidlapas aizpildīšanas metodika” 1.sadaļas “Projekta apraksts” 1.6.1.apakšpunkta tabulas šādā redakcijā: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281"/>
        <w:gridCol w:w="973"/>
        <w:gridCol w:w="1166"/>
        <w:gridCol w:w="1318"/>
        <w:gridCol w:w="1365"/>
        <w:gridCol w:w="1130"/>
      </w:tblGrid>
      <w:tr w:rsidR="00A3459E" w:rsidRPr="00F46F9B" w14:paraId="129BAF6F" w14:textId="77777777" w:rsidTr="00DC1B06">
        <w:trPr>
          <w:trHeight w:val="376"/>
          <w:jc w:val="center"/>
        </w:trPr>
        <w:tc>
          <w:tcPr>
            <w:tcW w:w="9770" w:type="dxa"/>
            <w:gridSpan w:val="7"/>
          </w:tcPr>
          <w:p w14:paraId="03313A71" w14:textId="7BC19A7F" w:rsidR="00A3459E" w:rsidRPr="00F46F9B" w:rsidRDefault="00A3459E" w:rsidP="00DC1B06">
            <w:pPr>
              <w:pStyle w:val="Heading3"/>
              <w:spacing w:line="240" w:lineRule="auto"/>
              <w:jc w:val="center"/>
              <w:rPr>
                <w:rFonts w:ascii="Times New Roman" w:hAnsi="Times New Roman"/>
                <w:b/>
                <w:sz w:val="22"/>
                <w:szCs w:val="22"/>
              </w:rPr>
            </w:pPr>
            <w:bookmarkStart w:id="1" w:name="_Toc448491962"/>
            <w:r w:rsidRPr="00F46F9B">
              <w:rPr>
                <w:rFonts w:ascii="Times New Roman" w:hAnsi="Times New Roman"/>
                <w:b/>
                <w:color w:val="auto"/>
                <w:sz w:val="22"/>
                <w:szCs w:val="22"/>
              </w:rPr>
              <w:t xml:space="preserve">1.6.1. </w:t>
            </w:r>
            <w:r w:rsidRPr="00F46F9B">
              <w:rPr>
                <w:rStyle w:val="Heading3Char"/>
                <w:rFonts w:ascii="Times New Roman" w:hAnsi="Times New Roman"/>
                <w:b/>
                <w:color w:val="auto"/>
                <w:sz w:val="22"/>
                <w:szCs w:val="22"/>
              </w:rPr>
              <w:t>Iznākuma rādītāji</w:t>
            </w:r>
            <w:bookmarkEnd w:id="1"/>
          </w:p>
        </w:tc>
      </w:tr>
      <w:tr w:rsidR="00A3459E" w:rsidRPr="00F46F9B" w14:paraId="0D7DFF40" w14:textId="77777777" w:rsidTr="00A3459E">
        <w:trPr>
          <w:trHeight w:val="425"/>
          <w:jc w:val="center"/>
        </w:trPr>
        <w:tc>
          <w:tcPr>
            <w:tcW w:w="537" w:type="dxa"/>
            <w:vMerge w:val="restart"/>
            <w:shd w:val="clear" w:color="auto" w:fill="auto"/>
            <w:vAlign w:val="center"/>
          </w:tcPr>
          <w:p w14:paraId="79A5F982" w14:textId="77777777" w:rsidR="00A3459E" w:rsidRPr="00F46F9B" w:rsidRDefault="00A3459E" w:rsidP="00DC1B06">
            <w:pPr>
              <w:spacing w:after="0" w:line="240" w:lineRule="auto"/>
              <w:jc w:val="center"/>
              <w:rPr>
                <w:rFonts w:ascii="Times New Roman" w:hAnsi="Times New Roman"/>
                <w:b/>
                <w:sz w:val="20"/>
                <w:szCs w:val="20"/>
              </w:rPr>
            </w:pPr>
            <w:r w:rsidRPr="00F46F9B">
              <w:rPr>
                <w:rFonts w:ascii="Times New Roman" w:hAnsi="Times New Roman"/>
                <w:b/>
                <w:sz w:val="20"/>
                <w:szCs w:val="20"/>
              </w:rPr>
              <w:t>Nr.</w:t>
            </w:r>
          </w:p>
        </w:tc>
        <w:tc>
          <w:tcPr>
            <w:tcW w:w="3281" w:type="dxa"/>
            <w:vMerge w:val="restart"/>
            <w:shd w:val="clear" w:color="auto" w:fill="auto"/>
            <w:vAlign w:val="center"/>
          </w:tcPr>
          <w:p w14:paraId="6F61EC4E" w14:textId="77777777" w:rsidR="00A3459E" w:rsidRPr="00F46F9B" w:rsidRDefault="00A3459E" w:rsidP="00DC1B06">
            <w:pPr>
              <w:spacing w:after="0" w:line="240" w:lineRule="auto"/>
              <w:jc w:val="center"/>
              <w:rPr>
                <w:rFonts w:ascii="Times New Roman" w:hAnsi="Times New Roman"/>
                <w:b/>
                <w:sz w:val="20"/>
                <w:szCs w:val="20"/>
              </w:rPr>
            </w:pPr>
            <w:r w:rsidRPr="00F46F9B">
              <w:rPr>
                <w:rFonts w:ascii="Times New Roman" w:hAnsi="Times New Roman"/>
                <w:b/>
                <w:sz w:val="20"/>
                <w:szCs w:val="20"/>
              </w:rPr>
              <w:t>Rādītāja nosaukums</w:t>
            </w:r>
          </w:p>
        </w:tc>
        <w:tc>
          <w:tcPr>
            <w:tcW w:w="3457" w:type="dxa"/>
            <w:gridSpan w:val="3"/>
          </w:tcPr>
          <w:p w14:paraId="1AB364C0" w14:textId="34A3E452" w:rsidR="00A3459E" w:rsidRPr="00F46F9B" w:rsidRDefault="00A3459E" w:rsidP="00DC1B06">
            <w:pPr>
              <w:spacing w:after="0" w:line="240" w:lineRule="auto"/>
              <w:jc w:val="center"/>
              <w:rPr>
                <w:rFonts w:ascii="Times New Roman" w:hAnsi="Times New Roman"/>
                <w:b/>
                <w:sz w:val="20"/>
                <w:szCs w:val="20"/>
              </w:rPr>
            </w:pPr>
            <w:r w:rsidRPr="00F46F9B">
              <w:rPr>
                <w:rFonts w:ascii="Times New Roman" w:hAnsi="Times New Roman"/>
                <w:b/>
                <w:sz w:val="20"/>
                <w:szCs w:val="20"/>
              </w:rPr>
              <w:t>Plānotā vērtība</w:t>
            </w:r>
          </w:p>
        </w:tc>
        <w:tc>
          <w:tcPr>
            <w:tcW w:w="1365" w:type="dxa"/>
            <w:vMerge w:val="restart"/>
            <w:vAlign w:val="center"/>
          </w:tcPr>
          <w:p w14:paraId="6F2CC954" w14:textId="77777777" w:rsidR="00A3459E" w:rsidRPr="00F46F9B" w:rsidRDefault="00A3459E" w:rsidP="00DC1B06">
            <w:pPr>
              <w:spacing w:after="0" w:line="240" w:lineRule="auto"/>
              <w:jc w:val="center"/>
              <w:rPr>
                <w:rFonts w:ascii="Times New Roman" w:hAnsi="Times New Roman"/>
                <w:b/>
                <w:sz w:val="18"/>
                <w:szCs w:val="18"/>
              </w:rPr>
            </w:pPr>
            <w:r w:rsidRPr="00F46F9B">
              <w:rPr>
                <w:rFonts w:ascii="Times New Roman" w:hAnsi="Times New Roman"/>
                <w:b/>
                <w:sz w:val="18"/>
                <w:szCs w:val="18"/>
              </w:rPr>
              <w:t>Mērvienība</w:t>
            </w:r>
          </w:p>
        </w:tc>
        <w:tc>
          <w:tcPr>
            <w:tcW w:w="1130" w:type="dxa"/>
            <w:vMerge w:val="restart"/>
            <w:shd w:val="clear" w:color="auto" w:fill="auto"/>
            <w:vAlign w:val="center"/>
          </w:tcPr>
          <w:p w14:paraId="24348278" w14:textId="77777777" w:rsidR="00A3459E" w:rsidRPr="0017544C" w:rsidRDefault="00A3459E" w:rsidP="00DC1B06">
            <w:pPr>
              <w:spacing w:after="0" w:line="240" w:lineRule="auto"/>
              <w:jc w:val="center"/>
              <w:rPr>
                <w:rFonts w:ascii="Times New Roman" w:hAnsi="Times New Roman"/>
                <w:b/>
                <w:color w:val="FF0000"/>
                <w:sz w:val="18"/>
                <w:szCs w:val="18"/>
              </w:rPr>
            </w:pPr>
            <w:r w:rsidRPr="0017544C">
              <w:rPr>
                <w:rFonts w:ascii="Times New Roman" w:hAnsi="Times New Roman"/>
                <w:b/>
                <w:color w:val="FF0000"/>
                <w:sz w:val="18"/>
                <w:szCs w:val="18"/>
              </w:rPr>
              <w:t>Piezīmes</w:t>
            </w:r>
          </w:p>
        </w:tc>
      </w:tr>
      <w:tr w:rsidR="00A3459E" w:rsidRPr="00F46F9B" w14:paraId="0550CB20" w14:textId="77777777" w:rsidTr="00A3459E">
        <w:trPr>
          <w:jc w:val="center"/>
        </w:trPr>
        <w:tc>
          <w:tcPr>
            <w:tcW w:w="537" w:type="dxa"/>
            <w:vMerge/>
            <w:shd w:val="clear" w:color="auto" w:fill="auto"/>
            <w:vAlign w:val="center"/>
          </w:tcPr>
          <w:p w14:paraId="35B602EE" w14:textId="77777777" w:rsidR="00A3459E" w:rsidRPr="00F46F9B" w:rsidRDefault="00A3459E" w:rsidP="00DC1B06">
            <w:pPr>
              <w:spacing w:after="0" w:line="240" w:lineRule="auto"/>
              <w:jc w:val="center"/>
              <w:rPr>
                <w:rFonts w:ascii="Times New Roman" w:hAnsi="Times New Roman"/>
                <w:b/>
                <w:sz w:val="20"/>
                <w:szCs w:val="20"/>
              </w:rPr>
            </w:pPr>
          </w:p>
        </w:tc>
        <w:tc>
          <w:tcPr>
            <w:tcW w:w="3281" w:type="dxa"/>
            <w:vMerge/>
            <w:shd w:val="clear" w:color="auto" w:fill="auto"/>
            <w:vAlign w:val="center"/>
          </w:tcPr>
          <w:p w14:paraId="229B45A5" w14:textId="77777777" w:rsidR="00A3459E" w:rsidRPr="00F46F9B" w:rsidRDefault="00A3459E" w:rsidP="00DC1B06">
            <w:pPr>
              <w:spacing w:after="0" w:line="240" w:lineRule="auto"/>
              <w:jc w:val="center"/>
              <w:rPr>
                <w:rFonts w:ascii="Times New Roman" w:hAnsi="Times New Roman"/>
                <w:b/>
                <w:sz w:val="20"/>
                <w:szCs w:val="20"/>
              </w:rPr>
            </w:pPr>
          </w:p>
        </w:tc>
        <w:tc>
          <w:tcPr>
            <w:tcW w:w="973" w:type="dxa"/>
            <w:shd w:val="clear" w:color="auto" w:fill="auto"/>
            <w:vAlign w:val="center"/>
          </w:tcPr>
          <w:p w14:paraId="39CB94F9" w14:textId="77777777" w:rsidR="00A3459E" w:rsidRPr="00F46F9B" w:rsidRDefault="00A3459E" w:rsidP="00DC1B06">
            <w:pPr>
              <w:spacing w:after="0" w:line="240" w:lineRule="auto"/>
              <w:jc w:val="center"/>
              <w:rPr>
                <w:rFonts w:ascii="Times New Roman" w:hAnsi="Times New Roman"/>
                <w:b/>
                <w:sz w:val="18"/>
                <w:szCs w:val="18"/>
              </w:rPr>
            </w:pPr>
            <w:r w:rsidRPr="00F46F9B">
              <w:rPr>
                <w:rFonts w:ascii="Times New Roman" w:hAnsi="Times New Roman"/>
                <w:b/>
                <w:sz w:val="18"/>
                <w:szCs w:val="18"/>
              </w:rPr>
              <w:t>gads</w:t>
            </w:r>
          </w:p>
        </w:tc>
        <w:tc>
          <w:tcPr>
            <w:tcW w:w="1166" w:type="dxa"/>
          </w:tcPr>
          <w:p w14:paraId="63ED68D1" w14:textId="6A2B264D" w:rsidR="00A3459E" w:rsidRPr="00F46F9B" w:rsidRDefault="00A3459E" w:rsidP="00DC1B06">
            <w:pPr>
              <w:spacing w:after="0" w:line="240" w:lineRule="auto"/>
              <w:jc w:val="center"/>
              <w:rPr>
                <w:rFonts w:ascii="Times New Roman" w:hAnsi="Times New Roman"/>
                <w:b/>
                <w:sz w:val="18"/>
                <w:szCs w:val="18"/>
              </w:rPr>
            </w:pPr>
            <w:r>
              <w:rPr>
                <w:rFonts w:ascii="Times New Roman" w:hAnsi="Times New Roman"/>
                <w:b/>
                <w:sz w:val="18"/>
                <w:szCs w:val="18"/>
              </w:rPr>
              <w:t>starpvērtība</w:t>
            </w:r>
          </w:p>
        </w:tc>
        <w:tc>
          <w:tcPr>
            <w:tcW w:w="1318" w:type="dxa"/>
            <w:shd w:val="clear" w:color="auto" w:fill="auto"/>
            <w:vAlign w:val="center"/>
          </w:tcPr>
          <w:p w14:paraId="521ED99D" w14:textId="1AD47732" w:rsidR="00A3459E" w:rsidRPr="00F46F9B" w:rsidRDefault="00A3459E" w:rsidP="00DC1B06">
            <w:pPr>
              <w:spacing w:after="0" w:line="240" w:lineRule="auto"/>
              <w:jc w:val="center"/>
              <w:rPr>
                <w:rFonts w:ascii="Times New Roman" w:hAnsi="Times New Roman"/>
                <w:b/>
                <w:sz w:val="18"/>
                <w:szCs w:val="18"/>
              </w:rPr>
            </w:pPr>
            <w:r w:rsidRPr="00F46F9B">
              <w:rPr>
                <w:rFonts w:ascii="Times New Roman" w:hAnsi="Times New Roman"/>
                <w:b/>
                <w:sz w:val="18"/>
                <w:szCs w:val="18"/>
              </w:rPr>
              <w:t>gala vērtība</w:t>
            </w:r>
          </w:p>
        </w:tc>
        <w:tc>
          <w:tcPr>
            <w:tcW w:w="1365" w:type="dxa"/>
            <w:vMerge/>
          </w:tcPr>
          <w:p w14:paraId="048F4EFB" w14:textId="77777777" w:rsidR="00A3459E" w:rsidRPr="00F46F9B" w:rsidRDefault="00A3459E" w:rsidP="00DC1B06">
            <w:pPr>
              <w:spacing w:after="0" w:line="240" w:lineRule="auto"/>
              <w:jc w:val="center"/>
              <w:rPr>
                <w:rFonts w:ascii="Times New Roman" w:hAnsi="Times New Roman"/>
                <w:b/>
                <w:sz w:val="20"/>
                <w:szCs w:val="20"/>
              </w:rPr>
            </w:pPr>
          </w:p>
        </w:tc>
        <w:tc>
          <w:tcPr>
            <w:tcW w:w="1130" w:type="dxa"/>
            <w:vMerge/>
            <w:shd w:val="clear" w:color="auto" w:fill="auto"/>
            <w:vAlign w:val="center"/>
          </w:tcPr>
          <w:p w14:paraId="08D598BA" w14:textId="77777777" w:rsidR="00A3459E" w:rsidRPr="00F46F9B" w:rsidRDefault="00A3459E" w:rsidP="00DC1B06">
            <w:pPr>
              <w:spacing w:after="0" w:line="240" w:lineRule="auto"/>
              <w:jc w:val="center"/>
              <w:rPr>
                <w:rFonts w:ascii="Times New Roman" w:hAnsi="Times New Roman"/>
                <w:b/>
                <w:sz w:val="20"/>
                <w:szCs w:val="20"/>
              </w:rPr>
            </w:pPr>
          </w:p>
        </w:tc>
      </w:tr>
      <w:tr w:rsidR="00A3459E" w:rsidRPr="00F46F9B" w14:paraId="75493676" w14:textId="77777777" w:rsidTr="00A3459E">
        <w:trPr>
          <w:jc w:val="center"/>
        </w:trPr>
        <w:tc>
          <w:tcPr>
            <w:tcW w:w="537" w:type="dxa"/>
            <w:shd w:val="clear" w:color="auto" w:fill="auto"/>
          </w:tcPr>
          <w:p w14:paraId="078D3CE8" w14:textId="77777777" w:rsidR="00A3459E" w:rsidRPr="00F46F9B" w:rsidRDefault="00A3459E" w:rsidP="00A3459E">
            <w:pPr>
              <w:spacing w:after="0" w:line="240" w:lineRule="auto"/>
              <w:rPr>
                <w:rFonts w:ascii="Times New Roman" w:hAnsi="Times New Roman"/>
                <w:sz w:val="20"/>
                <w:szCs w:val="20"/>
              </w:rPr>
            </w:pPr>
            <w:r w:rsidRPr="00F46F9B">
              <w:rPr>
                <w:rFonts w:ascii="Times New Roman" w:hAnsi="Times New Roman"/>
                <w:sz w:val="20"/>
                <w:szCs w:val="20"/>
              </w:rPr>
              <w:t>1.</w:t>
            </w:r>
          </w:p>
        </w:tc>
        <w:tc>
          <w:tcPr>
            <w:tcW w:w="3281" w:type="dxa"/>
            <w:shd w:val="clear" w:color="auto" w:fill="auto"/>
          </w:tcPr>
          <w:p w14:paraId="50663F30" w14:textId="7852595D" w:rsidR="00A3459E" w:rsidRPr="00F46F9B" w:rsidRDefault="00A3459E" w:rsidP="00A3459E">
            <w:pPr>
              <w:spacing w:after="0" w:line="240" w:lineRule="auto"/>
              <w:rPr>
                <w:rFonts w:ascii="Times New Roman" w:hAnsi="Times New Roman"/>
                <w:sz w:val="20"/>
                <w:szCs w:val="20"/>
              </w:rPr>
            </w:pPr>
            <w:r w:rsidRPr="00961704">
              <w:rPr>
                <w:rFonts w:ascii="Times New Roman" w:hAnsi="Times New Roman"/>
              </w:rPr>
              <w:t>Pilnveidoti darbības procesi</w:t>
            </w:r>
          </w:p>
        </w:tc>
        <w:tc>
          <w:tcPr>
            <w:tcW w:w="973" w:type="dxa"/>
            <w:shd w:val="clear" w:color="auto" w:fill="auto"/>
            <w:vAlign w:val="center"/>
          </w:tcPr>
          <w:p w14:paraId="7D92E309" w14:textId="77777777" w:rsidR="00A3459E" w:rsidRPr="00F46F9B" w:rsidRDefault="00A3459E" w:rsidP="00A3459E">
            <w:pPr>
              <w:spacing w:after="0" w:line="240" w:lineRule="auto"/>
              <w:jc w:val="center"/>
              <w:rPr>
                <w:rFonts w:ascii="Times New Roman" w:hAnsi="Times New Roman"/>
                <w:sz w:val="20"/>
                <w:szCs w:val="20"/>
              </w:rPr>
            </w:pPr>
          </w:p>
        </w:tc>
        <w:tc>
          <w:tcPr>
            <w:tcW w:w="1166" w:type="dxa"/>
          </w:tcPr>
          <w:p w14:paraId="5EC8D537" w14:textId="77777777" w:rsidR="00A3459E" w:rsidRPr="00F46F9B" w:rsidRDefault="00A3459E" w:rsidP="00A3459E">
            <w:pPr>
              <w:spacing w:after="0" w:line="240" w:lineRule="auto"/>
              <w:jc w:val="center"/>
              <w:rPr>
                <w:rFonts w:ascii="Times New Roman" w:hAnsi="Times New Roman"/>
                <w:sz w:val="20"/>
                <w:szCs w:val="20"/>
              </w:rPr>
            </w:pPr>
          </w:p>
        </w:tc>
        <w:tc>
          <w:tcPr>
            <w:tcW w:w="1318" w:type="dxa"/>
            <w:shd w:val="clear" w:color="auto" w:fill="auto"/>
            <w:vAlign w:val="center"/>
          </w:tcPr>
          <w:p w14:paraId="071CBEDE" w14:textId="25DB07D9" w:rsidR="00A3459E" w:rsidRPr="00F46F9B" w:rsidRDefault="00A3459E" w:rsidP="00A3459E">
            <w:pPr>
              <w:spacing w:after="0" w:line="240" w:lineRule="auto"/>
              <w:jc w:val="center"/>
              <w:rPr>
                <w:rFonts w:ascii="Times New Roman" w:hAnsi="Times New Roman"/>
                <w:sz w:val="20"/>
                <w:szCs w:val="20"/>
              </w:rPr>
            </w:pPr>
          </w:p>
        </w:tc>
        <w:tc>
          <w:tcPr>
            <w:tcW w:w="1365" w:type="dxa"/>
          </w:tcPr>
          <w:p w14:paraId="74D30204" w14:textId="5FA0DE29" w:rsidR="00A3459E" w:rsidRPr="00F46F9B" w:rsidRDefault="00A3459E" w:rsidP="00A3459E">
            <w:pPr>
              <w:spacing w:after="0" w:line="240" w:lineRule="auto"/>
              <w:jc w:val="center"/>
              <w:rPr>
                <w:rFonts w:ascii="Times New Roman" w:hAnsi="Times New Roman"/>
                <w:sz w:val="20"/>
                <w:szCs w:val="20"/>
              </w:rPr>
            </w:pPr>
            <w:r w:rsidRPr="00961704">
              <w:rPr>
                <w:rFonts w:ascii="Times New Roman" w:hAnsi="Times New Roman"/>
              </w:rPr>
              <w:t>darbības procesi</w:t>
            </w:r>
          </w:p>
        </w:tc>
        <w:tc>
          <w:tcPr>
            <w:tcW w:w="1130" w:type="dxa"/>
            <w:shd w:val="clear" w:color="auto" w:fill="auto"/>
            <w:vAlign w:val="center"/>
          </w:tcPr>
          <w:p w14:paraId="5E015C92" w14:textId="77777777" w:rsidR="00A3459E" w:rsidRPr="00F46F9B" w:rsidRDefault="00A3459E" w:rsidP="00A3459E">
            <w:pPr>
              <w:spacing w:after="0" w:line="240" w:lineRule="auto"/>
              <w:jc w:val="center"/>
              <w:rPr>
                <w:rFonts w:ascii="Times New Roman" w:hAnsi="Times New Roman"/>
                <w:sz w:val="20"/>
                <w:szCs w:val="20"/>
              </w:rPr>
            </w:pPr>
          </w:p>
        </w:tc>
      </w:tr>
      <w:tr w:rsidR="00A3459E" w:rsidRPr="00F46F9B" w14:paraId="54F8D6DE" w14:textId="77777777" w:rsidTr="00A3459E">
        <w:trPr>
          <w:jc w:val="center"/>
        </w:trPr>
        <w:tc>
          <w:tcPr>
            <w:tcW w:w="537" w:type="dxa"/>
            <w:shd w:val="clear" w:color="auto" w:fill="auto"/>
          </w:tcPr>
          <w:p w14:paraId="2E85AD39" w14:textId="7CC223F0" w:rsidR="00A3459E" w:rsidRPr="00F46F9B" w:rsidRDefault="00A3459E" w:rsidP="00A3459E">
            <w:pPr>
              <w:spacing w:after="0" w:line="240" w:lineRule="auto"/>
              <w:rPr>
                <w:rFonts w:ascii="Times New Roman" w:hAnsi="Times New Roman"/>
                <w:sz w:val="20"/>
                <w:szCs w:val="20"/>
              </w:rPr>
            </w:pPr>
            <w:r>
              <w:rPr>
                <w:rFonts w:ascii="Times New Roman" w:hAnsi="Times New Roman"/>
                <w:sz w:val="20"/>
                <w:szCs w:val="20"/>
              </w:rPr>
              <w:t>2.</w:t>
            </w:r>
          </w:p>
        </w:tc>
        <w:tc>
          <w:tcPr>
            <w:tcW w:w="3281" w:type="dxa"/>
            <w:shd w:val="clear" w:color="auto" w:fill="auto"/>
          </w:tcPr>
          <w:p w14:paraId="59533E25" w14:textId="0A3B321C" w:rsidR="00A3459E" w:rsidRPr="00F46F9B" w:rsidRDefault="00A3459E" w:rsidP="00A3459E">
            <w:pPr>
              <w:spacing w:after="0" w:line="240" w:lineRule="auto"/>
              <w:rPr>
                <w:rFonts w:ascii="Times New Roman" w:hAnsi="Times New Roman"/>
                <w:sz w:val="20"/>
                <w:szCs w:val="20"/>
              </w:rPr>
            </w:pPr>
            <w:r w:rsidRPr="00961704">
              <w:rPr>
                <w:rFonts w:ascii="Times New Roman" w:hAnsi="Times New Roman"/>
              </w:rPr>
              <w:t>Centralizētas atvērtas informācijas sistēmu platformas</w:t>
            </w:r>
          </w:p>
        </w:tc>
        <w:tc>
          <w:tcPr>
            <w:tcW w:w="973" w:type="dxa"/>
            <w:shd w:val="clear" w:color="auto" w:fill="auto"/>
            <w:vAlign w:val="center"/>
          </w:tcPr>
          <w:p w14:paraId="6983F47F" w14:textId="77777777" w:rsidR="00A3459E" w:rsidRPr="00F46F9B" w:rsidRDefault="00A3459E" w:rsidP="00A3459E">
            <w:pPr>
              <w:spacing w:after="0" w:line="240" w:lineRule="auto"/>
              <w:jc w:val="center"/>
              <w:rPr>
                <w:rFonts w:ascii="Times New Roman" w:hAnsi="Times New Roman"/>
                <w:sz w:val="20"/>
                <w:szCs w:val="20"/>
              </w:rPr>
            </w:pPr>
          </w:p>
        </w:tc>
        <w:tc>
          <w:tcPr>
            <w:tcW w:w="1166" w:type="dxa"/>
          </w:tcPr>
          <w:p w14:paraId="305514C5" w14:textId="77777777" w:rsidR="00A3459E" w:rsidRPr="00F46F9B" w:rsidRDefault="00A3459E" w:rsidP="00A3459E">
            <w:pPr>
              <w:spacing w:after="0" w:line="240" w:lineRule="auto"/>
              <w:jc w:val="center"/>
              <w:rPr>
                <w:rFonts w:ascii="Times New Roman" w:hAnsi="Times New Roman"/>
                <w:sz w:val="20"/>
                <w:szCs w:val="20"/>
              </w:rPr>
            </w:pPr>
          </w:p>
        </w:tc>
        <w:tc>
          <w:tcPr>
            <w:tcW w:w="1318" w:type="dxa"/>
            <w:shd w:val="clear" w:color="auto" w:fill="auto"/>
            <w:vAlign w:val="center"/>
          </w:tcPr>
          <w:p w14:paraId="06478AED" w14:textId="59A88076" w:rsidR="00A3459E" w:rsidRPr="00F46F9B" w:rsidRDefault="00A3459E" w:rsidP="00A3459E">
            <w:pPr>
              <w:spacing w:after="0" w:line="240" w:lineRule="auto"/>
              <w:jc w:val="center"/>
              <w:rPr>
                <w:rFonts w:ascii="Times New Roman" w:hAnsi="Times New Roman"/>
                <w:sz w:val="20"/>
                <w:szCs w:val="20"/>
              </w:rPr>
            </w:pPr>
          </w:p>
        </w:tc>
        <w:tc>
          <w:tcPr>
            <w:tcW w:w="1365" w:type="dxa"/>
          </w:tcPr>
          <w:p w14:paraId="01A950F6" w14:textId="3977AB7A" w:rsidR="00A3459E" w:rsidRPr="00F46F9B" w:rsidRDefault="00A3459E" w:rsidP="00A3459E">
            <w:pPr>
              <w:spacing w:after="0" w:line="240" w:lineRule="auto"/>
              <w:jc w:val="center"/>
              <w:rPr>
                <w:rFonts w:ascii="Times New Roman" w:hAnsi="Times New Roman"/>
                <w:sz w:val="20"/>
                <w:szCs w:val="20"/>
              </w:rPr>
            </w:pPr>
            <w:r w:rsidRPr="00961704">
              <w:rPr>
                <w:rFonts w:ascii="Times New Roman" w:hAnsi="Times New Roman"/>
              </w:rPr>
              <w:t>informācijas sistēmu platformas</w:t>
            </w:r>
          </w:p>
        </w:tc>
        <w:tc>
          <w:tcPr>
            <w:tcW w:w="1130" w:type="dxa"/>
            <w:shd w:val="clear" w:color="auto" w:fill="auto"/>
            <w:vAlign w:val="center"/>
          </w:tcPr>
          <w:p w14:paraId="57939CF2" w14:textId="77777777" w:rsidR="00A3459E" w:rsidRPr="00F46F9B" w:rsidRDefault="00A3459E" w:rsidP="00A3459E">
            <w:pPr>
              <w:spacing w:after="0" w:line="240" w:lineRule="auto"/>
              <w:jc w:val="center"/>
              <w:rPr>
                <w:rFonts w:ascii="Times New Roman" w:hAnsi="Times New Roman"/>
                <w:sz w:val="20"/>
                <w:szCs w:val="20"/>
              </w:rPr>
            </w:pPr>
          </w:p>
        </w:tc>
      </w:tr>
      <w:tr w:rsidR="00A3459E" w:rsidRPr="00F46F9B" w14:paraId="7A1C57C0" w14:textId="77777777" w:rsidTr="00A3459E">
        <w:trPr>
          <w:jc w:val="center"/>
        </w:trPr>
        <w:tc>
          <w:tcPr>
            <w:tcW w:w="537" w:type="dxa"/>
            <w:shd w:val="clear" w:color="auto" w:fill="auto"/>
          </w:tcPr>
          <w:p w14:paraId="5B3FFAE1" w14:textId="3EE9B356" w:rsidR="00A3459E" w:rsidRPr="00F46F9B" w:rsidRDefault="00A3459E" w:rsidP="00A3459E">
            <w:pPr>
              <w:spacing w:after="0" w:line="240" w:lineRule="auto"/>
              <w:rPr>
                <w:rFonts w:ascii="Times New Roman" w:hAnsi="Times New Roman"/>
                <w:sz w:val="20"/>
                <w:szCs w:val="20"/>
              </w:rPr>
            </w:pPr>
            <w:r>
              <w:rPr>
                <w:rFonts w:ascii="Times New Roman" w:hAnsi="Times New Roman"/>
                <w:sz w:val="20"/>
                <w:szCs w:val="20"/>
              </w:rPr>
              <w:t>3.</w:t>
            </w:r>
          </w:p>
        </w:tc>
        <w:tc>
          <w:tcPr>
            <w:tcW w:w="3281" w:type="dxa"/>
            <w:shd w:val="clear" w:color="auto" w:fill="auto"/>
          </w:tcPr>
          <w:p w14:paraId="40886899" w14:textId="1BFE1040" w:rsidR="00A3459E" w:rsidRPr="00F46F9B" w:rsidRDefault="00A3459E" w:rsidP="00A3459E">
            <w:pPr>
              <w:spacing w:after="0" w:line="240" w:lineRule="auto"/>
              <w:rPr>
                <w:rFonts w:ascii="Times New Roman" w:hAnsi="Times New Roman"/>
                <w:sz w:val="20"/>
                <w:szCs w:val="20"/>
              </w:rPr>
            </w:pPr>
            <w:r w:rsidRPr="00961704">
              <w:rPr>
                <w:rFonts w:ascii="Times New Roman" w:hAnsi="Times New Roman"/>
              </w:rPr>
              <w:t>E-pakalpojuma izmantošanas skaita pieaugums pilnveidotajos e-pakalpojumos</w:t>
            </w:r>
            <w:r>
              <w:rPr>
                <w:rFonts w:ascii="Times New Roman" w:hAnsi="Times New Roman"/>
              </w:rPr>
              <w:t xml:space="preserve"> (SIR)</w:t>
            </w:r>
          </w:p>
        </w:tc>
        <w:tc>
          <w:tcPr>
            <w:tcW w:w="3457" w:type="dxa"/>
            <w:gridSpan w:val="3"/>
          </w:tcPr>
          <w:p w14:paraId="3E48B6C0" w14:textId="4B0AA49B" w:rsidR="00A3459E" w:rsidRPr="00F46F9B" w:rsidRDefault="00A3459E" w:rsidP="00A3459E">
            <w:pPr>
              <w:spacing w:after="0" w:line="240" w:lineRule="auto"/>
              <w:jc w:val="center"/>
              <w:rPr>
                <w:rFonts w:ascii="Times New Roman" w:hAnsi="Times New Roman"/>
                <w:sz w:val="20"/>
                <w:szCs w:val="20"/>
              </w:rPr>
            </w:pPr>
          </w:p>
        </w:tc>
        <w:tc>
          <w:tcPr>
            <w:tcW w:w="1365" w:type="dxa"/>
          </w:tcPr>
          <w:p w14:paraId="0697CB14" w14:textId="3EFA4654" w:rsidR="00A3459E" w:rsidRPr="00F46F9B" w:rsidRDefault="00A3459E" w:rsidP="00A3459E">
            <w:pPr>
              <w:spacing w:after="0" w:line="240" w:lineRule="auto"/>
              <w:jc w:val="center"/>
              <w:rPr>
                <w:rFonts w:ascii="Times New Roman" w:hAnsi="Times New Roman"/>
                <w:sz w:val="20"/>
                <w:szCs w:val="20"/>
              </w:rPr>
            </w:pPr>
            <w:r w:rsidRPr="00961704">
              <w:rPr>
                <w:rFonts w:ascii="Times New Roman" w:hAnsi="Times New Roman"/>
              </w:rPr>
              <w:t>apmeklējumi gadā</w:t>
            </w:r>
          </w:p>
        </w:tc>
        <w:tc>
          <w:tcPr>
            <w:tcW w:w="1130" w:type="dxa"/>
            <w:shd w:val="clear" w:color="auto" w:fill="auto"/>
            <w:vAlign w:val="center"/>
          </w:tcPr>
          <w:p w14:paraId="08568441" w14:textId="77777777" w:rsidR="00A3459E" w:rsidRPr="00F46F9B" w:rsidRDefault="00A3459E" w:rsidP="00A3459E">
            <w:pPr>
              <w:spacing w:after="0" w:line="240" w:lineRule="auto"/>
              <w:jc w:val="center"/>
              <w:rPr>
                <w:rFonts w:ascii="Times New Roman" w:hAnsi="Times New Roman"/>
                <w:sz w:val="20"/>
                <w:szCs w:val="20"/>
              </w:rPr>
            </w:pPr>
          </w:p>
        </w:tc>
      </w:tr>
    </w:tbl>
    <w:p w14:paraId="0A7CC153" w14:textId="1C0E9986" w:rsidR="00690A1B" w:rsidRPr="00690A1B" w:rsidRDefault="00690A1B" w:rsidP="00690A1B">
      <w:pPr>
        <w:spacing w:after="240" w:line="240" w:lineRule="auto"/>
        <w:jc w:val="both"/>
        <w:rPr>
          <w:rFonts w:ascii="Times New Roman" w:hAnsi="Times New Roman"/>
          <w:sz w:val="24"/>
          <w:szCs w:val="24"/>
        </w:rPr>
      </w:pPr>
      <w:r w:rsidRPr="00690A1B">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w:t>
      </w:r>
    </w:p>
    <w:p w14:paraId="49531C02" w14:textId="77777777" w:rsidR="00A77839" w:rsidRDefault="00A77839" w:rsidP="00A7783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 xml:space="preserve">Projektu iesniegumu atlases nolikuma 2.pielikumā “Projekta iesnieguma </w:t>
      </w:r>
      <w:r w:rsidRPr="00E1148B">
        <w:rPr>
          <w:rFonts w:ascii="Times New Roman" w:hAnsi="Times New Roman"/>
          <w:sz w:val="24"/>
          <w:szCs w:val="24"/>
        </w:rPr>
        <w:t>veidlapas aizpildīšanas metodika</w:t>
      </w:r>
      <w:r>
        <w:rPr>
          <w:rFonts w:ascii="Times New Roman" w:hAnsi="Times New Roman"/>
          <w:sz w:val="24"/>
          <w:szCs w:val="24"/>
        </w:rPr>
        <w:t>” aizstāt vārdus “publiskos pakalpojumus” ar vārdiem “</w:t>
      </w:r>
      <w:r w:rsidRPr="00690A1B">
        <w:rPr>
          <w:rFonts w:ascii="Times New Roman" w:hAnsi="Times New Roman"/>
          <w:color w:val="FF0000"/>
          <w:sz w:val="24"/>
          <w:szCs w:val="24"/>
        </w:rPr>
        <w:t>valsts pārvaldes pakalpojumus</w:t>
      </w:r>
      <w:r>
        <w:rPr>
          <w:rFonts w:ascii="Times New Roman" w:hAnsi="Times New Roman"/>
          <w:sz w:val="24"/>
          <w:szCs w:val="24"/>
        </w:rPr>
        <w:t>”.</w:t>
      </w:r>
    </w:p>
    <w:p w14:paraId="14664F92" w14:textId="77777777" w:rsidR="00A77839" w:rsidRPr="00E1148B" w:rsidRDefault="00A77839" w:rsidP="00A77839">
      <w:pPr>
        <w:pStyle w:val="ListParagraph"/>
        <w:spacing w:after="240" w:line="240" w:lineRule="auto"/>
        <w:ind w:left="425"/>
        <w:jc w:val="both"/>
        <w:rPr>
          <w:rFonts w:ascii="Times New Roman" w:hAnsi="Times New Roman"/>
          <w:sz w:val="24"/>
          <w:szCs w:val="24"/>
        </w:rPr>
      </w:pPr>
    </w:p>
    <w:p w14:paraId="34075B86" w14:textId="77777777" w:rsidR="00A77839" w:rsidRDefault="00A77839" w:rsidP="00A7783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Projektu iesniegumu atlases nolikuma 4.pielikumā “Projektu iesniegumu vērtēšanas kritēriju piemērošanas metodika” aizstāt vārdus “publiskos pakalpojumus” ar vārdiem “</w:t>
      </w:r>
      <w:r w:rsidRPr="00690A1B">
        <w:rPr>
          <w:rFonts w:ascii="Times New Roman" w:hAnsi="Times New Roman"/>
          <w:color w:val="FF0000"/>
          <w:sz w:val="24"/>
          <w:szCs w:val="24"/>
        </w:rPr>
        <w:t>valsts pārvaldes pakalpojumus</w:t>
      </w:r>
      <w:r>
        <w:rPr>
          <w:rFonts w:ascii="Times New Roman" w:hAnsi="Times New Roman"/>
          <w:sz w:val="24"/>
          <w:szCs w:val="24"/>
        </w:rPr>
        <w:t>”.</w:t>
      </w:r>
    </w:p>
    <w:p w14:paraId="196230BF" w14:textId="77777777" w:rsidR="003061B8" w:rsidRDefault="003061B8" w:rsidP="00A77839">
      <w:pPr>
        <w:pStyle w:val="ListParagraph"/>
        <w:numPr>
          <w:ilvl w:val="0"/>
          <w:numId w:val="2"/>
        </w:numPr>
        <w:spacing w:before="240" w:after="240" w:line="240" w:lineRule="auto"/>
        <w:jc w:val="both"/>
        <w:rPr>
          <w:rFonts w:ascii="Times New Roman" w:hAnsi="Times New Roman"/>
          <w:sz w:val="24"/>
          <w:szCs w:val="24"/>
        </w:rPr>
        <w:sectPr w:rsidR="003061B8" w:rsidSect="003061B8">
          <w:headerReference w:type="default" r:id="rId8"/>
          <w:headerReference w:type="first" r:id="rId9"/>
          <w:pgSz w:w="11906" w:h="16838" w:code="9"/>
          <w:pgMar w:top="851" w:right="1134" w:bottom="1276" w:left="992" w:header="709" w:footer="709" w:gutter="0"/>
          <w:cols w:space="708"/>
          <w:docGrid w:linePitch="360"/>
        </w:sectPr>
      </w:pPr>
    </w:p>
    <w:p w14:paraId="7DBF9D7A" w14:textId="475EC2C1" w:rsidR="008B223C" w:rsidRPr="008B223C" w:rsidRDefault="00C5554A" w:rsidP="00A77839">
      <w:pPr>
        <w:pStyle w:val="ListParagraph"/>
        <w:numPr>
          <w:ilvl w:val="0"/>
          <w:numId w:val="2"/>
        </w:numPr>
        <w:spacing w:before="240" w:after="240" w:line="240" w:lineRule="auto"/>
        <w:jc w:val="both"/>
        <w:rPr>
          <w:rFonts w:ascii="Times New Roman" w:hAnsi="Times New Roman"/>
          <w:i/>
          <w:color w:val="FF0000"/>
          <w:sz w:val="24"/>
          <w:szCs w:val="24"/>
        </w:rPr>
      </w:pPr>
      <w:r w:rsidRPr="00881C5D">
        <w:rPr>
          <w:rFonts w:ascii="Times New Roman" w:hAnsi="Times New Roman"/>
          <w:sz w:val="24"/>
          <w:szCs w:val="24"/>
        </w:rPr>
        <w:lastRenderedPageBreak/>
        <w:t xml:space="preserve">Projektu iesniegumu atlases nolikuma 2.pielikuma “Projekta iesnieguma veidlapas aizpildīšanas metodika” </w:t>
      </w:r>
      <w:r w:rsidR="00881C5D" w:rsidRPr="00881C5D">
        <w:rPr>
          <w:rFonts w:ascii="Times New Roman" w:hAnsi="Times New Roman"/>
          <w:sz w:val="24"/>
          <w:szCs w:val="24"/>
        </w:rPr>
        <w:t>3.pielikumu</w:t>
      </w:r>
      <w:r w:rsidRPr="00881C5D">
        <w:rPr>
          <w:rFonts w:ascii="Times New Roman" w:hAnsi="Times New Roman"/>
          <w:sz w:val="24"/>
          <w:szCs w:val="24"/>
        </w:rPr>
        <w:t xml:space="preserve"> “Projekta budžeta kopsavilkums” </w:t>
      </w:r>
      <w:r w:rsidR="00881C5D" w:rsidRPr="00881C5D">
        <w:rPr>
          <w:rFonts w:ascii="Times New Roman" w:hAnsi="Times New Roman"/>
          <w:sz w:val="24"/>
          <w:szCs w:val="24"/>
        </w:rPr>
        <w:t>izteikt šādā redakcijā:</w:t>
      </w:r>
    </w:p>
    <w:tbl>
      <w:tblPr>
        <w:tblpPr w:leftFromText="180" w:rightFromText="180" w:vertAnchor="text" w:horzAnchor="margin" w:tblpXSpec="outside" w:tblpY="200"/>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470"/>
      </w:tblGrid>
      <w:tr w:rsidR="00881C5D" w:rsidRPr="00881C5D" w14:paraId="24B11784" w14:textId="77777777" w:rsidTr="009C05FF">
        <w:trPr>
          <w:trHeight w:val="416"/>
        </w:trPr>
        <w:tc>
          <w:tcPr>
            <w:tcW w:w="14470" w:type="dxa"/>
            <w:shd w:val="clear" w:color="auto" w:fill="E7E6E6"/>
            <w:vAlign w:val="center"/>
          </w:tcPr>
          <w:p w14:paraId="43300809" w14:textId="77777777" w:rsidR="00881C5D" w:rsidRPr="00881C5D" w:rsidRDefault="00881C5D" w:rsidP="00881C5D">
            <w:pPr>
              <w:keepNext/>
              <w:keepLines/>
              <w:spacing w:before="40" w:after="0" w:line="240" w:lineRule="auto"/>
              <w:jc w:val="center"/>
              <w:outlineLvl w:val="3"/>
              <w:rPr>
                <w:rFonts w:ascii="Times New Roman" w:eastAsia="Times New Roman" w:hAnsi="Times New Roman" w:cs="Times New Roman"/>
                <w:b/>
                <w:iCs/>
                <w:color w:val="2E74B5"/>
              </w:rPr>
            </w:pPr>
            <w:r w:rsidRPr="00881C5D">
              <w:rPr>
                <w:rFonts w:ascii="Times New Roman" w:eastAsia="Times New Roman" w:hAnsi="Times New Roman" w:cs="Times New Roman"/>
                <w:b/>
                <w:iCs/>
              </w:rPr>
              <w:t xml:space="preserve">Projekta budžeta kopsavilkums </w:t>
            </w:r>
          </w:p>
        </w:tc>
      </w:tr>
    </w:tbl>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112"/>
        <w:gridCol w:w="992"/>
        <w:gridCol w:w="1021"/>
        <w:gridCol w:w="1276"/>
        <w:gridCol w:w="993"/>
        <w:gridCol w:w="1105"/>
        <w:gridCol w:w="1276"/>
        <w:gridCol w:w="1134"/>
        <w:gridCol w:w="851"/>
        <w:gridCol w:w="850"/>
      </w:tblGrid>
      <w:tr w:rsidR="00B5780C" w:rsidRPr="00B5780C" w14:paraId="3F0D59E9" w14:textId="77777777" w:rsidTr="009C05FF">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D61C778" w14:textId="77777777" w:rsidR="00B5780C" w:rsidRPr="00B5780C" w:rsidRDefault="00B5780C" w:rsidP="00B5780C">
            <w:pPr>
              <w:spacing w:after="0" w:line="240" w:lineRule="auto"/>
              <w:jc w:val="center"/>
              <w:rPr>
                <w:rFonts w:ascii="Times New Roman" w:eastAsia="Calibri" w:hAnsi="Times New Roman" w:cs="Times New Roman"/>
                <w:b/>
                <w:bCs/>
                <w:sz w:val="18"/>
                <w:szCs w:val="18"/>
              </w:rPr>
            </w:pPr>
            <w:r w:rsidRPr="00B5780C">
              <w:rPr>
                <w:rFonts w:ascii="Times New Roman" w:eastAsia="Calibri" w:hAnsi="Times New Roman" w:cs="Times New Roman"/>
                <w:b/>
                <w:bCs/>
                <w:sz w:val="18"/>
                <w:szCs w:val="18"/>
              </w:rPr>
              <w:t>Kods</w:t>
            </w:r>
          </w:p>
        </w:tc>
        <w:tc>
          <w:tcPr>
            <w:tcW w:w="411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2E132C" w14:textId="77777777" w:rsidR="00B5780C" w:rsidRPr="00B5780C" w:rsidRDefault="00B5780C" w:rsidP="00B5780C">
            <w:pPr>
              <w:spacing w:after="0" w:line="240" w:lineRule="auto"/>
              <w:jc w:val="center"/>
              <w:rPr>
                <w:rFonts w:ascii="Times New Roman" w:eastAsia="Calibri" w:hAnsi="Times New Roman" w:cs="Times New Roman"/>
                <w:b/>
                <w:bCs/>
                <w:sz w:val="18"/>
                <w:szCs w:val="18"/>
              </w:rPr>
            </w:pPr>
            <w:r w:rsidRPr="00B5780C">
              <w:rPr>
                <w:rFonts w:ascii="Times New Roman" w:eastAsia="Calibri"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1A24AE3" w14:textId="77777777" w:rsidR="00B5780C" w:rsidRPr="00B5780C" w:rsidRDefault="00B5780C" w:rsidP="00B5780C">
            <w:pPr>
              <w:spacing w:after="0" w:line="240" w:lineRule="auto"/>
              <w:jc w:val="center"/>
              <w:rPr>
                <w:rFonts w:ascii="Times New Roman" w:eastAsia="Calibri" w:hAnsi="Times New Roman" w:cs="Times New Roman"/>
                <w:b/>
                <w:bCs/>
                <w:sz w:val="16"/>
                <w:szCs w:val="16"/>
              </w:rPr>
            </w:pPr>
            <w:r w:rsidRPr="00B5780C">
              <w:rPr>
                <w:rFonts w:ascii="Times New Roman" w:eastAsia="Calibri" w:hAnsi="Times New Roman" w:cs="Times New Roman"/>
                <w:b/>
                <w:bCs/>
                <w:sz w:val="16"/>
                <w:szCs w:val="16"/>
              </w:rPr>
              <w:t>Izmaksu veids (tiešās/ netiešās)</w:t>
            </w:r>
          </w:p>
        </w:tc>
        <w:tc>
          <w:tcPr>
            <w:tcW w:w="1021" w:type="dxa"/>
            <w:vMerge w:val="restart"/>
            <w:shd w:val="clear" w:color="auto" w:fill="D9D9D9"/>
            <w:vAlign w:val="center"/>
          </w:tcPr>
          <w:p w14:paraId="5A1FC061" w14:textId="77777777" w:rsidR="00B5780C" w:rsidRPr="00B5780C" w:rsidRDefault="00B5780C" w:rsidP="00B5780C">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Daudzums</w:t>
            </w:r>
          </w:p>
        </w:tc>
        <w:tc>
          <w:tcPr>
            <w:tcW w:w="1276" w:type="dxa"/>
            <w:vMerge w:val="restart"/>
            <w:shd w:val="clear" w:color="auto" w:fill="D9D9D9"/>
            <w:vAlign w:val="center"/>
          </w:tcPr>
          <w:p w14:paraId="0F2421E2" w14:textId="77777777" w:rsidR="00B5780C" w:rsidRPr="00B5780C" w:rsidRDefault="00B5780C" w:rsidP="00B5780C">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Mērvienība **</w:t>
            </w:r>
          </w:p>
        </w:tc>
        <w:tc>
          <w:tcPr>
            <w:tcW w:w="993" w:type="dxa"/>
            <w:vMerge w:val="restart"/>
            <w:shd w:val="clear" w:color="auto" w:fill="D9D9D9"/>
            <w:vAlign w:val="center"/>
          </w:tcPr>
          <w:p w14:paraId="78348A01" w14:textId="77777777" w:rsidR="00B5780C" w:rsidRPr="00B5780C" w:rsidRDefault="00B5780C" w:rsidP="00B5780C">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Projekta darbības Nr.</w:t>
            </w:r>
          </w:p>
        </w:tc>
        <w:tc>
          <w:tcPr>
            <w:tcW w:w="2381" w:type="dxa"/>
            <w:gridSpan w:val="2"/>
            <w:shd w:val="clear" w:color="auto" w:fill="D9D9D9"/>
            <w:vAlign w:val="center"/>
          </w:tcPr>
          <w:p w14:paraId="129F3D54" w14:textId="77777777" w:rsidR="00B5780C" w:rsidRPr="00B5780C" w:rsidRDefault="00B5780C" w:rsidP="00B5780C">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Izmaksas</w:t>
            </w:r>
          </w:p>
        </w:tc>
        <w:tc>
          <w:tcPr>
            <w:tcW w:w="1985" w:type="dxa"/>
            <w:gridSpan w:val="2"/>
            <w:shd w:val="clear" w:color="auto" w:fill="D9D9D9"/>
            <w:vAlign w:val="center"/>
          </w:tcPr>
          <w:p w14:paraId="020087D3" w14:textId="77777777" w:rsidR="00B5780C" w:rsidRPr="00B5780C" w:rsidRDefault="00B5780C" w:rsidP="00B5780C">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KOPĀ</w:t>
            </w:r>
          </w:p>
        </w:tc>
        <w:tc>
          <w:tcPr>
            <w:tcW w:w="850" w:type="dxa"/>
            <w:vMerge w:val="restart"/>
            <w:shd w:val="clear" w:color="auto" w:fill="D9D9D9"/>
            <w:vAlign w:val="center"/>
          </w:tcPr>
          <w:p w14:paraId="696767FE" w14:textId="77777777" w:rsidR="00B5780C" w:rsidRPr="00B5780C" w:rsidRDefault="00B5780C" w:rsidP="00B5780C">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t.sk. PVN</w:t>
            </w:r>
          </w:p>
        </w:tc>
      </w:tr>
      <w:tr w:rsidR="00B5780C" w:rsidRPr="00B5780C" w14:paraId="20F0F244" w14:textId="77777777" w:rsidTr="009C05FF">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E3F19EE" w14:textId="77777777" w:rsidR="00B5780C" w:rsidRPr="00B5780C" w:rsidRDefault="00B5780C" w:rsidP="00B5780C">
            <w:pPr>
              <w:spacing w:after="0" w:line="240" w:lineRule="auto"/>
              <w:jc w:val="right"/>
              <w:rPr>
                <w:rFonts w:ascii="Times New Roman" w:eastAsia="Calibri" w:hAnsi="Times New Roman" w:cs="Times New Roman"/>
                <w:sz w:val="18"/>
                <w:szCs w:val="18"/>
              </w:rPr>
            </w:pPr>
          </w:p>
        </w:tc>
        <w:tc>
          <w:tcPr>
            <w:tcW w:w="411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5D2BAF1" w14:textId="77777777" w:rsidR="00B5780C" w:rsidRPr="00B5780C" w:rsidRDefault="00B5780C" w:rsidP="00B5780C">
            <w:pPr>
              <w:spacing w:after="0" w:line="240" w:lineRule="auto"/>
              <w:jc w:val="right"/>
              <w:rPr>
                <w:rFonts w:ascii="Times New Roman" w:eastAsia="Calibri"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05A9695" w14:textId="77777777" w:rsidR="00B5780C" w:rsidRPr="00B5780C" w:rsidRDefault="00B5780C" w:rsidP="00B5780C">
            <w:pPr>
              <w:spacing w:after="0" w:line="240" w:lineRule="auto"/>
              <w:jc w:val="center"/>
              <w:rPr>
                <w:rFonts w:ascii="Times New Roman" w:eastAsia="Calibri" w:hAnsi="Times New Roman" w:cs="Times New Roman"/>
                <w:sz w:val="16"/>
                <w:szCs w:val="16"/>
              </w:rPr>
            </w:pPr>
          </w:p>
        </w:tc>
        <w:tc>
          <w:tcPr>
            <w:tcW w:w="1021" w:type="dxa"/>
            <w:vMerge/>
            <w:shd w:val="clear" w:color="auto" w:fill="D9D9D9"/>
          </w:tcPr>
          <w:p w14:paraId="7E4F7C3C" w14:textId="77777777" w:rsidR="00B5780C" w:rsidRPr="00B5780C" w:rsidRDefault="00B5780C" w:rsidP="00B5780C">
            <w:pPr>
              <w:spacing w:after="0" w:line="240" w:lineRule="auto"/>
              <w:jc w:val="right"/>
              <w:rPr>
                <w:rFonts w:ascii="Times New Roman" w:eastAsia="Calibri" w:hAnsi="Times New Roman" w:cs="Times New Roman"/>
                <w:sz w:val="16"/>
                <w:szCs w:val="16"/>
              </w:rPr>
            </w:pPr>
          </w:p>
        </w:tc>
        <w:tc>
          <w:tcPr>
            <w:tcW w:w="1276" w:type="dxa"/>
            <w:vMerge/>
            <w:shd w:val="clear" w:color="auto" w:fill="D9D9D9"/>
          </w:tcPr>
          <w:p w14:paraId="4A5E0D25" w14:textId="77777777" w:rsidR="00B5780C" w:rsidRPr="00B5780C" w:rsidRDefault="00B5780C" w:rsidP="00B5780C">
            <w:pPr>
              <w:spacing w:after="0" w:line="240" w:lineRule="auto"/>
              <w:jc w:val="right"/>
              <w:rPr>
                <w:rFonts w:ascii="Times New Roman" w:eastAsia="Calibri" w:hAnsi="Times New Roman" w:cs="Times New Roman"/>
                <w:sz w:val="16"/>
                <w:szCs w:val="16"/>
              </w:rPr>
            </w:pPr>
          </w:p>
        </w:tc>
        <w:tc>
          <w:tcPr>
            <w:tcW w:w="993" w:type="dxa"/>
            <w:vMerge/>
            <w:shd w:val="clear" w:color="auto" w:fill="D9D9D9"/>
          </w:tcPr>
          <w:p w14:paraId="152B2E51" w14:textId="77777777" w:rsidR="00B5780C" w:rsidRPr="00B5780C" w:rsidRDefault="00B5780C" w:rsidP="00B5780C">
            <w:pPr>
              <w:spacing w:after="0" w:line="240" w:lineRule="auto"/>
              <w:jc w:val="right"/>
              <w:rPr>
                <w:rFonts w:ascii="Times New Roman" w:eastAsia="Calibri" w:hAnsi="Times New Roman" w:cs="Times New Roman"/>
                <w:sz w:val="16"/>
                <w:szCs w:val="16"/>
              </w:rPr>
            </w:pPr>
          </w:p>
        </w:tc>
        <w:tc>
          <w:tcPr>
            <w:tcW w:w="1105" w:type="dxa"/>
            <w:shd w:val="clear" w:color="auto" w:fill="D9D9D9"/>
            <w:vAlign w:val="center"/>
          </w:tcPr>
          <w:p w14:paraId="349CA627" w14:textId="77777777" w:rsidR="00B5780C" w:rsidRPr="00B5780C" w:rsidRDefault="00B5780C" w:rsidP="00B5780C">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attiecināmās</w:t>
            </w:r>
          </w:p>
        </w:tc>
        <w:tc>
          <w:tcPr>
            <w:tcW w:w="1276" w:type="dxa"/>
            <w:shd w:val="clear" w:color="auto" w:fill="D9D9D9"/>
            <w:vAlign w:val="center"/>
          </w:tcPr>
          <w:p w14:paraId="789F0001" w14:textId="77777777" w:rsidR="00B5780C" w:rsidRPr="00B5780C" w:rsidRDefault="00B5780C" w:rsidP="00B5780C">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neattieināmās</w:t>
            </w:r>
          </w:p>
        </w:tc>
        <w:tc>
          <w:tcPr>
            <w:tcW w:w="1134" w:type="dxa"/>
            <w:shd w:val="clear" w:color="auto" w:fill="D9D9D9"/>
            <w:vAlign w:val="center"/>
          </w:tcPr>
          <w:p w14:paraId="06D01E67" w14:textId="77777777" w:rsidR="00B5780C" w:rsidRPr="00B5780C" w:rsidRDefault="00B5780C" w:rsidP="00B5780C">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EUR</w:t>
            </w:r>
          </w:p>
        </w:tc>
        <w:tc>
          <w:tcPr>
            <w:tcW w:w="851" w:type="dxa"/>
            <w:shd w:val="clear" w:color="auto" w:fill="D9D9D9"/>
            <w:vAlign w:val="center"/>
          </w:tcPr>
          <w:p w14:paraId="792B0897" w14:textId="77777777" w:rsidR="00B5780C" w:rsidRPr="00B5780C" w:rsidRDefault="00B5780C" w:rsidP="00B5780C">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w:t>
            </w:r>
          </w:p>
        </w:tc>
        <w:tc>
          <w:tcPr>
            <w:tcW w:w="850" w:type="dxa"/>
            <w:vMerge/>
            <w:shd w:val="clear" w:color="auto" w:fill="D9D9D9"/>
            <w:vAlign w:val="center"/>
          </w:tcPr>
          <w:p w14:paraId="02F58B62" w14:textId="77777777" w:rsidR="00B5780C" w:rsidRPr="00B5780C" w:rsidRDefault="00B5780C" w:rsidP="00B5780C">
            <w:pPr>
              <w:spacing w:after="0" w:line="240" w:lineRule="auto"/>
              <w:jc w:val="center"/>
              <w:rPr>
                <w:rFonts w:ascii="Times New Roman" w:eastAsia="Calibri" w:hAnsi="Times New Roman" w:cs="Times New Roman"/>
                <w:b/>
                <w:sz w:val="16"/>
                <w:szCs w:val="16"/>
              </w:rPr>
            </w:pPr>
          </w:p>
        </w:tc>
      </w:tr>
      <w:tr w:rsidR="00B5780C" w:rsidRPr="00B5780C" w14:paraId="2634F331" w14:textId="77777777" w:rsidTr="009C05FF">
        <w:tc>
          <w:tcPr>
            <w:tcW w:w="849" w:type="dxa"/>
            <w:tcBorders>
              <w:top w:val="nil"/>
              <w:left w:val="single" w:sz="4" w:space="0" w:color="auto"/>
              <w:bottom w:val="single" w:sz="4" w:space="0" w:color="auto"/>
              <w:right w:val="nil"/>
            </w:tcBorders>
            <w:shd w:val="clear" w:color="000000" w:fill="D9D9D9"/>
            <w:vAlign w:val="center"/>
          </w:tcPr>
          <w:p w14:paraId="568ACF01"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1.</w:t>
            </w:r>
          </w:p>
        </w:tc>
        <w:tc>
          <w:tcPr>
            <w:tcW w:w="4112" w:type="dxa"/>
            <w:tcBorders>
              <w:top w:val="nil"/>
              <w:left w:val="single" w:sz="4" w:space="0" w:color="auto"/>
              <w:bottom w:val="single" w:sz="4" w:space="0" w:color="auto"/>
              <w:right w:val="single" w:sz="4" w:space="0" w:color="auto"/>
            </w:tcBorders>
            <w:shd w:val="clear" w:color="000000" w:fill="D9D9D9"/>
            <w:vAlign w:val="center"/>
          </w:tcPr>
          <w:p w14:paraId="263441F7"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Projekta izmaksas saskaņā ar vienoto izmaksu likmi</w:t>
            </w:r>
          </w:p>
          <w:p w14:paraId="3DD36A16" w14:textId="77777777" w:rsidR="00B5780C" w:rsidRPr="00B5780C" w:rsidRDefault="00B5780C" w:rsidP="00B5780C">
            <w:pPr>
              <w:spacing w:after="0" w:line="240" w:lineRule="auto"/>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MK noteikumu 27.punkts.</w:t>
            </w:r>
          </w:p>
          <w:p w14:paraId="7299A129" w14:textId="2B8D6751" w:rsidR="00B5780C" w:rsidRPr="00B5780C" w:rsidRDefault="00B5780C" w:rsidP="00B5780C">
            <w:pPr>
              <w:spacing w:after="0" w:line="240" w:lineRule="auto"/>
              <w:jc w:val="both"/>
              <w:rPr>
                <w:rFonts w:ascii="Times New Roman" w:eastAsia="Calibri" w:hAnsi="Times New Roman" w:cs="Times New Roman"/>
                <w:b/>
                <w:bCs/>
                <w:color w:val="0000FF"/>
                <w:sz w:val="20"/>
                <w:szCs w:val="20"/>
              </w:rPr>
            </w:pPr>
            <w:r w:rsidRPr="00B5780C">
              <w:rPr>
                <w:rFonts w:ascii="Times New Roman" w:eastAsia="Calibri" w:hAnsi="Times New Roman" w:cs="Times New Roman"/>
                <w:i/>
                <w:iCs/>
                <w:color w:val="0000FF"/>
                <w:sz w:val="20"/>
                <w:szCs w:val="20"/>
              </w:rPr>
              <w:t>Norāda summu, kas vienāda ar 15% no izmaksu pozīciju Nr.2.1. un 3.1. kopsummas un tikai tām izmaksām, kas radušās uz darba līguma pamata</w:t>
            </w:r>
            <w:r w:rsidR="00881C5D">
              <w:rPr>
                <w:rFonts w:ascii="Times New Roman" w:eastAsia="Calibri" w:hAnsi="Times New Roman" w:cs="Times New Roman"/>
                <w:i/>
                <w:iCs/>
                <w:color w:val="0000FF"/>
                <w:sz w:val="20"/>
                <w:szCs w:val="20"/>
              </w:rPr>
              <w:t xml:space="preserve"> </w:t>
            </w:r>
            <w:r w:rsidR="00881C5D" w:rsidRPr="00881C5D">
              <w:rPr>
                <w:rFonts w:ascii="Times New Roman" w:eastAsia="Calibri" w:hAnsi="Times New Roman" w:cs="Times New Roman"/>
                <w:i/>
                <w:iCs/>
                <w:color w:val="FF0000"/>
                <w:sz w:val="20"/>
                <w:szCs w:val="20"/>
              </w:rPr>
              <w:t>vai ar rīkojumu ieceļot pretendentu valsts civildienesta ierēdņa amatā</w:t>
            </w:r>
            <w:r w:rsidRPr="00B5780C">
              <w:rPr>
                <w:rFonts w:ascii="Times New Roman" w:eastAsia="Calibri" w:hAnsi="Times New Roman" w:cs="Times New Roman"/>
                <w:i/>
                <w:iCs/>
                <w:color w:val="0000FF"/>
                <w:sz w:val="20"/>
                <w:szCs w:val="20"/>
              </w:rPr>
              <w:t>. Izmaksas norāda kā vienu izmaksu pozīciju un tās nav nepieciešams atšifrēt sīkāk.</w:t>
            </w:r>
          </w:p>
        </w:tc>
        <w:tc>
          <w:tcPr>
            <w:tcW w:w="992" w:type="dxa"/>
            <w:tcBorders>
              <w:top w:val="nil"/>
              <w:left w:val="nil"/>
              <w:bottom w:val="single" w:sz="4" w:space="0" w:color="auto"/>
              <w:right w:val="single" w:sz="4" w:space="0" w:color="auto"/>
            </w:tcBorders>
            <w:shd w:val="clear" w:color="000000" w:fill="D9D9D9"/>
            <w:vAlign w:val="center"/>
          </w:tcPr>
          <w:p w14:paraId="0AC89390"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Netiešās</w:t>
            </w:r>
          </w:p>
        </w:tc>
        <w:tc>
          <w:tcPr>
            <w:tcW w:w="1021" w:type="dxa"/>
            <w:shd w:val="clear" w:color="auto" w:fill="D9D9D9"/>
            <w:vAlign w:val="center"/>
          </w:tcPr>
          <w:p w14:paraId="4BD1C3EB" w14:textId="77777777" w:rsidR="00B5780C" w:rsidRPr="00B5780C" w:rsidRDefault="00B5780C" w:rsidP="00B5780C">
            <w:pPr>
              <w:spacing w:after="0" w:line="240" w:lineRule="auto"/>
              <w:jc w:val="center"/>
              <w:rPr>
                <w:rFonts w:ascii="Times New Roman" w:eastAsia="Calibri" w:hAnsi="Times New Roman" w:cs="Times New Roman"/>
                <w:sz w:val="20"/>
                <w:szCs w:val="20"/>
              </w:rPr>
            </w:pPr>
          </w:p>
        </w:tc>
        <w:tc>
          <w:tcPr>
            <w:tcW w:w="1276" w:type="dxa"/>
            <w:shd w:val="clear" w:color="auto" w:fill="D9D9D9"/>
            <w:vAlign w:val="center"/>
          </w:tcPr>
          <w:p w14:paraId="4955E896" w14:textId="77777777" w:rsidR="00B5780C" w:rsidRPr="00B5780C" w:rsidRDefault="00B5780C" w:rsidP="00B5780C">
            <w:pPr>
              <w:spacing w:after="0" w:line="240" w:lineRule="auto"/>
              <w:jc w:val="center"/>
              <w:rPr>
                <w:rFonts w:ascii="Times New Roman" w:eastAsia="Calibri" w:hAnsi="Times New Roman" w:cs="Times New Roman"/>
                <w:sz w:val="20"/>
                <w:szCs w:val="20"/>
              </w:rPr>
            </w:pPr>
          </w:p>
        </w:tc>
        <w:tc>
          <w:tcPr>
            <w:tcW w:w="993" w:type="dxa"/>
            <w:shd w:val="clear" w:color="auto" w:fill="D9D9D9"/>
            <w:vAlign w:val="center"/>
          </w:tcPr>
          <w:p w14:paraId="7FC890A4" w14:textId="77777777" w:rsidR="00B5780C" w:rsidRPr="00B5780C" w:rsidRDefault="00B5780C" w:rsidP="00B5780C">
            <w:pPr>
              <w:spacing w:after="0" w:line="240" w:lineRule="auto"/>
              <w:jc w:val="center"/>
              <w:rPr>
                <w:rFonts w:ascii="Times New Roman" w:eastAsia="Calibri" w:hAnsi="Times New Roman" w:cs="Times New Roman"/>
                <w:sz w:val="20"/>
                <w:szCs w:val="20"/>
              </w:rPr>
            </w:pPr>
          </w:p>
        </w:tc>
        <w:tc>
          <w:tcPr>
            <w:tcW w:w="1105" w:type="dxa"/>
            <w:shd w:val="clear" w:color="auto" w:fill="auto"/>
            <w:vAlign w:val="center"/>
          </w:tcPr>
          <w:p w14:paraId="4C61CEBA" w14:textId="77777777" w:rsidR="00B5780C" w:rsidRPr="00B5780C" w:rsidRDefault="00B5780C" w:rsidP="00B5780C">
            <w:pPr>
              <w:spacing w:after="0" w:line="240" w:lineRule="auto"/>
              <w:jc w:val="center"/>
              <w:rPr>
                <w:rFonts w:ascii="Times New Roman" w:eastAsia="Calibri" w:hAnsi="Times New Roman" w:cs="Times New Roman"/>
                <w:sz w:val="20"/>
                <w:szCs w:val="20"/>
              </w:rPr>
            </w:pPr>
          </w:p>
        </w:tc>
        <w:tc>
          <w:tcPr>
            <w:tcW w:w="1276" w:type="dxa"/>
            <w:shd w:val="clear" w:color="auto" w:fill="D9D9D9"/>
          </w:tcPr>
          <w:p w14:paraId="5F4485D1" w14:textId="77777777" w:rsidR="00B5780C" w:rsidRPr="00B5780C" w:rsidRDefault="00B5780C" w:rsidP="00B5780C">
            <w:pPr>
              <w:spacing w:after="0" w:line="240" w:lineRule="auto"/>
              <w:jc w:val="center"/>
              <w:rPr>
                <w:rFonts w:ascii="Times New Roman" w:eastAsia="Calibri" w:hAnsi="Times New Roman" w:cs="Times New Roman"/>
                <w:sz w:val="20"/>
                <w:szCs w:val="20"/>
              </w:rPr>
            </w:pPr>
          </w:p>
        </w:tc>
        <w:tc>
          <w:tcPr>
            <w:tcW w:w="1134" w:type="dxa"/>
            <w:shd w:val="clear" w:color="auto" w:fill="auto"/>
          </w:tcPr>
          <w:p w14:paraId="62CE915E" w14:textId="77777777" w:rsidR="00B5780C" w:rsidRPr="00B5780C" w:rsidRDefault="00B5780C" w:rsidP="00B5780C">
            <w:pPr>
              <w:spacing w:after="0" w:line="240" w:lineRule="auto"/>
              <w:jc w:val="center"/>
              <w:rPr>
                <w:rFonts w:ascii="Times New Roman" w:eastAsia="Calibri" w:hAnsi="Times New Roman" w:cs="Times New Roman"/>
                <w:sz w:val="20"/>
                <w:szCs w:val="20"/>
              </w:rPr>
            </w:pPr>
          </w:p>
        </w:tc>
        <w:tc>
          <w:tcPr>
            <w:tcW w:w="851" w:type="dxa"/>
            <w:shd w:val="clear" w:color="auto" w:fill="auto"/>
          </w:tcPr>
          <w:p w14:paraId="29ABB950" w14:textId="77777777" w:rsidR="00B5780C" w:rsidRPr="00B5780C" w:rsidRDefault="00B5780C" w:rsidP="00B5780C">
            <w:pPr>
              <w:spacing w:after="0" w:line="240" w:lineRule="auto"/>
              <w:jc w:val="center"/>
              <w:rPr>
                <w:rFonts w:ascii="Times New Roman" w:eastAsia="Calibri" w:hAnsi="Times New Roman" w:cs="Times New Roman"/>
                <w:sz w:val="20"/>
                <w:szCs w:val="20"/>
              </w:rPr>
            </w:pPr>
          </w:p>
        </w:tc>
        <w:tc>
          <w:tcPr>
            <w:tcW w:w="850" w:type="dxa"/>
            <w:shd w:val="clear" w:color="auto" w:fill="D9D9D9"/>
          </w:tcPr>
          <w:p w14:paraId="3BF0F6B3" w14:textId="77777777" w:rsidR="00B5780C" w:rsidRPr="00B5780C" w:rsidRDefault="00B5780C" w:rsidP="00B5780C">
            <w:pPr>
              <w:spacing w:after="0" w:line="240" w:lineRule="auto"/>
              <w:jc w:val="center"/>
              <w:rPr>
                <w:rFonts w:ascii="Times New Roman" w:eastAsia="Calibri" w:hAnsi="Times New Roman" w:cs="Times New Roman"/>
                <w:sz w:val="20"/>
                <w:szCs w:val="20"/>
              </w:rPr>
            </w:pPr>
          </w:p>
        </w:tc>
      </w:tr>
      <w:tr w:rsidR="00B5780C" w:rsidRPr="00B5780C" w14:paraId="1C4182C0" w14:textId="77777777" w:rsidTr="009C05FF">
        <w:trPr>
          <w:trHeight w:val="322"/>
        </w:trPr>
        <w:tc>
          <w:tcPr>
            <w:tcW w:w="849" w:type="dxa"/>
            <w:tcBorders>
              <w:top w:val="nil"/>
              <w:left w:val="single" w:sz="4" w:space="0" w:color="auto"/>
              <w:bottom w:val="single" w:sz="4" w:space="0" w:color="auto"/>
              <w:right w:val="nil"/>
            </w:tcBorders>
            <w:shd w:val="clear" w:color="000000" w:fill="D9D9D9"/>
            <w:vAlign w:val="center"/>
          </w:tcPr>
          <w:p w14:paraId="58626130"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2.</w:t>
            </w:r>
          </w:p>
        </w:tc>
        <w:tc>
          <w:tcPr>
            <w:tcW w:w="4112" w:type="dxa"/>
            <w:tcBorders>
              <w:top w:val="nil"/>
              <w:left w:val="single" w:sz="4" w:space="0" w:color="auto"/>
              <w:bottom w:val="single" w:sz="4" w:space="0" w:color="auto"/>
              <w:right w:val="single" w:sz="4" w:space="0" w:color="auto"/>
            </w:tcBorders>
            <w:shd w:val="clear" w:color="000000" w:fill="D9D9D9"/>
            <w:vAlign w:val="center"/>
          </w:tcPr>
          <w:p w14:paraId="513745BA" w14:textId="38335519" w:rsidR="00B5780C" w:rsidRPr="00B5780C" w:rsidRDefault="00B5780C" w:rsidP="002F4BD0">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Projekta</w:t>
            </w:r>
            <w:r w:rsidRPr="002F4BD0">
              <w:rPr>
                <w:rFonts w:ascii="Times New Roman" w:eastAsia="Calibri" w:hAnsi="Times New Roman" w:cs="Times New Roman"/>
                <w:b/>
                <w:bCs/>
                <w:color w:val="FF0000"/>
                <w:sz w:val="20"/>
                <w:szCs w:val="20"/>
              </w:rPr>
              <w:t xml:space="preserve"> </w:t>
            </w:r>
            <w:r w:rsidR="002F4BD0" w:rsidRPr="002F4BD0">
              <w:rPr>
                <w:rFonts w:ascii="Times New Roman" w:eastAsia="Calibri" w:hAnsi="Times New Roman" w:cs="Times New Roman"/>
                <w:b/>
                <w:bCs/>
                <w:color w:val="FF0000"/>
                <w:sz w:val="20"/>
                <w:szCs w:val="20"/>
              </w:rPr>
              <w:t>vadības</w:t>
            </w:r>
            <w:r w:rsidRPr="002F4BD0">
              <w:rPr>
                <w:rFonts w:ascii="Times New Roman" w:eastAsia="Calibri" w:hAnsi="Times New Roman" w:cs="Times New Roman"/>
                <w:b/>
                <w:bCs/>
                <w:color w:val="FF0000"/>
                <w:sz w:val="20"/>
                <w:szCs w:val="20"/>
              </w:rPr>
              <w:t xml:space="preserve"> </w:t>
            </w:r>
            <w:r w:rsidRPr="00B5780C">
              <w:rPr>
                <w:rFonts w:ascii="Times New Roman" w:eastAsia="Calibri" w:hAnsi="Times New Roman" w:cs="Times New Roman"/>
                <w:b/>
                <w:bCs/>
                <w:sz w:val="20"/>
                <w:szCs w:val="20"/>
              </w:rPr>
              <w:t>izmaksas</w:t>
            </w:r>
          </w:p>
        </w:tc>
        <w:tc>
          <w:tcPr>
            <w:tcW w:w="992" w:type="dxa"/>
            <w:tcBorders>
              <w:top w:val="nil"/>
              <w:left w:val="nil"/>
              <w:bottom w:val="single" w:sz="4" w:space="0" w:color="auto"/>
              <w:right w:val="single" w:sz="4" w:space="0" w:color="auto"/>
            </w:tcBorders>
            <w:shd w:val="clear" w:color="000000" w:fill="D9D9D9"/>
            <w:vAlign w:val="center"/>
          </w:tcPr>
          <w:p w14:paraId="507AE1DC"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shd w:val="clear" w:color="auto" w:fill="D9D9D9"/>
          </w:tcPr>
          <w:p w14:paraId="1537A757"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131B7619"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1F8E471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304B1FEB" w14:textId="77777777" w:rsidR="00B5780C" w:rsidRPr="00B5780C" w:rsidRDefault="00B5780C" w:rsidP="00B5780C">
            <w:pPr>
              <w:spacing w:after="0" w:line="240" w:lineRule="auto"/>
              <w:jc w:val="center"/>
              <w:rPr>
                <w:rFonts w:ascii="Times New Roman" w:eastAsia="Calibri" w:hAnsi="Times New Roman" w:cs="Times New Roman"/>
                <w:sz w:val="20"/>
                <w:szCs w:val="20"/>
              </w:rPr>
            </w:pPr>
          </w:p>
        </w:tc>
        <w:tc>
          <w:tcPr>
            <w:tcW w:w="1276" w:type="dxa"/>
            <w:shd w:val="clear" w:color="auto" w:fill="D9D9D9"/>
          </w:tcPr>
          <w:p w14:paraId="4D1441ED"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1D320CD9"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24239BF4"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05229F2F"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145DF1BF" w14:textId="77777777" w:rsidTr="009C05FF">
        <w:tc>
          <w:tcPr>
            <w:tcW w:w="849" w:type="dxa"/>
            <w:tcBorders>
              <w:top w:val="nil"/>
              <w:left w:val="single" w:sz="4" w:space="0" w:color="auto"/>
              <w:bottom w:val="single" w:sz="4" w:space="0" w:color="auto"/>
              <w:right w:val="nil"/>
            </w:tcBorders>
            <w:shd w:val="clear" w:color="000000" w:fill="D9D9D9"/>
            <w:vAlign w:val="center"/>
          </w:tcPr>
          <w:p w14:paraId="1841CDD4"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2.1.</w:t>
            </w:r>
          </w:p>
        </w:tc>
        <w:tc>
          <w:tcPr>
            <w:tcW w:w="4112" w:type="dxa"/>
            <w:tcBorders>
              <w:top w:val="nil"/>
              <w:left w:val="single" w:sz="4" w:space="0" w:color="auto"/>
              <w:bottom w:val="single" w:sz="4" w:space="0" w:color="auto"/>
              <w:right w:val="single" w:sz="4" w:space="0" w:color="auto"/>
            </w:tcBorders>
            <w:shd w:val="clear" w:color="000000" w:fill="D9D9D9"/>
            <w:vAlign w:val="center"/>
          </w:tcPr>
          <w:p w14:paraId="200E80C5" w14:textId="77777777" w:rsidR="00B5780C" w:rsidRPr="00B5780C" w:rsidRDefault="00B5780C" w:rsidP="00B5780C">
            <w:pPr>
              <w:spacing w:after="0" w:line="240" w:lineRule="auto"/>
              <w:rPr>
                <w:rFonts w:ascii="Times New Roman" w:hAnsi="Times New Roman"/>
                <w:bCs/>
                <w:sz w:val="20"/>
                <w:szCs w:val="20"/>
              </w:rPr>
            </w:pPr>
            <w:r w:rsidRPr="00B5780C">
              <w:rPr>
                <w:rFonts w:ascii="Times New Roman" w:hAnsi="Times New Roman"/>
                <w:bCs/>
                <w:sz w:val="20"/>
                <w:szCs w:val="20"/>
              </w:rPr>
              <w:t xml:space="preserve">Projekta vadības personāla atlīdzības izmaksas </w:t>
            </w:r>
          </w:p>
          <w:p w14:paraId="676EBDD6" w14:textId="77777777" w:rsidR="00B5780C" w:rsidRPr="00B5780C" w:rsidRDefault="00B5780C" w:rsidP="00B5780C">
            <w:pPr>
              <w:tabs>
                <w:tab w:val="left" w:pos="868"/>
              </w:tabs>
              <w:spacing w:after="0" w:line="240" w:lineRule="auto"/>
              <w:jc w:val="both"/>
              <w:rPr>
                <w:rFonts w:ascii="Times New Roman" w:hAnsi="Times New Roman"/>
                <w:i/>
                <w:iCs/>
                <w:color w:val="0000FF"/>
                <w:sz w:val="20"/>
                <w:szCs w:val="20"/>
              </w:rPr>
            </w:pPr>
            <w:r w:rsidRPr="00B5780C">
              <w:rPr>
                <w:rFonts w:ascii="Times New Roman" w:hAnsi="Times New Roman"/>
                <w:i/>
                <w:iCs/>
                <w:color w:val="0000FF"/>
                <w:sz w:val="20"/>
                <w:szCs w:val="20"/>
              </w:rPr>
              <w:t>MK noteikumu 20.1. apakšpunkta attiecināmo izmaksu pozīcija.</w:t>
            </w:r>
          </w:p>
          <w:p w14:paraId="1E75A465" w14:textId="77777777" w:rsidR="00B5780C" w:rsidRPr="00B5780C" w:rsidRDefault="00B5780C" w:rsidP="00B5780C">
            <w:pPr>
              <w:spacing w:after="0" w:line="240" w:lineRule="auto"/>
              <w:jc w:val="both"/>
              <w:rPr>
                <w:rFonts w:ascii="Times New Roman" w:hAnsi="Times New Roman"/>
                <w:i/>
                <w:iCs/>
                <w:color w:val="0000FF"/>
                <w:sz w:val="20"/>
                <w:szCs w:val="20"/>
              </w:rPr>
            </w:pPr>
            <w:r w:rsidRPr="00B5780C">
              <w:rPr>
                <w:rFonts w:ascii="Times New Roman" w:hAnsi="Times New Roman"/>
                <w:i/>
                <w:iCs/>
                <w:color w:val="0000FF"/>
                <w:sz w:val="20"/>
                <w:szCs w:val="20"/>
              </w:rPr>
              <w:t>Norāda finansējuma saņēmēja projekta vadības personāla izmaksas, kas radušās uz darba līguma vai uzņēmuma (pakalpojuma) līguma pamata (tai skaitā valsts sociālās apdrošināšanas obligātās iemaksas no apliekamajām attiecināmām izmaksām)</w:t>
            </w:r>
            <w:r w:rsidRPr="00B5780C">
              <w:rPr>
                <w:sz w:val="20"/>
                <w:szCs w:val="20"/>
              </w:rPr>
              <w:t xml:space="preserve"> </w:t>
            </w:r>
            <w:r w:rsidRPr="00B5780C">
              <w:rPr>
                <w:rFonts w:ascii="Times New Roman" w:hAnsi="Times New Roman"/>
                <w:i/>
                <w:iCs/>
                <w:color w:val="FF0000"/>
                <w:sz w:val="20"/>
                <w:szCs w:val="20"/>
              </w:rPr>
              <w:t>vai ar rīkojumu ieceļot pretendentu valsts civildienesta ierēdņa amatā</w:t>
            </w:r>
            <w:r w:rsidRPr="00B5780C">
              <w:rPr>
                <w:rFonts w:ascii="Times New Roman" w:hAnsi="Times New Roman"/>
                <w:i/>
                <w:iCs/>
                <w:color w:val="0000FF"/>
                <w:sz w:val="20"/>
                <w:szCs w:val="20"/>
              </w:rPr>
              <w:t>.</w:t>
            </w:r>
          </w:p>
          <w:p w14:paraId="22306E84" w14:textId="77777777" w:rsidR="00B5780C" w:rsidRPr="00B5780C" w:rsidRDefault="00B5780C" w:rsidP="00B5780C">
            <w:pPr>
              <w:spacing w:after="0" w:line="240" w:lineRule="auto"/>
              <w:jc w:val="both"/>
              <w:rPr>
                <w:rFonts w:ascii="Times New Roman" w:hAnsi="Times New Roman"/>
                <w:i/>
                <w:iCs/>
                <w:color w:val="0000FF"/>
                <w:sz w:val="20"/>
                <w:szCs w:val="20"/>
              </w:rPr>
            </w:pPr>
            <w:r w:rsidRPr="00B5780C">
              <w:rPr>
                <w:rFonts w:ascii="Times New Roman" w:hAnsi="Times New Roman"/>
                <w:i/>
                <w:iCs/>
                <w:color w:val="0000FF"/>
                <w:sz w:val="20"/>
                <w:szCs w:val="20"/>
              </w:rPr>
              <w:t>Attiecināmas būs izmaksas atbilstoši Valsts un pašvaldību institūciju amatpersonu un darbinieku atlīdzības likumā noteiktajam, izņemot virsstundas. Ja personāla iesaiste projektā ir nodrošināta saskaņā ar daļlaika attiecināmības principu, attiecināma ir ne mazāka kā 30 procentu noslodze.</w:t>
            </w:r>
          </w:p>
          <w:p w14:paraId="0308417E" w14:textId="59293E38" w:rsidR="00B5780C" w:rsidRPr="00B5780C" w:rsidRDefault="00B5780C" w:rsidP="00B5780C">
            <w:pPr>
              <w:spacing w:after="240" w:line="240" w:lineRule="auto"/>
              <w:jc w:val="both"/>
              <w:rPr>
                <w:rFonts w:ascii="Times New Roman" w:hAnsi="Times New Roman"/>
                <w:iCs/>
                <w:sz w:val="20"/>
                <w:szCs w:val="20"/>
              </w:rPr>
            </w:pPr>
            <w:r w:rsidRPr="00B5780C">
              <w:rPr>
                <w:rFonts w:ascii="Times New Roman" w:hAnsi="Times New Roman"/>
                <w:i/>
                <w:iCs/>
                <w:color w:val="0000FF"/>
                <w:sz w:val="20"/>
                <w:szCs w:val="20"/>
              </w:rPr>
              <w:lastRenderedPageBreak/>
              <w:t>Projekta vadības personāla atlīdzības izmaksas nepārsniedz 24 426 euro gadā, pieskaitot 0,64 procentus no projekta t</w:t>
            </w:r>
            <w:r w:rsidR="00CE1467">
              <w:rPr>
                <w:rFonts w:ascii="Times New Roman" w:hAnsi="Times New Roman"/>
                <w:i/>
                <w:iCs/>
                <w:color w:val="0000FF"/>
                <w:sz w:val="20"/>
                <w:szCs w:val="20"/>
              </w:rPr>
              <w:t>iešajām attiecināmajām izmaksām</w:t>
            </w:r>
            <w:r w:rsidRPr="00B5780C">
              <w:rPr>
                <w:rFonts w:ascii="Times New Roman" w:hAnsi="Times New Roman"/>
                <w:i/>
                <w:iCs/>
                <w:color w:val="0000FF"/>
                <w:sz w:val="20"/>
                <w:szCs w:val="20"/>
              </w:rPr>
              <w:t xml:space="preserve"> </w:t>
            </w:r>
            <w:r w:rsidR="00CE1467" w:rsidRPr="00CE1467">
              <w:rPr>
                <w:rFonts w:ascii="Times New Roman" w:hAnsi="Times New Roman"/>
                <w:i/>
                <w:iCs/>
                <w:color w:val="FF0000"/>
                <w:sz w:val="20"/>
                <w:szCs w:val="20"/>
              </w:rPr>
              <w:t>(</w:t>
            </w:r>
            <w:r w:rsidRPr="00B5780C">
              <w:rPr>
                <w:rFonts w:ascii="Times New Roman" w:hAnsi="Times New Roman"/>
                <w:i/>
                <w:iCs/>
                <w:color w:val="0000FF"/>
                <w:sz w:val="20"/>
                <w:szCs w:val="20"/>
              </w:rPr>
              <w:t>neieska</w:t>
            </w:r>
            <w:r w:rsidR="00CE1467">
              <w:rPr>
                <w:rFonts w:ascii="Times New Roman" w:hAnsi="Times New Roman"/>
                <w:i/>
                <w:iCs/>
                <w:color w:val="0000FF"/>
                <w:sz w:val="20"/>
                <w:szCs w:val="20"/>
              </w:rPr>
              <w:t>i</w:t>
            </w:r>
            <w:r w:rsidRPr="00B5780C">
              <w:rPr>
                <w:rFonts w:ascii="Times New Roman" w:hAnsi="Times New Roman"/>
                <w:i/>
                <w:iCs/>
                <w:color w:val="0000FF"/>
                <w:sz w:val="20"/>
                <w:szCs w:val="20"/>
              </w:rPr>
              <w:t>tot tiešās proj</w:t>
            </w:r>
            <w:r w:rsidR="00CE1467">
              <w:rPr>
                <w:rFonts w:ascii="Times New Roman" w:hAnsi="Times New Roman"/>
                <w:i/>
                <w:iCs/>
                <w:color w:val="0000FF"/>
                <w:sz w:val="20"/>
                <w:szCs w:val="20"/>
              </w:rPr>
              <w:t>ekta vadības personāla izmaksas</w:t>
            </w:r>
            <w:r w:rsidR="00CE1467" w:rsidRPr="00CE1467">
              <w:rPr>
                <w:rFonts w:ascii="Times New Roman" w:hAnsi="Times New Roman"/>
                <w:i/>
                <w:iCs/>
                <w:color w:val="FF0000"/>
                <w:sz w:val="20"/>
                <w:szCs w:val="20"/>
              </w:rPr>
              <w:t>)</w:t>
            </w:r>
            <w:r w:rsidRPr="00B5780C">
              <w:rPr>
                <w:rFonts w:ascii="Times New Roman" w:hAnsi="Times New Roman"/>
                <w:i/>
                <w:iCs/>
                <w:color w:val="0000FF"/>
                <w:sz w:val="20"/>
                <w:szCs w:val="20"/>
              </w:rPr>
              <w:t xml:space="preserve"> un reizinot ar projekta ilgumu gados.</w:t>
            </w:r>
          </w:p>
        </w:tc>
        <w:tc>
          <w:tcPr>
            <w:tcW w:w="992" w:type="dxa"/>
            <w:tcBorders>
              <w:top w:val="nil"/>
              <w:left w:val="nil"/>
              <w:bottom w:val="single" w:sz="4" w:space="0" w:color="auto"/>
              <w:right w:val="single" w:sz="4" w:space="0" w:color="auto"/>
            </w:tcBorders>
            <w:shd w:val="clear" w:color="000000" w:fill="D9D9D9"/>
            <w:vAlign w:val="center"/>
          </w:tcPr>
          <w:p w14:paraId="6EC51FBE"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lastRenderedPageBreak/>
              <w:t>Tiešās</w:t>
            </w:r>
          </w:p>
        </w:tc>
        <w:tc>
          <w:tcPr>
            <w:tcW w:w="1021" w:type="dxa"/>
            <w:shd w:val="clear" w:color="auto" w:fill="auto"/>
          </w:tcPr>
          <w:p w14:paraId="1B5FA9D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40046092"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02F9A05A"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3D8951F8" w14:textId="77777777" w:rsidR="00B5780C" w:rsidRPr="00B5780C" w:rsidRDefault="00B5780C" w:rsidP="00B5780C">
            <w:pPr>
              <w:spacing w:after="0" w:line="240" w:lineRule="auto"/>
              <w:jc w:val="center"/>
              <w:rPr>
                <w:rFonts w:ascii="Times New Roman" w:eastAsia="Calibri" w:hAnsi="Times New Roman" w:cs="Times New Roman"/>
                <w:sz w:val="20"/>
                <w:szCs w:val="20"/>
              </w:rPr>
            </w:pPr>
          </w:p>
        </w:tc>
        <w:tc>
          <w:tcPr>
            <w:tcW w:w="1276" w:type="dxa"/>
          </w:tcPr>
          <w:p w14:paraId="581A768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0A42FFC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475C299F"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35B5A3E9"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381113B1" w14:textId="77777777" w:rsidTr="009C05FF">
        <w:tc>
          <w:tcPr>
            <w:tcW w:w="849" w:type="dxa"/>
            <w:tcBorders>
              <w:top w:val="nil"/>
              <w:left w:val="single" w:sz="4" w:space="0" w:color="auto"/>
              <w:bottom w:val="single" w:sz="4" w:space="0" w:color="auto"/>
              <w:right w:val="nil"/>
            </w:tcBorders>
            <w:shd w:val="clear" w:color="000000" w:fill="D9D9D9"/>
            <w:vAlign w:val="center"/>
          </w:tcPr>
          <w:p w14:paraId="730FE687"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3.</w:t>
            </w:r>
          </w:p>
        </w:tc>
        <w:tc>
          <w:tcPr>
            <w:tcW w:w="4112" w:type="dxa"/>
            <w:tcBorders>
              <w:top w:val="nil"/>
              <w:left w:val="single" w:sz="4" w:space="0" w:color="auto"/>
              <w:bottom w:val="single" w:sz="4" w:space="0" w:color="auto"/>
              <w:right w:val="single" w:sz="4" w:space="0" w:color="auto"/>
            </w:tcBorders>
            <w:shd w:val="clear" w:color="000000" w:fill="D9D9D9"/>
            <w:vAlign w:val="center"/>
          </w:tcPr>
          <w:p w14:paraId="440BC772"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12EF4ABE"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shd w:val="clear" w:color="auto" w:fill="D9D9D9"/>
          </w:tcPr>
          <w:p w14:paraId="011304D6"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51AD46D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7F84137A"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08EC2569"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6663EACF"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2233F3D9"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3E1E8DD8"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35347248"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49C7480D" w14:textId="77777777" w:rsidTr="009C05FF">
        <w:tc>
          <w:tcPr>
            <w:tcW w:w="849" w:type="dxa"/>
            <w:tcBorders>
              <w:top w:val="nil"/>
              <w:left w:val="single" w:sz="4" w:space="0" w:color="auto"/>
              <w:bottom w:val="single" w:sz="4" w:space="0" w:color="auto"/>
              <w:right w:val="nil"/>
            </w:tcBorders>
            <w:shd w:val="clear" w:color="000000" w:fill="D9D9D9"/>
            <w:vAlign w:val="center"/>
          </w:tcPr>
          <w:p w14:paraId="022D377C"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3.1.</w:t>
            </w:r>
          </w:p>
        </w:tc>
        <w:tc>
          <w:tcPr>
            <w:tcW w:w="4112" w:type="dxa"/>
            <w:tcBorders>
              <w:top w:val="nil"/>
              <w:left w:val="single" w:sz="4" w:space="0" w:color="auto"/>
              <w:bottom w:val="single" w:sz="4" w:space="0" w:color="auto"/>
              <w:right w:val="single" w:sz="4" w:space="0" w:color="auto"/>
            </w:tcBorders>
            <w:shd w:val="clear" w:color="000000" w:fill="D9D9D9"/>
            <w:vAlign w:val="center"/>
          </w:tcPr>
          <w:p w14:paraId="1BB63CC8" w14:textId="77777777" w:rsidR="00B5780C" w:rsidRPr="00B5780C" w:rsidRDefault="00B5780C" w:rsidP="00B5780C">
            <w:pPr>
              <w:tabs>
                <w:tab w:val="left" w:pos="868"/>
              </w:tabs>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 xml:space="preserve">Projekta īstenošanas personāla atlīdzības izmaksas </w:t>
            </w:r>
          </w:p>
          <w:p w14:paraId="394688FE" w14:textId="77777777" w:rsidR="00B5780C" w:rsidRPr="00B5780C" w:rsidRDefault="00B5780C" w:rsidP="00B5780C">
            <w:pPr>
              <w:tabs>
                <w:tab w:val="left" w:pos="868"/>
              </w:tabs>
              <w:spacing w:after="0" w:line="240" w:lineRule="auto"/>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MK noteikumu 20.1.</w:t>
            </w:r>
            <w:r w:rsidRPr="00B5780C">
              <w:rPr>
                <w:rFonts w:ascii="Times New Roman" w:eastAsia="Calibri" w:hAnsi="Times New Roman" w:cs="Times New Roman"/>
                <w:i/>
                <w:iCs/>
                <w:color w:val="0000FF"/>
                <w:sz w:val="20"/>
                <w:szCs w:val="20"/>
                <w:vertAlign w:val="superscript"/>
              </w:rPr>
              <w:t>1</w:t>
            </w:r>
            <w:r w:rsidRPr="00B5780C">
              <w:rPr>
                <w:rFonts w:ascii="Times New Roman" w:eastAsia="Calibri" w:hAnsi="Times New Roman" w:cs="Times New Roman"/>
                <w:i/>
                <w:iCs/>
                <w:color w:val="0000FF"/>
                <w:sz w:val="20"/>
                <w:szCs w:val="20"/>
              </w:rPr>
              <w:t>apakšpunkta attiecināmo izmaksu pozīcija.</w:t>
            </w:r>
          </w:p>
          <w:p w14:paraId="7E36CE91" w14:textId="77777777" w:rsidR="00B5780C" w:rsidRDefault="00B5780C" w:rsidP="00B5780C">
            <w:pPr>
              <w:spacing w:after="0" w:line="240" w:lineRule="auto"/>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Norāda finansējuma saņēmēja projekta īstenošanas personāla izmaksas. Attiecināmas būs izmaksas atbilstoši Valsts un pašvaldību institūciju amatpersonu un darbinieku atlīdzības likumā noteiktajam, izņemot virsstundas. Ja personāla iesaiste projektā ir nodrošināta saskaņā ar daļlaika attiecināmības principu, attiecināma ir ne mazāka kā 30 procentu noslodze noteiktā laikaposmā (vismaz viens mēnesis).</w:t>
            </w:r>
          </w:p>
          <w:p w14:paraId="0ECDC083" w14:textId="5330AED0" w:rsidR="00CE1467" w:rsidRPr="00CE1467" w:rsidRDefault="00AC68F2" w:rsidP="00CE1467">
            <w:pPr>
              <w:spacing w:after="0" w:line="240" w:lineRule="auto"/>
              <w:jc w:val="both"/>
              <w:rPr>
                <w:rFonts w:ascii="Times New Roman" w:eastAsia="Calibri" w:hAnsi="Times New Roman" w:cs="Times New Roman"/>
                <w:i/>
                <w:iCs/>
                <w:color w:val="FF0000"/>
                <w:sz w:val="20"/>
                <w:szCs w:val="20"/>
              </w:rPr>
            </w:pPr>
            <w:r w:rsidRPr="00AC68F2">
              <w:rPr>
                <w:rFonts w:ascii="Times New Roman" w:eastAsia="Calibri" w:hAnsi="Times New Roman" w:cs="Times New Roman"/>
                <w:i/>
                <w:iCs/>
                <w:color w:val="FF0000"/>
                <w:sz w:val="20"/>
                <w:szCs w:val="20"/>
              </w:rPr>
              <w:t>K</w:t>
            </w:r>
            <w:r>
              <w:rPr>
                <w:rFonts w:ascii="Times New Roman" w:eastAsia="Calibri" w:hAnsi="Times New Roman" w:cs="Times New Roman"/>
                <w:i/>
                <w:iCs/>
                <w:color w:val="FF0000"/>
                <w:sz w:val="20"/>
                <w:szCs w:val="20"/>
              </w:rPr>
              <w:t>opā nepārsniedz 5%</w:t>
            </w:r>
            <w:r w:rsidRPr="00AC68F2">
              <w:rPr>
                <w:rFonts w:ascii="Times New Roman" w:eastAsia="Calibri" w:hAnsi="Times New Roman" w:cs="Times New Roman"/>
                <w:i/>
                <w:iCs/>
                <w:color w:val="FF0000"/>
                <w:sz w:val="20"/>
                <w:szCs w:val="20"/>
              </w:rPr>
              <w:t xml:space="preserve"> no projekta kopējām tiešajām attiecināmajām izmaksām, neieskaitot </w:t>
            </w:r>
            <w:r>
              <w:rPr>
                <w:rFonts w:ascii="Times New Roman" w:eastAsia="Calibri" w:hAnsi="Times New Roman" w:cs="Times New Roman"/>
                <w:i/>
                <w:iCs/>
                <w:color w:val="FF0000"/>
                <w:sz w:val="20"/>
                <w:szCs w:val="20"/>
              </w:rPr>
              <w:t>programmas ieviešanas koordinatora atlīdzības</w:t>
            </w:r>
            <w:r w:rsidRPr="00AC68F2">
              <w:rPr>
                <w:rFonts w:ascii="Times New Roman" w:eastAsia="Calibri" w:hAnsi="Times New Roman" w:cs="Times New Roman"/>
                <w:i/>
                <w:iCs/>
                <w:color w:val="FF0000"/>
                <w:sz w:val="20"/>
                <w:szCs w:val="20"/>
              </w:rPr>
              <w:t xml:space="preserve"> izmaksas. Ja projekta ietvaros tiek veidota centralizēta informācijas sistēmu platforma vai centralizētas informācijas sistēmu platformas jauna funkcionalitāte, projekta īstenošanas personāla atlīdzības izmaksas kopā nepārsniedz 10</w:t>
            </w:r>
            <w:r>
              <w:rPr>
                <w:rFonts w:ascii="Times New Roman" w:eastAsia="Calibri" w:hAnsi="Times New Roman" w:cs="Times New Roman"/>
                <w:i/>
                <w:iCs/>
                <w:color w:val="FF0000"/>
                <w:sz w:val="20"/>
                <w:szCs w:val="20"/>
              </w:rPr>
              <w:t>%</w:t>
            </w:r>
            <w:r w:rsidRPr="00AC68F2">
              <w:rPr>
                <w:rFonts w:ascii="Times New Roman" w:eastAsia="Calibri" w:hAnsi="Times New Roman" w:cs="Times New Roman"/>
                <w:i/>
                <w:iCs/>
                <w:color w:val="FF0000"/>
                <w:sz w:val="20"/>
                <w:szCs w:val="20"/>
              </w:rPr>
              <w:t xml:space="preserve"> no projekta kopējām tiešajām attiecināmajām izmaksām, neieskaitot programmas ieviešanas koordinatora atlīdzības izmaksas. </w:t>
            </w:r>
            <w:r>
              <w:rPr>
                <w:rFonts w:ascii="Times New Roman" w:eastAsia="Calibri" w:hAnsi="Times New Roman" w:cs="Times New Roman"/>
                <w:i/>
                <w:iCs/>
                <w:color w:val="FF0000"/>
                <w:sz w:val="20"/>
                <w:szCs w:val="20"/>
              </w:rPr>
              <w:t>P</w:t>
            </w:r>
            <w:r w:rsidRPr="00AC68F2">
              <w:rPr>
                <w:rFonts w:ascii="Times New Roman" w:eastAsia="Calibri" w:hAnsi="Times New Roman" w:cs="Times New Roman"/>
                <w:i/>
                <w:iCs/>
                <w:color w:val="FF0000"/>
                <w:sz w:val="20"/>
                <w:szCs w:val="20"/>
              </w:rPr>
              <w:t>rojekta īstenošanas personāla atlīdzības izmaksas valsts informācijas un komunikācijas tehnoloģiju pārvaldības organizācijas īstenotajā projektā kopā nepārsniedz 30</w:t>
            </w:r>
            <w:r>
              <w:rPr>
                <w:rFonts w:ascii="Times New Roman" w:eastAsia="Calibri" w:hAnsi="Times New Roman" w:cs="Times New Roman"/>
                <w:i/>
                <w:iCs/>
                <w:color w:val="FF0000"/>
                <w:sz w:val="20"/>
                <w:szCs w:val="20"/>
              </w:rPr>
              <w:t>%</w:t>
            </w:r>
            <w:r w:rsidRPr="00AC68F2">
              <w:rPr>
                <w:rFonts w:ascii="Times New Roman" w:eastAsia="Calibri" w:hAnsi="Times New Roman" w:cs="Times New Roman"/>
                <w:i/>
                <w:iCs/>
                <w:color w:val="FF0000"/>
                <w:sz w:val="20"/>
                <w:szCs w:val="20"/>
              </w:rPr>
              <w:t xml:space="preserve"> no projekta kopējām tiešajām attiecināmajām izmaksām, neieskaitot programmas ieviešanas koordinatora atlīdzības izmaksas.</w:t>
            </w:r>
          </w:p>
          <w:p w14:paraId="62025BED" w14:textId="109E1FD7" w:rsidR="00CE1467" w:rsidRPr="00CE1467" w:rsidRDefault="00CE1467" w:rsidP="00CE1467">
            <w:pPr>
              <w:spacing w:after="0" w:line="240" w:lineRule="auto"/>
              <w:jc w:val="both"/>
              <w:rPr>
                <w:rFonts w:ascii="Times New Roman" w:eastAsia="Calibri" w:hAnsi="Times New Roman" w:cs="Times New Roman"/>
                <w:i/>
                <w:iCs/>
                <w:color w:val="FF0000"/>
                <w:sz w:val="20"/>
                <w:szCs w:val="20"/>
              </w:rPr>
            </w:pPr>
            <w:r w:rsidRPr="00CE1467">
              <w:rPr>
                <w:rFonts w:ascii="Times New Roman" w:eastAsia="Calibri" w:hAnsi="Times New Roman" w:cs="Times New Roman"/>
                <w:i/>
                <w:iCs/>
                <w:color w:val="FF0000"/>
                <w:sz w:val="20"/>
                <w:szCs w:val="20"/>
              </w:rPr>
              <w:lastRenderedPageBreak/>
              <w:t>Programmas ieviešanas koordinatora izmaksas atbilstoši MK noteikumu 20.1.</w:t>
            </w:r>
            <w:r w:rsidRPr="00CE1467">
              <w:rPr>
                <w:rFonts w:ascii="Times New Roman" w:eastAsia="Calibri" w:hAnsi="Times New Roman" w:cs="Times New Roman"/>
                <w:i/>
                <w:iCs/>
                <w:color w:val="FF0000"/>
                <w:sz w:val="20"/>
                <w:szCs w:val="20"/>
                <w:vertAlign w:val="superscript"/>
              </w:rPr>
              <w:t xml:space="preserve">1 </w:t>
            </w:r>
            <w:r w:rsidRPr="00CE1467">
              <w:rPr>
                <w:rFonts w:ascii="Times New Roman" w:eastAsia="Calibri" w:hAnsi="Times New Roman" w:cs="Times New Roman"/>
                <w:i/>
                <w:iCs/>
                <w:color w:val="FF0000"/>
                <w:sz w:val="20"/>
                <w:szCs w:val="20"/>
              </w:rPr>
              <w:t xml:space="preserve">1. </w:t>
            </w:r>
            <w:r>
              <w:rPr>
                <w:rFonts w:ascii="Times New Roman" w:eastAsia="Calibri" w:hAnsi="Times New Roman" w:cs="Times New Roman"/>
                <w:i/>
                <w:iCs/>
                <w:color w:val="FF0000"/>
                <w:sz w:val="20"/>
                <w:szCs w:val="20"/>
              </w:rPr>
              <w:t xml:space="preserve">apakšpunktam </w:t>
            </w:r>
            <w:r w:rsidRPr="00CE1467">
              <w:rPr>
                <w:rFonts w:ascii="Times New Roman" w:eastAsia="Calibri" w:hAnsi="Times New Roman" w:cs="Times New Roman"/>
                <w:i/>
                <w:iCs/>
                <w:color w:val="FF0000"/>
                <w:sz w:val="20"/>
                <w:szCs w:val="20"/>
              </w:rPr>
              <w:t>ir attiecināmas katras programmas vadošajā projektā programmu ieviešanas koordinācijas nodrošināšanai un nepārsniedz 24 426 euro gadā, pieskaitot 0,64 procentus no tiešajām attiecināmajām izmaksām (neieskaitot programmas ieviešanas koordinatora izmaksas) un reizinot ar projekta ilgumu gados.</w:t>
            </w:r>
          </w:p>
        </w:tc>
        <w:tc>
          <w:tcPr>
            <w:tcW w:w="992" w:type="dxa"/>
            <w:tcBorders>
              <w:top w:val="nil"/>
              <w:left w:val="nil"/>
              <w:bottom w:val="single" w:sz="4" w:space="0" w:color="auto"/>
              <w:right w:val="single" w:sz="4" w:space="0" w:color="auto"/>
            </w:tcBorders>
            <w:shd w:val="clear" w:color="000000" w:fill="D9D9D9"/>
            <w:vAlign w:val="center"/>
          </w:tcPr>
          <w:p w14:paraId="0F8D8345"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lastRenderedPageBreak/>
              <w:t>Tiešās</w:t>
            </w:r>
          </w:p>
        </w:tc>
        <w:tc>
          <w:tcPr>
            <w:tcW w:w="1021" w:type="dxa"/>
            <w:shd w:val="clear" w:color="auto" w:fill="auto"/>
          </w:tcPr>
          <w:p w14:paraId="42F19E52"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4A5388BB"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01B138B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06D9829A" w14:textId="77777777" w:rsidR="00B5780C" w:rsidRPr="00B5780C" w:rsidRDefault="00B5780C" w:rsidP="00B5780C">
            <w:pPr>
              <w:spacing w:after="0" w:line="240" w:lineRule="auto"/>
              <w:jc w:val="center"/>
              <w:rPr>
                <w:rFonts w:ascii="Times New Roman" w:eastAsia="Calibri" w:hAnsi="Times New Roman" w:cs="Times New Roman"/>
                <w:b/>
                <w:sz w:val="16"/>
                <w:szCs w:val="16"/>
              </w:rPr>
            </w:pPr>
          </w:p>
        </w:tc>
        <w:tc>
          <w:tcPr>
            <w:tcW w:w="1276" w:type="dxa"/>
          </w:tcPr>
          <w:p w14:paraId="6173F150"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37FD70B5"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10D9947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0621625D"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0C6D3271" w14:textId="77777777" w:rsidTr="009C05F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D23F263"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5.</w:t>
            </w:r>
          </w:p>
        </w:tc>
        <w:tc>
          <w:tcPr>
            <w:tcW w:w="4112" w:type="dxa"/>
            <w:tcBorders>
              <w:top w:val="single" w:sz="4" w:space="0" w:color="auto"/>
              <w:left w:val="single" w:sz="4" w:space="0" w:color="auto"/>
              <w:bottom w:val="single" w:sz="4" w:space="0" w:color="auto"/>
              <w:right w:val="single" w:sz="4" w:space="0" w:color="auto"/>
            </w:tcBorders>
            <w:shd w:val="clear" w:color="000000" w:fill="D9D9D9"/>
            <w:vAlign w:val="center"/>
          </w:tcPr>
          <w:p w14:paraId="6716ADBC" w14:textId="77777777" w:rsidR="00B5780C" w:rsidRPr="00B5780C" w:rsidRDefault="00B5780C" w:rsidP="00B5780C">
            <w:pPr>
              <w:tabs>
                <w:tab w:val="left" w:pos="868"/>
              </w:tabs>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 xml:space="preserve">Informācijas sistēmu izstrādes, ieviešanas  un kvalitātes kontroles izmaksas.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C13E32E"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tcBorders>
              <w:left w:val="single" w:sz="4" w:space="0" w:color="auto"/>
            </w:tcBorders>
            <w:shd w:val="clear" w:color="auto" w:fill="D9D9D9"/>
          </w:tcPr>
          <w:p w14:paraId="51FF4C67"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4A22EC73"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38D5DA3C"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7F21FD3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55FB595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269FCB0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5B3BC220"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1E931A85"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4BFEACA1" w14:textId="77777777" w:rsidTr="009C05F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434CF86"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5.1.</w:t>
            </w:r>
          </w:p>
        </w:tc>
        <w:tc>
          <w:tcPr>
            <w:tcW w:w="4112" w:type="dxa"/>
            <w:tcBorders>
              <w:top w:val="single" w:sz="4" w:space="0" w:color="auto"/>
              <w:left w:val="single" w:sz="4" w:space="0" w:color="auto"/>
              <w:bottom w:val="single" w:sz="4" w:space="0" w:color="auto"/>
              <w:right w:val="single" w:sz="4" w:space="0" w:color="auto"/>
            </w:tcBorders>
            <w:shd w:val="clear" w:color="000000" w:fill="D9D9D9"/>
            <w:vAlign w:val="center"/>
          </w:tcPr>
          <w:p w14:paraId="090A238C" w14:textId="77777777" w:rsidR="00B5780C" w:rsidRPr="00B5780C" w:rsidRDefault="00B5780C" w:rsidP="00B5780C">
            <w:pPr>
              <w:tabs>
                <w:tab w:val="left" w:pos="868"/>
              </w:tabs>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Projekta ieviešanas dokumentācijas izstrādes izmaksas, t.sk. autoruzraudzības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502597F"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tcBorders>
              <w:left w:val="single" w:sz="4" w:space="0" w:color="auto"/>
            </w:tcBorders>
            <w:shd w:val="clear" w:color="auto" w:fill="D9D9D9"/>
          </w:tcPr>
          <w:p w14:paraId="26303A59"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233B40AD"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332CE63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5C89B79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2A55A268"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3244353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7DBB4D9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159D3B75"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40C1E5DC"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4316E04"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5.1.1.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7756348A"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Biznesa procesu un biznesa prasību specifikāciju izstrādes izmaksas</w:t>
            </w:r>
          </w:p>
          <w:p w14:paraId="412A8EF7"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i/>
                <w:iCs/>
                <w:color w:val="0000FF"/>
                <w:sz w:val="20"/>
                <w:szCs w:val="20"/>
              </w:rPr>
              <w:t>MK noteikumu 20.4.1.apakšpunkta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8BB64E3"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681A130F"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auto"/>
          </w:tcPr>
          <w:p w14:paraId="4B5A01F0"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auto"/>
          </w:tcPr>
          <w:p w14:paraId="570925B5"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auto"/>
          </w:tcPr>
          <w:p w14:paraId="14F88293"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tcPr>
          <w:p w14:paraId="1CB5F18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auto"/>
          </w:tcPr>
          <w:p w14:paraId="0AFED33C"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auto"/>
          </w:tcPr>
          <w:p w14:paraId="6CFA5174"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auto"/>
          </w:tcPr>
          <w:p w14:paraId="5A13B2D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2AC58EE8"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699C0262"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5.1.2.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21146529"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Informācijas sistēmas izstrādes vai iegādes iepirkuma tehniskās specifikācijas izstrādes izmaksas</w:t>
            </w:r>
          </w:p>
          <w:p w14:paraId="26799D87"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i/>
                <w:iCs/>
                <w:color w:val="0000FF"/>
                <w:sz w:val="20"/>
                <w:szCs w:val="20"/>
              </w:rPr>
              <w:t>MK noteikumu 20.4.2.apakšpunkta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29D1066"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7E8AD00C"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auto"/>
          </w:tcPr>
          <w:p w14:paraId="2E5C6900"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auto"/>
          </w:tcPr>
          <w:p w14:paraId="2A34FC98"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auto"/>
          </w:tcPr>
          <w:p w14:paraId="4DCB13A8"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tcPr>
          <w:p w14:paraId="02BDF5F7"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auto"/>
          </w:tcPr>
          <w:p w14:paraId="4C91C7B7"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auto"/>
          </w:tcPr>
          <w:p w14:paraId="0FA7A029"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auto"/>
          </w:tcPr>
          <w:p w14:paraId="2CB805DC"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54F777E7"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80826C8"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5.1.3.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6BC4B1F4"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Tehniskās infrastruktūras un ražotāja sērijveida programmatūras iegādes tehniskās specifikācijas izstrādes izmaksas</w:t>
            </w:r>
          </w:p>
          <w:p w14:paraId="73EBBBAC"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i/>
                <w:iCs/>
                <w:color w:val="0000FF"/>
                <w:sz w:val="20"/>
                <w:szCs w:val="20"/>
              </w:rPr>
              <w:t>MK noteikumu 20.4.3.apakšpunkta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58BB430"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4B8C7545"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auto"/>
          </w:tcPr>
          <w:p w14:paraId="667BBE1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auto"/>
          </w:tcPr>
          <w:p w14:paraId="34396DE0"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auto"/>
          </w:tcPr>
          <w:p w14:paraId="1A38F036"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tcPr>
          <w:p w14:paraId="1564062F"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auto"/>
          </w:tcPr>
          <w:p w14:paraId="394E0640"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auto"/>
          </w:tcPr>
          <w:p w14:paraId="0152A28A"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auto"/>
          </w:tcPr>
          <w:p w14:paraId="5A324114"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25961BE2"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4BFC3D7"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5.2.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BC8F0AA" w14:textId="77777777" w:rsidR="00B5780C" w:rsidRPr="00B5780C" w:rsidRDefault="00B5780C" w:rsidP="00B5780C">
            <w:pPr>
              <w:tabs>
                <w:tab w:val="left" w:pos="868"/>
              </w:tabs>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
                <w:bCs/>
                <w:sz w:val="20"/>
                <w:szCs w:val="20"/>
              </w:rPr>
              <w:t>Informācijas sistēmu izstrādes vai iegādes izmaksas</w:t>
            </w:r>
            <w:r w:rsidRPr="00B5780C">
              <w:rPr>
                <w:rFonts w:ascii="Times New Roman" w:eastAsia="Calibri"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6C57044"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tcBorders>
              <w:left w:val="single" w:sz="4" w:space="0" w:color="auto"/>
            </w:tcBorders>
            <w:shd w:val="clear" w:color="auto" w:fill="D9D9D9"/>
          </w:tcPr>
          <w:p w14:paraId="7F70B79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22411D37"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370A815A"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29112048"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111021A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32E8DA8A"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2A14C12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79434AB6"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5261712F"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AB87902"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5.2.1.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6206F547"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Informācijas sistēmas programmatūras izstrādes vai iegādes izmaksas</w:t>
            </w:r>
          </w:p>
          <w:p w14:paraId="3FFC7D6F"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i/>
                <w:iCs/>
                <w:color w:val="0000FF"/>
                <w:sz w:val="20"/>
                <w:szCs w:val="20"/>
              </w:rPr>
              <w:t xml:space="preserve">MK noteikumu 20.5.1.apakšpunkta attiecināmo izmaksu pozīcija.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464E097"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3D08F5D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auto"/>
          </w:tcPr>
          <w:p w14:paraId="1BCB4186"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auto"/>
          </w:tcPr>
          <w:p w14:paraId="5F9D690D"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auto"/>
          </w:tcPr>
          <w:p w14:paraId="34D3FA7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tcPr>
          <w:p w14:paraId="433D0398"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auto"/>
          </w:tcPr>
          <w:p w14:paraId="16BFBFE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auto"/>
          </w:tcPr>
          <w:p w14:paraId="5532BB8A"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auto"/>
          </w:tcPr>
          <w:p w14:paraId="1651922C"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1E729F76"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F3FF1AF"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5.2.2.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5327D011"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Sērijveida programmatūras iegādes izmaksas</w:t>
            </w:r>
          </w:p>
          <w:p w14:paraId="39660201"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i/>
                <w:iCs/>
                <w:color w:val="0000FF"/>
                <w:sz w:val="20"/>
                <w:szCs w:val="20"/>
              </w:rPr>
              <w:t xml:space="preserve">MK noteikumu 20.5.2.apakšpunkta attiecināmo izmaksu pozīcija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967B46F"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3A81D885"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auto"/>
          </w:tcPr>
          <w:p w14:paraId="225C4A1F"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auto"/>
          </w:tcPr>
          <w:p w14:paraId="49945F01"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auto"/>
          </w:tcPr>
          <w:p w14:paraId="5C0D77BD"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tcPr>
          <w:p w14:paraId="0BB7675A"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auto"/>
          </w:tcPr>
          <w:p w14:paraId="1604AB6F"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auto"/>
          </w:tcPr>
          <w:p w14:paraId="4C317C98"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auto"/>
          </w:tcPr>
          <w:p w14:paraId="2185A0B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29B3B403"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2E5C40B1"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5.2.3.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242AA370"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Programmatūras lietotāja un administratora lietošanas atbalsta materiālu izstrādes izmaksas</w:t>
            </w:r>
          </w:p>
          <w:p w14:paraId="12CCD110" w14:textId="77777777" w:rsidR="00B5780C" w:rsidRPr="00B5780C" w:rsidRDefault="00B5780C" w:rsidP="00B5780C">
            <w:pPr>
              <w:tabs>
                <w:tab w:val="left" w:pos="868"/>
              </w:tabs>
              <w:spacing w:after="0" w:line="240" w:lineRule="auto"/>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 xml:space="preserve">MK noteikumu 20.5.3.apakšpunkta attiecināmo izmaksu pozīcija  </w:t>
            </w:r>
          </w:p>
          <w:p w14:paraId="567D1054" w14:textId="116026C0" w:rsidR="00B5780C" w:rsidRPr="00B5780C" w:rsidRDefault="00B5780C" w:rsidP="0010464A">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i/>
                <w:iCs/>
                <w:color w:val="0000FF"/>
                <w:sz w:val="20"/>
                <w:szCs w:val="20"/>
              </w:rPr>
              <w:lastRenderedPageBreak/>
              <w:t>Kopā ar izmaksu</w:t>
            </w:r>
            <w:r w:rsidR="0010464A">
              <w:rPr>
                <w:rFonts w:ascii="Times New Roman" w:eastAsia="Calibri" w:hAnsi="Times New Roman" w:cs="Times New Roman"/>
                <w:i/>
                <w:iCs/>
                <w:color w:val="0000FF"/>
                <w:sz w:val="20"/>
                <w:szCs w:val="20"/>
              </w:rPr>
              <w:t xml:space="preserve"> pozīcijām </w:t>
            </w:r>
            <w:r w:rsidR="0010464A" w:rsidRPr="0010464A">
              <w:rPr>
                <w:rFonts w:ascii="Times New Roman" w:eastAsia="Calibri" w:hAnsi="Times New Roman" w:cs="Times New Roman"/>
                <w:i/>
                <w:iCs/>
                <w:color w:val="FF0000"/>
                <w:sz w:val="20"/>
                <w:szCs w:val="20"/>
              </w:rPr>
              <w:t>5.3</w:t>
            </w:r>
            <w:r w:rsidRPr="0010464A">
              <w:rPr>
                <w:rFonts w:ascii="Times New Roman" w:eastAsia="Calibri" w:hAnsi="Times New Roman" w:cs="Times New Roman"/>
                <w:i/>
                <w:iCs/>
                <w:color w:val="FF0000"/>
                <w:sz w:val="20"/>
                <w:szCs w:val="20"/>
              </w:rPr>
              <w:t xml:space="preserve">.3., </w:t>
            </w:r>
            <w:r w:rsidRPr="00B5780C">
              <w:rPr>
                <w:rFonts w:ascii="Times New Roman" w:eastAsia="Calibri" w:hAnsi="Times New Roman" w:cs="Times New Roman"/>
                <w:i/>
                <w:iCs/>
                <w:color w:val="0000FF"/>
                <w:sz w:val="20"/>
                <w:szCs w:val="20"/>
              </w:rPr>
              <w:t>10.1.1. un 10.1.3. nepārsniedz 5% no projekta kopējām tiešajām attiecināmajām izmaksām (MK noteikumu 24.punkts).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6E8453A"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lastRenderedPageBreak/>
              <w:t>Tiešās</w:t>
            </w:r>
          </w:p>
        </w:tc>
        <w:tc>
          <w:tcPr>
            <w:tcW w:w="1021" w:type="dxa"/>
            <w:tcBorders>
              <w:left w:val="single" w:sz="4" w:space="0" w:color="auto"/>
            </w:tcBorders>
            <w:shd w:val="clear" w:color="auto" w:fill="auto"/>
          </w:tcPr>
          <w:p w14:paraId="67B48C5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auto"/>
          </w:tcPr>
          <w:p w14:paraId="14782638"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auto"/>
          </w:tcPr>
          <w:p w14:paraId="605EF28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auto"/>
          </w:tcPr>
          <w:p w14:paraId="358C24FA"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tcPr>
          <w:p w14:paraId="5C735A2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auto"/>
          </w:tcPr>
          <w:p w14:paraId="50570B2C"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auto"/>
          </w:tcPr>
          <w:p w14:paraId="365471E0"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auto"/>
          </w:tcPr>
          <w:p w14:paraId="60A15E83"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3EF2737F"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6E0DAA8F"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 xml:space="preserve">5.3. </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1D551721" w14:textId="77777777" w:rsidR="00B5780C" w:rsidRPr="00B5780C" w:rsidRDefault="00B5780C" w:rsidP="00B5780C">
            <w:pPr>
              <w:spacing w:after="0" w:line="240" w:lineRule="auto"/>
              <w:rPr>
                <w:rFonts w:ascii="Calibri" w:eastAsia="Calibri" w:hAnsi="Calibri" w:cs="Times New Roman"/>
                <w:b/>
              </w:rPr>
            </w:pPr>
            <w:r w:rsidRPr="00B5780C">
              <w:rPr>
                <w:rFonts w:ascii="Times New Roman" w:eastAsia="Calibri" w:hAnsi="Times New Roman" w:cs="Times New Roman"/>
                <w:b/>
                <w:bCs/>
                <w:sz w:val="20"/>
                <w:szCs w:val="20"/>
              </w:rPr>
              <w:t>Informācijas sistēmas ieviešanas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465051C"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tcBorders>
              <w:left w:val="single" w:sz="4" w:space="0" w:color="auto"/>
            </w:tcBorders>
            <w:shd w:val="clear" w:color="auto" w:fill="D9D9D9"/>
          </w:tcPr>
          <w:p w14:paraId="1281DEE3"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1B506A88"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7713A27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474DB9BA"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0BDAFB73"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6AED2D50"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27F03B4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461F6F0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7200BCB5"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645ABD2"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5.3.1.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69DD8B93" w14:textId="77777777" w:rsidR="00B5780C" w:rsidRPr="00B5780C" w:rsidRDefault="00B5780C" w:rsidP="00B5780C">
            <w:pPr>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Datu importa un migrācijas veikšanas izmaksas</w:t>
            </w:r>
          </w:p>
          <w:p w14:paraId="73408301" w14:textId="77777777" w:rsidR="00B5780C" w:rsidRPr="00B5780C" w:rsidRDefault="00B5780C" w:rsidP="00B5780C">
            <w:pPr>
              <w:tabs>
                <w:tab w:val="left" w:pos="868"/>
              </w:tabs>
              <w:spacing w:after="0" w:line="240" w:lineRule="auto"/>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 xml:space="preserve">MK noteikumu 20.6.1.apakšpunkta attiecināmo izmaksu pozīcija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CEEC031"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3E4FD0F9"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auto"/>
          </w:tcPr>
          <w:p w14:paraId="1710AAA4"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auto"/>
          </w:tcPr>
          <w:p w14:paraId="756F024F"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auto"/>
          </w:tcPr>
          <w:p w14:paraId="3EB87B66"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tcPr>
          <w:p w14:paraId="4662C4B5"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auto"/>
          </w:tcPr>
          <w:p w14:paraId="562126A0"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auto"/>
          </w:tcPr>
          <w:p w14:paraId="50D39DE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auto"/>
          </w:tcPr>
          <w:p w14:paraId="615E196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46140419"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2154727A"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5.3.2.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FB87C93" w14:textId="77777777" w:rsidR="00B5780C" w:rsidRPr="00B5780C" w:rsidRDefault="00B5780C" w:rsidP="00B5780C">
            <w:pPr>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Informācijas resursu digitalizācijas izmaksas</w:t>
            </w:r>
          </w:p>
          <w:p w14:paraId="238FED78" w14:textId="77777777" w:rsidR="00B5780C" w:rsidRPr="00B5780C" w:rsidRDefault="00B5780C" w:rsidP="00B5780C">
            <w:pPr>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i/>
                <w:iCs/>
                <w:color w:val="0000FF"/>
                <w:sz w:val="20"/>
                <w:szCs w:val="20"/>
              </w:rPr>
              <w:t xml:space="preserve">MK noteikumu 20.6.2.apakšpunkta attiecināmo izmaksu pozīcija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395D4CE"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0611D63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auto"/>
          </w:tcPr>
          <w:p w14:paraId="75543E6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auto"/>
          </w:tcPr>
          <w:p w14:paraId="3BEB766C"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auto"/>
          </w:tcPr>
          <w:p w14:paraId="532AE845"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tcPr>
          <w:p w14:paraId="301D938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auto"/>
          </w:tcPr>
          <w:p w14:paraId="79B0A00A"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auto"/>
          </w:tcPr>
          <w:p w14:paraId="07F89A38"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auto"/>
          </w:tcPr>
          <w:p w14:paraId="6741101D"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57B251CF"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8EE0B93"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5.3.3.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2F3ECDBC" w14:textId="77777777" w:rsidR="00B5780C" w:rsidRPr="00B5780C" w:rsidRDefault="00B5780C" w:rsidP="00B5780C">
            <w:pPr>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Administratoru un to informācijas sistēmu lietotāju apmācību izmaksas</w:t>
            </w:r>
          </w:p>
          <w:p w14:paraId="17677C24" w14:textId="77777777" w:rsidR="00B5780C" w:rsidRPr="00B5780C" w:rsidRDefault="00B5780C" w:rsidP="00B5780C">
            <w:pPr>
              <w:spacing w:after="0" w:line="240" w:lineRule="auto"/>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 xml:space="preserve">MK noteikumu 20.6.3.apakšpunkta attiecināmo izmaksu pozīcija  </w:t>
            </w:r>
          </w:p>
          <w:p w14:paraId="7812388E" w14:textId="6265ECEE" w:rsidR="00B5780C" w:rsidRPr="00B5780C" w:rsidRDefault="00B5780C" w:rsidP="0010464A">
            <w:pPr>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i/>
                <w:iCs/>
                <w:color w:val="0000FF"/>
                <w:sz w:val="20"/>
                <w:szCs w:val="20"/>
              </w:rPr>
              <w:t>Kopā ar izmak</w:t>
            </w:r>
            <w:r w:rsidR="0010464A">
              <w:rPr>
                <w:rFonts w:ascii="Times New Roman" w:eastAsia="Calibri" w:hAnsi="Times New Roman" w:cs="Times New Roman"/>
                <w:i/>
                <w:iCs/>
                <w:color w:val="0000FF"/>
                <w:sz w:val="20"/>
                <w:szCs w:val="20"/>
              </w:rPr>
              <w:t xml:space="preserve">su pozīcijām </w:t>
            </w:r>
            <w:r w:rsidR="0010464A" w:rsidRPr="0010464A">
              <w:rPr>
                <w:rFonts w:ascii="Times New Roman" w:eastAsia="Calibri" w:hAnsi="Times New Roman" w:cs="Times New Roman"/>
                <w:i/>
                <w:iCs/>
                <w:color w:val="FF0000"/>
                <w:sz w:val="20"/>
                <w:szCs w:val="20"/>
              </w:rPr>
              <w:t>5.2</w:t>
            </w:r>
            <w:r w:rsidRPr="0010464A">
              <w:rPr>
                <w:rFonts w:ascii="Times New Roman" w:eastAsia="Calibri" w:hAnsi="Times New Roman" w:cs="Times New Roman"/>
                <w:i/>
                <w:iCs/>
                <w:color w:val="FF0000"/>
                <w:sz w:val="20"/>
                <w:szCs w:val="20"/>
              </w:rPr>
              <w:t>.3</w:t>
            </w:r>
            <w:r w:rsidR="0010464A">
              <w:rPr>
                <w:rFonts w:ascii="Times New Roman" w:eastAsia="Calibri" w:hAnsi="Times New Roman" w:cs="Times New Roman"/>
                <w:i/>
                <w:iCs/>
                <w:color w:val="0000FF"/>
                <w:sz w:val="20"/>
                <w:szCs w:val="20"/>
              </w:rPr>
              <w:t>., 10.1.1. un 10.1.3.</w:t>
            </w:r>
            <w:r w:rsidRPr="00B5780C">
              <w:rPr>
                <w:rFonts w:ascii="Times New Roman" w:eastAsia="Calibri" w:hAnsi="Times New Roman" w:cs="Times New Roman"/>
                <w:i/>
                <w:iCs/>
                <w:color w:val="0000FF"/>
                <w:sz w:val="20"/>
                <w:szCs w:val="20"/>
              </w:rPr>
              <w:t xml:space="preserve"> nepārsniedz 5% no projekta kopējām tiešajām attiecināmajām izmaksām (MK noteikumu 24.punkts).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E10AABA"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10728740"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auto"/>
          </w:tcPr>
          <w:p w14:paraId="14BB6876"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auto"/>
          </w:tcPr>
          <w:p w14:paraId="74A331E8"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auto"/>
          </w:tcPr>
          <w:p w14:paraId="33BE9694"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tcPr>
          <w:p w14:paraId="31A38B00"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auto"/>
          </w:tcPr>
          <w:p w14:paraId="6A1853A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auto"/>
          </w:tcPr>
          <w:p w14:paraId="424EAAB3"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auto"/>
          </w:tcPr>
          <w:p w14:paraId="5EF77E3A"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709E57B7"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6EF94AC3"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5.3.4.</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D93705E" w14:textId="77777777" w:rsidR="00F557F3" w:rsidRPr="00F557F3" w:rsidRDefault="00F557F3" w:rsidP="00F557F3">
            <w:pPr>
              <w:spacing w:after="0"/>
              <w:jc w:val="both"/>
              <w:rPr>
                <w:rFonts w:ascii="Times New Roman" w:hAnsi="Times New Roman"/>
                <w:bCs/>
                <w:color w:val="FF0000"/>
                <w:sz w:val="20"/>
                <w:szCs w:val="20"/>
              </w:rPr>
            </w:pPr>
            <w:r w:rsidRPr="00F557F3">
              <w:rPr>
                <w:rFonts w:ascii="Times New Roman" w:hAnsi="Times New Roman"/>
                <w:bCs/>
                <w:color w:val="FF0000"/>
                <w:sz w:val="20"/>
                <w:szCs w:val="20"/>
              </w:rPr>
              <w:t xml:space="preserve">Informācijas sistēmas pielāgošana augstas pievienotās vērtības informācijas un komunikācijas tehnoloģiju ārpakalpojumu izmantošanai, tai skaitā informācijas sistēmas konfigurēšanas izmaksas un izmaksas, kas saistītas ar informācijas sistēmas darbināšanai izmantojamo ārpakalpojumu specificēšanu, konfigurēšanu un pielāgošanu. </w:t>
            </w:r>
          </w:p>
          <w:p w14:paraId="1F7D9AA9" w14:textId="3572A3E3" w:rsidR="00B5780C" w:rsidRPr="00B5780C" w:rsidRDefault="00F557F3" w:rsidP="00F557F3">
            <w:pPr>
              <w:spacing w:after="0"/>
              <w:rPr>
                <w:rFonts w:ascii="Times New Roman" w:hAnsi="Times New Roman"/>
                <w:sz w:val="24"/>
                <w:szCs w:val="24"/>
              </w:rPr>
            </w:pPr>
            <w:r w:rsidRPr="00F557F3">
              <w:rPr>
                <w:rFonts w:ascii="Times New Roman" w:hAnsi="Times New Roman"/>
                <w:i/>
                <w:iCs/>
                <w:color w:val="0000FF"/>
                <w:sz w:val="20"/>
                <w:szCs w:val="20"/>
              </w:rPr>
              <w:t>MK noteikumu 20.6.4.apakšpunkta attiecināmo izmaksu pozīcija</w:t>
            </w:r>
            <w:r w:rsidRPr="00435CF3">
              <w:rPr>
                <w:rFonts w:ascii="Times New Roman" w:hAnsi="Times New Roman"/>
                <w:i/>
                <w:iCs/>
                <w:color w:val="0000FF"/>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0A3144C"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7B4E6559"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auto"/>
          </w:tcPr>
          <w:p w14:paraId="0992FAF3"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auto"/>
          </w:tcPr>
          <w:p w14:paraId="66B1FA3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auto"/>
          </w:tcPr>
          <w:p w14:paraId="54D9FEA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tcPr>
          <w:p w14:paraId="4A0C311A"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auto"/>
          </w:tcPr>
          <w:p w14:paraId="50C48EC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auto"/>
          </w:tcPr>
          <w:p w14:paraId="1FA579ED"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auto"/>
          </w:tcPr>
          <w:p w14:paraId="2A433D95"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517C9FB0"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597F87A"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5.3.5.</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01F7EBE0" w14:textId="77777777" w:rsidR="00F557F3" w:rsidRPr="00F557F3" w:rsidRDefault="00F557F3" w:rsidP="00F557F3">
            <w:pPr>
              <w:spacing w:after="0"/>
              <w:jc w:val="both"/>
              <w:rPr>
                <w:rFonts w:ascii="Times New Roman" w:hAnsi="Times New Roman"/>
                <w:bCs/>
                <w:color w:val="FF0000"/>
                <w:sz w:val="20"/>
                <w:szCs w:val="20"/>
              </w:rPr>
            </w:pPr>
            <w:r w:rsidRPr="00F557F3">
              <w:rPr>
                <w:rFonts w:ascii="Times New Roman" w:hAnsi="Times New Roman"/>
                <w:bCs/>
                <w:color w:val="FF0000"/>
                <w:sz w:val="20"/>
                <w:szCs w:val="20"/>
              </w:rPr>
              <w:t xml:space="preserve">Projekta ietvaros izveidotas informācijas sistēmas uzturēšanas izmaksas no tās izstrādes brīža projekta aktivitāšu apjomā, tai skaitā skaitļošanas jaudu īres un citu informācijas un komunikācijas tehnoloģiju ārpakalpojumu izmantošanas izmaksas informācijas sistēmas darbības nodrošināšanai projekta īstenošanas laikā. </w:t>
            </w:r>
          </w:p>
          <w:p w14:paraId="2C99D079" w14:textId="3F1E77B1" w:rsidR="00B5780C" w:rsidRPr="00B5780C" w:rsidRDefault="00F557F3" w:rsidP="00F557F3">
            <w:pPr>
              <w:spacing w:after="0"/>
              <w:rPr>
                <w:rFonts w:ascii="Times New Roman" w:hAnsi="Times New Roman"/>
                <w:sz w:val="24"/>
                <w:szCs w:val="24"/>
              </w:rPr>
            </w:pPr>
            <w:r w:rsidRPr="00F557F3">
              <w:rPr>
                <w:rFonts w:ascii="Times New Roman" w:hAnsi="Times New Roman"/>
                <w:i/>
                <w:iCs/>
                <w:color w:val="0000FF"/>
                <w:sz w:val="20"/>
                <w:szCs w:val="20"/>
              </w:rPr>
              <w:t xml:space="preserve">MK noteikumu 20.6.5.apakšpunkta attiecināmo izmaksu pozīcija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3DF80DC"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505F35AA"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auto"/>
          </w:tcPr>
          <w:p w14:paraId="6F9A880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auto"/>
          </w:tcPr>
          <w:p w14:paraId="166098FC"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auto"/>
          </w:tcPr>
          <w:p w14:paraId="12D9B086"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tcPr>
          <w:p w14:paraId="4455C844"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auto"/>
          </w:tcPr>
          <w:p w14:paraId="29F0AC66"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auto"/>
          </w:tcPr>
          <w:p w14:paraId="11129AC7"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auto"/>
          </w:tcPr>
          <w:p w14:paraId="11C86FF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30B61CCA" w14:textId="77777777" w:rsidTr="009C05FF">
        <w:trPr>
          <w:trHeight w:val="239"/>
        </w:trPr>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50702EC"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lastRenderedPageBreak/>
              <w:t>6.</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6907E55C" w14:textId="77777777" w:rsidR="00B5780C" w:rsidRPr="00B5780C" w:rsidRDefault="00B5780C" w:rsidP="00B5780C">
            <w:pPr>
              <w:spacing w:after="0" w:line="240" w:lineRule="auto"/>
              <w:rPr>
                <w:rFonts w:ascii="Times New Roman" w:eastAsia="Calibri" w:hAnsi="Times New Roman" w:cs="Times New Roman"/>
                <w:i/>
                <w:iCs/>
                <w:color w:val="0070C0"/>
                <w:sz w:val="20"/>
                <w:szCs w:val="20"/>
              </w:rPr>
            </w:pPr>
            <w:r w:rsidRPr="00B5780C">
              <w:rPr>
                <w:rFonts w:ascii="Times New Roman" w:eastAsia="Calibri" w:hAnsi="Times New Roman"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EF6DB27"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tcBorders>
              <w:left w:val="single" w:sz="4" w:space="0" w:color="auto"/>
            </w:tcBorders>
            <w:shd w:val="clear" w:color="auto" w:fill="D9D9D9"/>
          </w:tcPr>
          <w:p w14:paraId="0F42541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7EA1BA91"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1D7F4B4F"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3778C847"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2FA81693"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5E76C384"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0D378F0D"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27778F03"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78F7C0B1" w14:textId="77777777" w:rsidTr="009C05FF">
        <w:trPr>
          <w:trHeight w:val="272"/>
        </w:trPr>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57B3BC9"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6.1.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73B17604"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 xml:space="preserve">Aprīkojuma un iekārtu izmaksas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A097C26"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D9D9D9"/>
          </w:tcPr>
          <w:p w14:paraId="58ECB204"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D9D9D9"/>
          </w:tcPr>
          <w:p w14:paraId="0B76392B"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D9D9D9"/>
          </w:tcPr>
          <w:p w14:paraId="517BE7CF"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D9D9D9"/>
          </w:tcPr>
          <w:p w14:paraId="1978CB1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D9D9D9"/>
          </w:tcPr>
          <w:p w14:paraId="4A13F17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D9D9D9"/>
          </w:tcPr>
          <w:p w14:paraId="7A245B31"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D9D9D9"/>
          </w:tcPr>
          <w:p w14:paraId="5FCB60A2"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D9D9D9"/>
          </w:tcPr>
          <w:p w14:paraId="18470E2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1076EC89"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3A8392A"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6.1.1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77A5EBA1" w14:textId="58D48408" w:rsidR="00B5780C" w:rsidRPr="00B5780C" w:rsidRDefault="00F557F3" w:rsidP="00B5780C">
            <w:pPr>
              <w:spacing w:after="0" w:line="240" w:lineRule="auto"/>
              <w:jc w:val="both"/>
              <w:rPr>
                <w:rFonts w:ascii="Times New Roman" w:eastAsia="Calibri" w:hAnsi="Times New Roman" w:cs="Times New Roman"/>
                <w:bCs/>
                <w:sz w:val="20"/>
                <w:szCs w:val="20"/>
              </w:rPr>
            </w:pPr>
            <w:r w:rsidRPr="00F557F3">
              <w:rPr>
                <w:rFonts w:ascii="Times New Roman" w:hAnsi="Times New Roman"/>
                <w:sz w:val="20"/>
                <w:szCs w:val="20"/>
              </w:rPr>
              <w:t xml:space="preserve">Tehniskās infrastruktūras un tās darbināšanai nepieciešamās ražotāja sērijveida programmatūras iegādes izmaksas </w:t>
            </w:r>
            <w:r w:rsidRPr="00F557F3">
              <w:rPr>
                <w:rFonts w:ascii="Times New Roman" w:hAnsi="Times New Roman"/>
                <w:color w:val="FF0000"/>
                <w:sz w:val="20"/>
                <w:szCs w:val="20"/>
              </w:rPr>
              <w:t>vai projekta īstenošanas laikā nepieciešamās skaitļošanas jaudas ekvivalenta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34D647E"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D9D9D9"/>
          </w:tcPr>
          <w:p w14:paraId="3B1509EB"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D9D9D9"/>
          </w:tcPr>
          <w:p w14:paraId="312A5589"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D9D9D9"/>
          </w:tcPr>
          <w:p w14:paraId="40204874"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D9D9D9"/>
          </w:tcPr>
          <w:p w14:paraId="31886242"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D9D9D9"/>
          </w:tcPr>
          <w:p w14:paraId="582E48D4"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D9D9D9"/>
          </w:tcPr>
          <w:p w14:paraId="02ACD878"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D9D9D9"/>
          </w:tcPr>
          <w:p w14:paraId="3BF912D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D9D9D9"/>
          </w:tcPr>
          <w:p w14:paraId="5D549221"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2655B550"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D5CF081" w14:textId="77777777" w:rsidR="00B5780C" w:rsidRPr="00B5780C" w:rsidRDefault="00B5780C" w:rsidP="00B5780C">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6.1.1.1.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1834933"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Serveru tehnikas un tās uzstādīšanai nepieciešamās infrastruktūras iegādes izmaksas</w:t>
            </w:r>
          </w:p>
          <w:p w14:paraId="149BF62F" w14:textId="77777777" w:rsidR="00B5780C" w:rsidRPr="00B5780C" w:rsidRDefault="00B5780C" w:rsidP="00B5780C">
            <w:pPr>
              <w:spacing w:after="0" w:line="240" w:lineRule="auto"/>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MK noteikumu 20.7.1.apakšpunkta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E401595" w14:textId="77777777" w:rsidR="00B5780C" w:rsidRPr="00B5780C" w:rsidRDefault="00B5780C" w:rsidP="00B5780C">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left w:val="single" w:sz="4" w:space="0" w:color="auto"/>
            </w:tcBorders>
            <w:shd w:val="clear" w:color="auto" w:fill="auto"/>
          </w:tcPr>
          <w:p w14:paraId="3B88CAEC"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09DD98C1"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1539CF80"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65DA1B7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Pr>
          <w:p w14:paraId="7B5DA13D"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51FF93A6"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54D0361F"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52B935E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0C21A40B"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1198219" w14:textId="77777777" w:rsidR="00B5780C" w:rsidRPr="00B5780C" w:rsidRDefault="00B5780C" w:rsidP="00B5780C">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6.1.1.2.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0AA0D03A"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Datu masīvu iekārtas iegādes izmaksas</w:t>
            </w:r>
          </w:p>
          <w:p w14:paraId="5660FE10"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i/>
                <w:iCs/>
                <w:color w:val="0000FF"/>
                <w:sz w:val="20"/>
                <w:szCs w:val="20"/>
              </w:rPr>
              <w:t>MK noteikumu 20.7.2.apakšpunkta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FF801B" w14:textId="77777777" w:rsidR="00B5780C" w:rsidRPr="00B5780C" w:rsidRDefault="00B5780C" w:rsidP="00B5780C">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left w:val="single" w:sz="4" w:space="0" w:color="auto"/>
            </w:tcBorders>
            <w:shd w:val="clear" w:color="auto" w:fill="auto"/>
          </w:tcPr>
          <w:p w14:paraId="21E272E9"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075F2C1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692B20DB"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36985BBC"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Pr>
          <w:p w14:paraId="0E03FD89"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4A223A20"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1E1CB0CC"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4DB74D69"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4574FF6F"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19EE6E2" w14:textId="77777777" w:rsidR="00B5780C" w:rsidRPr="00B5780C" w:rsidRDefault="00B5780C" w:rsidP="00B5780C">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6.1.1.3.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480C1802"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Sērijveida programmatūras iegādes izmaksas</w:t>
            </w:r>
          </w:p>
          <w:p w14:paraId="1301EF81"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i/>
                <w:iCs/>
                <w:color w:val="0000FF"/>
                <w:sz w:val="20"/>
                <w:szCs w:val="20"/>
              </w:rPr>
              <w:t>MK noteikumu 20.7.3.apakšpunkta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C4DE095" w14:textId="77777777" w:rsidR="00B5780C" w:rsidRPr="00B5780C" w:rsidRDefault="00B5780C" w:rsidP="00B5780C">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left w:val="single" w:sz="4" w:space="0" w:color="auto"/>
            </w:tcBorders>
            <w:shd w:val="clear" w:color="auto" w:fill="auto"/>
          </w:tcPr>
          <w:p w14:paraId="62ADA139"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3A0EF388"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6AA16A7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4D7F458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Pr>
          <w:p w14:paraId="269C3400"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5183AE8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43CC4D29"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0FB8F3F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2A729F93"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4782CF3" w14:textId="77777777" w:rsidR="00B5780C" w:rsidRPr="00B5780C" w:rsidRDefault="00B5780C" w:rsidP="00B5780C">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6.1.1.4.</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01614823"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Tehniskās infrastruktūras un ražotāja sērijveida programmatūras uzstādīšanas un konfigurēšanas izmaksas</w:t>
            </w:r>
          </w:p>
          <w:p w14:paraId="0C1922BC"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i/>
                <w:iCs/>
                <w:color w:val="0000FF"/>
                <w:sz w:val="20"/>
                <w:szCs w:val="20"/>
              </w:rPr>
              <w:t>MK noteikumu 20.7.4.apakšpunkta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B564CBB" w14:textId="77777777" w:rsidR="00B5780C" w:rsidRPr="00B5780C" w:rsidRDefault="00B5780C" w:rsidP="00B5780C">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left w:val="single" w:sz="4" w:space="0" w:color="auto"/>
            </w:tcBorders>
            <w:shd w:val="clear" w:color="auto" w:fill="auto"/>
          </w:tcPr>
          <w:p w14:paraId="78CA7D61"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0B38F9DD"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23D63E12"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6D180783"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Pr>
          <w:p w14:paraId="4DE517A9"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68C99DF6"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19BDD1F8"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222CC44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F557F3" w:rsidRPr="00B5780C" w14:paraId="71AB88D9"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112EBB8E" w14:textId="2EFCA36B" w:rsidR="00F557F3" w:rsidRPr="00B5780C" w:rsidRDefault="00F557F3" w:rsidP="00B5780C">
            <w:pPr>
              <w:spacing w:after="0" w:line="240" w:lineRule="auto"/>
              <w:rPr>
                <w:rFonts w:ascii="Times New Roman" w:eastAsia="Calibri" w:hAnsi="Times New Roman" w:cs="Times New Roman"/>
                <w:bCs/>
                <w:i/>
                <w:sz w:val="20"/>
                <w:szCs w:val="20"/>
              </w:rPr>
            </w:pPr>
            <w:r>
              <w:rPr>
                <w:rFonts w:ascii="Times New Roman" w:eastAsia="Calibri" w:hAnsi="Times New Roman" w:cs="Times New Roman"/>
                <w:bCs/>
                <w:i/>
                <w:sz w:val="20"/>
                <w:szCs w:val="20"/>
              </w:rPr>
              <w:t>6.1.1.5.</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727F471" w14:textId="77777777" w:rsidR="00F557F3" w:rsidRPr="00F557F3" w:rsidRDefault="00F557F3" w:rsidP="00F557F3">
            <w:pPr>
              <w:spacing w:after="0"/>
              <w:jc w:val="both"/>
              <w:rPr>
                <w:rFonts w:ascii="Times New Roman" w:hAnsi="Times New Roman"/>
                <w:color w:val="FF0000"/>
                <w:sz w:val="20"/>
                <w:szCs w:val="20"/>
              </w:rPr>
            </w:pPr>
            <w:r w:rsidRPr="00F557F3">
              <w:rPr>
                <w:rFonts w:ascii="Times New Roman" w:hAnsi="Times New Roman"/>
                <w:color w:val="FF0000"/>
                <w:sz w:val="20"/>
                <w:szCs w:val="20"/>
              </w:rPr>
              <w:t>Datu pārraides tīklu iekārtu iegādes izmaksas datu savienojumu vai datu transformācijas pieslēguma nodrošināšanai loģiski vienotajam datu centram vai loģiski vienotā datu centra pakalpojumu nodrošināšanai.</w:t>
            </w:r>
          </w:p>
          <w:p w14:paraId="48DDFBBF" w14:textId="389B0ADD" w:rsidR="00F557F3" w:rsidRPr="00F557F3" w:rsidRDefault="00F557F3" w:rsidP="00F557F3">
            <w:pPr>
              <w:spacing w:before="240" w:after="0" w:line="240" w:lineRule="auto"/>
              <w:jc w:val="both"/>
              <w:rPr>
                <w:rFonts w:ascii="Times New Roman" w:hAnsi="Times New Roman"/>
                <w:i/>
                <w:color w:val="FF0000"/>
                <w:sz w:val="20"/>
                <w:szCs w:val="20"/>
              </w:rPr>
            </w:pPr>
            <w:r w:rsidRPr="00F557F3">
              <w:rPr>
                <w:rFonts w:ascii="Times New Roman" w:hAnsi="Times New Roman"/>
                <w:i/>
                <w:color w:val="FF0000"/>
                <w:sz w:val="20"/>
                <w:szCs w:val="20"/>
              </w:rPr>
              <w:t>MK noteikumu 20.7.5.apakšpunkta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70F9AF8" w14:textId="77777777" w:rsidR="00F557F3" w:rsidRPr="00B5780C" w:rsidRDefault="00F557F3" w:rsidP="00B5780C">
            <w:pPr>
              <w:spacing w:after="0" w:line="240" w:lineRule="auto"/>
              <w:jc w:val="center"/>
              <w:rPr>
                <w:rFonts w:ascii="Times New Roman" w:eastAsia="Calibri" w:hAnsi="Times New Roman" w:cs="Times New Roman"/>
                <w:bCs/>
                <w:i/>
                <w:sz w:val="20"/>
                <w:szCs w:val="20"/>
              </w:rPr>
            </w:pPr>
          </w:p>
        </w:tc>
        <w:tc>
          <w:tcPr>
            <w:tcW w:w="1021" w:type="dxa"/>
            <w:tcBorders>
              <w:left w:val="single" w:sz="4" w:space="0" w:color="auto"/>
            </w:tcBorders>
            <w:shd w:val="clear" w:color="auto" w:fill="auto"/>
          </w:tcPr>
          <w:p w14:paraId="7CB8C1A1"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56E93DC4"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4CF360D8"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2FD713BD"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1276" w:type="dxa"/>
          </w:tcPr>
          <w:p w14:paraId="691D0842"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19D2BA93"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444C50C6"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3EC39EB0"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r>
      <w:tr w:rsidR="00F557F3" w:rsidRPr="00B5780C" w14:paraId="31371010"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1D004BA9" w14:textId="28701114" w:rsidR="00F557F3" w:rsidRDefault="00F557F3" w:rsidP="00B5780C">
            <w:pPr>
              <w:spacing w:after="0" w:line="240" w:lineRule="auto"/>
              <w:rPr>
                <w:rFonts w:ascii="Times New Roman" w:eastAsia="Calibri" w:hAnsi="Times New Roman" w:cs="Times New Roman"/>
                <w:bCs/>
                <w:i/>
                <w:sz w:val="20"/>
                <w:szCs w:val="20"/>
              </w:rPr>
            </w:pPr>
            <w:r>
              <w:rPr>
                <w:rFonts w:ascii="Times New Roman" w:eastAsia="Calibri" w:hAnsi="Times New Roman" w:cs="Times New Roman"/>
                <w:bCs/>
                <w:i/>
                <w:sz w:val="20"/>
                <w:szCs w:val="20"/>
              </w:rPr>
              <w:t>6.1.1.6.</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28395DED" w14:textId="77777777" w:rsidR="00F557F3" w:rsidRDefault="00F557F3" w:rsidP="00F557F3">
            <w:pPr>
              <w:spacing w:after="0"/>
              <w:jc w:val="both"/>
              <w:rPr>
                <w:rFonts w:ascii="Times New Roman" w:hAnsi="Times New Roman"/>
                <w:color w:val="FF0000"/>
                <w:sz w:val="20"/>
                <w:szCs w:val="20"/>
              </w:rPr>
            </w:pPr>
            <w:r>
              <w:rPr>
                <w:rFonts w:ascii="Times New Roman" w:hAnsi="Times New Roman"/>
                <w:color w:val="FF0000"/>
                <w:sz w:val="20"/>
                <w:szCs w:val="20"/>
              </w:rPr>
              <w:t>S</w:t>
            </w:r>
            <w:r w:rsidRPr="00F557F3">
              <w:rPr>
                <w:rFonts w:ascii="Times New Roman" w:hAnsi="Times New Roman"/>
                <w:color w:val="FF0000"/>
                <w:sz w:val="20"/>
                <w:szCs w:val="20"/>
              </w:rPr>
              <w:t>kaitļošanas jaudas īres pakalpojuma izmaksas projekta īstenošanas laikā.</w:t>
            </w:r>
          </w:p>
          <w:p w14:paraId="5F01AD61" w14:textId="77777777" w:rsidR="0077572C" w:rsidRDefault="0077572C" w:rsidP="00F557F3">
            <w:pPr>
              <w:spacing w:after="0"/>
              <w:jc w:val="both"/>
              <w:rPr>
                <w:rFonts w:ascii="Times New Roman" w:hAnsi="Times New Roman"/>
                <w:color w:val="FF0000"/>
                <w:sz w:val="20"/>
                <w:szCs w:val="20"/>
              </w:rPr>
            </w:pPr>
          </w:p>
          <w:p w14:paraId="2F636711" w14:textId="2EB37128" w:rsidR="00F557F3" w:rsidRPr="00F557F3" w:rsidRDefault="00F557F3" w:rsidP="00F557F3">
            <w:pPr>
              <w:spacing w:after="0"/>
              <w:jc w:val="both"/>
              <w:rPr>
                <w:rFonts w:ascii="Times New Roman" w:hAnsi="Times New Roman"/>
                <w:color w:val="FF0000"/>
                <w:sz w:val="20"/>
                <w:szCs w:val="20"/>
              </w:rPr>
            </w:pPr>
            <w:r>
              <w:rPr>
                <w:rFonts w:ascii="Times New Roman" w:hAnsi="Times New Roman"/>
                <w:i/>
                <w:color w:val="FF0000"/>
                <w:sz w:val="20"/>
                <w:szCs w:val="20"/>
              </w:rPr>
              <w:t>MK noteikumu 20.7.6</w:t>
            </w:r>
            <w:r w:rsidRPr="00F557F3">
              <w:rPr>
                <w:rFonts w:ascii="Times New Roman" w:hAnsi="Times New Roman"/>
                <w:i/>
                <w:color w:val="FF0000"/>
                <w:sz w:val="20"/>
                <w:szCs w:val="20"/>
              </w:rPr>
              <w:t>.apakšpunkta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375B465" w14:textId="77777777" w:rsidR="00F557F3" w:rsidRPr="00B5780C" w:rsidRDefault="00F557F3" w:rsidP="00B5780C">
            <w:pPr>
              <w:spacing w:after="0" w:line="240" w:lineRule="auto"/>
              <w:jc w:val="center"/>
              <w:rPr>
                <w:rFonts w:ascii="Times New Roman" w:eastAsia="Calibri" w:hAnsi="Times New Roman" w:cs="Times New Roman"/>
                <w:bCs/>
                <w:i/>
                <w:sz w:val="20"/>
                <w:szCs w:val="20"/>
              </w:rPr>
            </w:pPr>
          </w:p>
        </w:tc>
        <w:tc>
          <w:tcPr>
            <w:tcW w:w="1021" w:type="dxa"/>
            <w:tcBorders>
              <w:left w:val="single" w:sz="4" w:space="0" w:color="auto"/>
            </w:tcBorders>
            <w:shd w:val="clear" w:color="auto" w:fill="auto"/>
          </w:tcPr>
          <w:p w14:paraId="25964988"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118F9AC9"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4D31C339"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091B3003"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1276" w:type="dxa"/>
          </w:tcPr>
          <w:p w14:paraId="730D8F72"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6A44F6A2"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72B6862E"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5F46910A" w14:textId="77777777" w:rsidR="00F557F3" w:rsidRPr="00B5780C" w:rsidRDefault="00F557F3" w:rsidP="00B5780C">
            <w:pPr>
              <w:spacing w:after="0" w:line="240" w:lineRule="auto"/>
              <w:jc w:val="right"/>
              <w:rPr>
                <w:rFonts w:ascii="Times New Roman" w:eastAsia="Calibri" w:hAnsi="Times New Roman" w:cs="Times New Roman"/>
                <w:i/>
                <w:sz w:val="20"/>
                <w:szCs w:val="20"/>
              </w:rPr>
            </w:pPr>
          </w:p>
        </w:tc>
      </w:tr>
      <w:tr w:rsidR="00B5780C" w:rsidRPr="00B5780C" w14:paraId="35ACB238"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A60A4B2"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6.1.2.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89AEF6C" w14:textId="67366297" w:rsidR="00B5780C" w:rsidRPr="00B5780C" w:rsidRDefault="00B5780C" w:rsidP="00B5780C">
            <w:pPr>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Specifiskās tehniskās infrastruktūras un tās darbināšanai nepieciešamās ražotāja sērijveida programmatūras iegādes</w:t>
            </w:r>
            <w:r w:rsidR="00F557F3">
              <w:t xml:space="preserve"> </w:t>
            </w:r>
            <w:r w:rsidR="00F557F3" w:rsidRPr="00F557F3">
              <w:rPr>
                <w:rFonts w:ascii="Times New Roman" w:eastAsia="Calibri" w:hAnsi="Times New Roman" w:cs="Times New Roman"/>
                <w:bCs/>
                <w:color w:val="FF0000"/>
                <w:sz w:val="20"/>
                <w:szCs w:val="20"/>
              </w:rPr>
              <w:t>vai projekta īstenošanas laikā nepieciešamās skaitļošanas jaudas ekvivalenta</w:t>
            </w:r>
            <w:r w:rsidRPr="00B5780C">
              <w:rPr>
                <w:rFonts w:ascii="Times New Roman" w:eastAsia="Calibri" w:hAnsi="Times New Roman" w:cs="Times New Roman"/>
                <w:bCs/>
                <w:color w:val="FF0000"/>
                <w:sz w:val="20"/>
                <w:szCs w:val="20"/>
              </w:rPr>
              <w:t xml:space="preserve"> </w:t>
            </w:r>
            <w:r w:rsidRPr="00B5780C">
              <w:rPr>
                <w:rFonts w:ascii="Times New Roman" w:eastAsia="Calibri" w:hAnsi="Times New Roman" w:cs="Times New Roman"/>
                <w:bCs/>
                <w:sz w:val="20"/>
                <w:szCs w:val="20"/>
              </w:rPr>
              <w:t>izmaksas</w:t>
            </w:r>
            <w:r w:rsidRPr="00B5780C">
              <w:rPr>
                <w:rFonts w:ascii="Times New Roman" w:eastAsia="Calibri" w:hAnsi="Times New Roman" w:cs="Times New Roman"/>
                <w:i/>
                <w:iCs/>
                <w:color w:val="0000FF"/>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ADFC2E6"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D9D9D9"/>
          </w:tcPr>
          <w:p w14:paraId="6544C20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D9D9D9"/>
          </w:tcPr>
          <w:p w14:paraId="19D46388"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D9D9D9"/>
          </w:tcPr>
          <w:p w14:paraId="03FB1BD9"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D9D9D9"/>
          </w:tcPr>
          <w:p w14:paraId="5367F33A"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D9D9D9"/>
          </w:tcPr>
          <w:p w14:paraId="55EAD608"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D9D9D9"/>
          </w:tcPr>
          <w:p w14:paraId="2D21C234"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D9D9D9"/>
          </w:tcPr>
          <w:p w14:paraId="032421C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D9D9D9"/>
          </w:tcPr>
          <w:p w14:paraId="1C31984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4AF883C9"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D3DDC92" w14:textId="77777777" w:rsidR="00B5780C" w:rsidRPr="00B5780C" w:rsidRDefault="00B5780C" w:rsidP="00B5780C">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lastRenderedPageBreak/>
              <w:t>6.1.2.1.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094398CC"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Nacionālās elektroniskās identifikācijas un elektroniskā paraksta platforma</w:t>
            </w:r>
          </w:p>
          <w:p w14:paraId="01496FBA"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i/>
                <w:iCs/>
                <w:color w:val="0000FF"/>
                <w:sz w:val="20"/>
                <w:szCs w:val="20"/>
              </w:rPr>
              <w:t>MK noteikumu 20.8.1.apakšpunkta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94FED16" w14:textId="6B034D62" w:rsidR="00B5780C" w:rsidRPr="00B5780C" w:rsidRDefault="00E947CD" w:rsidP="00B5780C">
            <w:pPr>
              <w:spacing w:after="0" w:line="240" w:lineRule="auto"/>
              <w:jc w:val="center"/>
              <w:rPr>
                <w:rFonts w:ascii="Times New Roman" w:eastAsia="Calibri" w:hAnsi="Times New Roman" w:cs="Times New Roman"/>
                <w:bCs/>
                <w:i/>
                <w:sz w:val="20"/>
                <w:szCs w:val="20"/>
              </w:rPr>
            </w:pPr>
            <w:r>
              <w:rPr>
                <w:rFonts w:ascii="Times New Roman" w:eastAsia="Calibri" w:hAnsi="Times New Roman" w:cs="Times New Roman"/>
                <w:bCs/>
                <w:i/>
                <w:sz w:val="20"/>
                <w:szCs w:val="20"/>
              </w:rPr>
              <w:t>Tieš</w:t>
            </w:r>
            <w:r w:rsidR="00B5780C" w:rsidRPr="00B5780C">
              <w:rPr>
                <w:rFonts w:ascii="Times New Roman" w:eastAsia="Calibri" w:hAnsi="Times New Roman" w:cs="Times New Roman"/>
                <w:bCs/>
                <w:i/>
                <w:sz w:val="20"/>
                <w:szCs w:val="20"/>
              </w:rPr>
              <w:t>ās</w:t>
            </w:r>
          </w:p>
        </w:tc>
        <w:tc>
          <w:tcPr>
            <w:tcW w:w="1021" w:type="dxa"/>
            <w:tcBorders>
              <w:left w:val="single" w:sz="4" w:space="0" w:color="auto"/>
            </w:tcBorders>
            <w:shd w:val="clear" w:color="auto" w:fill="auto"/>
          </w:tcPr>
          <w:p w14:paraId="0A475FE1"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6F35F58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041A38FB"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7D08BA5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Pr>
          <w:p w14:paraId="52E18E8B"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32265CEA"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04C73E80"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6AB55E88"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4BA288BD"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AE4A3F1" w14:textId="77777777" w:rsidR="00B5780C" w:rsidRPr="00B5780C" w:rsidRDefault="00B5780C" w:rsidP="00B5780C">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6.1.2.2.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707219EF"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Globālo navigācijas satelītu sistēmas signālu uztveršanas, apstrādes un izplatīšanas informācijas sistēma Latvijas teritorijai</w:t>
            </w:r>
          </w:p>
          <w:p w14:paraId="6459C74E"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i/>
                <w:iCs/>
                <w:color w:val="0000FF"/>
                <w:sz w:val="20"/>
                <w:szCs w:val="20"/>
              </w:rPr>
              <w:t>MK noteikumu 20.8.2.apakšpunkta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33FE150" w14:textId="77777777" w:rsidR="00B5780C" w:rsidRPr="00B5780C" w:rsidRDefault="00B5780C" w:rsidP="00B5780C">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left w:val="single" w:sz="4" w:space="0" w:color="auto"/>
            </w:tcBorders>
            <w:shd w:val="clear" w:color="auto" w:fill="auto"/>
          </w:tcPr>
          <w:p w14:paraId="24B39C12"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1977287F"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0B594E55"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7C1EBD36"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Pr>
          <w:p w14:paraId="424DB282"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39C602AA"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7C60FAA3"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2F7C38FA"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795A76B2"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564A429" w14:textId="77777777" w:rsidR="00B5780C" w:rsidRPr="00B5780C" w:rsidRDefault="00B5780C" w:rsidP="00B5780C">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6.1.2.3.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70FA8924"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Valsts ģeotelpiskās informācijas un pašvaldību koplietošanas ģeotelpiskās informācijas infrastruktūra</w:t>
            </w:r>
          </w:p>
          <w:p w14:paraId="566C1885" w14:textId="77777777" w:rsidR="00B5780C" w:rsidRPr="00B5780C" w:rsidRDefault="00B5780C" w:rsidP="00B5780C">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i/>
                <w:iCs/>
                <w:color w:val="0000FF"/>
                <w:sz w:val="20"/>
                <w:szCs w:val="20"/>
              </w:rPr>
              <w:t>MK noteikumu 20.8.3.apakšpunkta attiecināmo izmaksu pozīcija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BF59CA2" w14:textId="77777777" w:rsidR="00B5780C" w:rsidRPr="00B5780C" w:rsidRDefault="00B5780C" w:rsidP="00B5780C">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left w:val="single" w:sz="4" w:space="0" w:color="auto"/>
            </w:tcBorders>
            <w:shd w:val="clear" w:color="auto" w:fill="auto"/>
          </w:tcPr>
          <w:p w14:paraId="68869F0F"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0F90E2BC"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4457096F"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5A11B792"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Pr>
          <w:p w14:paraId="74BC4A7B"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768246D8"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7EE4B78A"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276218B4"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2D41BA77"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1E888B8B"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6.1.3.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775E1727" w14:textId="77777777" w:rsidR="00B5780C" w:rsidRPr="00B5780C" w:rsidRDefault="00B5780C" w:rsidP="00B5780C">
            <w:pPr>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 xml:space="preserve">IKT aparatūras un iekārtu iegādes izmaksas </w:t>
            </w:r>
          </w:p>
          <w:p w14:paraId="6FAB3431" w14:textId="77777777" w:rsidR="00B5780C" w:rsidRPr="00B5780C" w:rsidRDefault="00B5780C" w:rsidP="00B5780C">
            <w:pPr>
              <w:spacing w:after="0" w:line="240" w:lineRule="auto"/>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(izņemot 6.1.1. un 6.1.2.izmaksu pozīcijās ietvertās iekārtas) MK noteikumu 20.9.apakšpunkta attiecināmo izmaksu pozīcija</w:t>
            </w:r>
          </w:p>
          <w:p w14:paraId="15FE33EA" w14:textId="77777777" w:rsidR="00B5780C" w:rsidRPr="00B5780C" w:rsidRDefault="00B5780C" w:rsidP="00B5780C">
            <w:pPr>
              <w:spacing w:after="0" w:line="240" w:lineRule="auto"/>
              <w:jc w:val="both"/>
              <w:rPr>
                <w:rFonts w:ascii="Times New Roman" w:eastAsia="Calibri" w:hAnsi="Times New Roman" w:cs="Times New Roman"/>
                <w:bCs/>
                <w:color w:val="0000FF"/>
                <w:sz w:val="20"/>
                <w:szCs w:val="20"/>
              </w:rPr>
            </w:pPr>
            <w:r w:rsidRPr="00B5780C">
              <w:rPr>
                <w:rFonts w:ascii="Times New Roman" w:eastAsia="Calibri" w:hAnsi="Times New Roman" w:cs="Times New Roman"/>
                <w:i/>
                <w:iCs/>
                <w:color w:val="0000FF"/>
                <w:sz w:val="20"/>
                <w:szCs w:val="20"/>
              </w:rPr>
              <w:t xml:space="preserve">Nepārsniedzot 3% no projekta kopējām attiecināmajām izmaksām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41A5214"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10CB9A5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6DECC39C"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2F1926D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72F4DB6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Pr>
          <w:p w14:paraId="3691E692"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1647351A"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44CCD38D"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00DCAF6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7B9ED576" w14:textId="77777777" w:rsidTr="009C05FF">
        <w:tc>
          <w:tcPr>
            <w:tcW w:w="849" w:type="dxa"/>
            <w:tcBorders>
              <w:top w:val="single" w:sz="4" w:space="0" w:color="auto"/>
              <w:left w:val="single" w:sz="4" w:space="0" w:color="auto"/>
              <w:bottom w:val="single" w:sz="4" w:space="0" w:color="auto"/>
              <w:right w:val="nil"/>
            </w:tcBorders>
            <w:shd w:val="clear" w:color="auto" w:fill="D9D9D9"/>
            <w:vAlign w:val="center"/>
          </w:tcPr>
          <w:p w14:paraId="4D9B3BFA" w14:textId="77777777" w:rsidR="00B5780C" w:rsidRPr="00B5780C" w:rsidRDefault="00B5780C" w:rsidP="00B5780C">
            <w:pPr>
              <w:spacing w:after="0" w:line="240" w:lineRule="auto"/>
              <w:rPr>
                <w:rFonts w:ascii="Times New Roman" w:eastAsia="Calibri" w:hAnsi="Times New Roman" w:cs="Times New Roman"/>
                <w:b/>
                <w:bCs/>
                <w:sz w:val="24"/>
                <w:szCs w:val="24"/>
              </w:rPr>
            </w:pPr>
            <w:r w:rsidRPr="00B5780C">
              <w:rPr>
                <w:rFonts w:ascii="Times New Roman" w:eastAsia="Calibri" w:hAnsi="Times New Roman" w:cs="Times New Roman"/>
                <w:b/>
                <w:bCs/>
                <w:sz w:val="24"/>
                <w:szCs w:val="24"/>
              </w:rPr>
              <w:t>10.</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5758B581" w14:textId="77777777" w:rsidR="00B5780C" w:rsidRPr="00B5780C" w:rsidRDefault="00B5780C" w:rsidP="00B5780C">
            <w:pPr>
              <w:spacing w:after="0" w:line="240" w:lineRule="auto"/>
              <w:rPr>
                <w:rFonts w:ascii="Times New Roman" w:eastAsia="Calibri" w:hAnsi="Times New Roman" w:cs="Times New Roman"/>
                <w:b/>
                <w:bCs/>
                <w:sz w:val="24"/>
                <w:szCs w:val="24"/>
              </w:rPr>
            </w:pPr>
            <w:r w:rsidRPr="00B5780C">
              <w:rPr>
                <w:rFonts w:ascii="Times New Roman" w:eastAsia="Calibri" w:hAnsi="Times New Roman" w:cs="Times New Roman"/>
                <w:b/>
                <w:bCs/>
                <w:sz w:val="24"/>
                <w:szCs w:val="24"/>
              </w:rPr>
              <w:t xml:space="preserve">Informatīvo un publicitātes pasākumu izmaksas </w:t>
            </w:r>
          </w:p>
        </w:tc>
        <w:tc>
          <w:tcPr>
            <w:tcW w:w="992" w:type="dxa"/>
            <w:tcBorders>
              <w:top w:val="single" w:sz="4" w:space="0" w:color="auto"/>
              <w:left w:val="nil"/>
              <w:bottom w:val="single" w:sz="4" w:space="0" w:color="auto"/>
              <w:right w:val="single" w:sz="4" w:space="0" w:color="auto"/>
            </w:tcBorders>
            <w:shd w:val="clear" w:color="auto" w:fill="D9D9D9"/>
            <w:vAlign w:val="center"/>
          </w:tcPr>
          <w:p w14:paraId="0138098F" w14:textId="77777777" w:rsidR="00B5780C" w:rsidRPr="00B5780C" w:rsidRDefault="00B5780C" w:rsidP="00B5780C">
            <w:pPr>
              <w:spacing w:after="0" w:line="240" w:lineRule="auto"/>
              <w:jc w:val="center"/>
              <w:rPr>
                <w:rFonts w:ascii="Times New Roman" w:eastAsia="Calibri" w:hAnsi="Times New Roman" w:cs="Times New Roman"/>
                <w:b/>
                <w:bCs/>
                <w:sz w:val="24"/>
                <w:szCs w:val="24"/>
              </w:rPr>
            </w:pPr>
            <w:r w:rsidRPr="00B5780C">
              <w:rPr>
                <w:rFonts w:ascii="Times New Roman" w:eastAsia="Calibri" w:hAnsi="Times New Roman" w:cs="Times New Roman"/>
                <w:b/>
                <w:bCs/>
                <w:sz w:val="24"/>
                <w:szCs w:val="24"/>
              </w:rPr>
              <w:t>Tiešās</w:t>
            </w:r>
          </w:p>
        </w:tc>
        <w:tc>
          <w:tcPr>
            <w:tcW w:w="1021" w:type="dxa"/>
            <w:tcBorders>
              <w:top w:val="single" w:sz="4" w:space="0" w:color="auto"/>
            </w:tcBorders>
            <w:shd w:val="clear" w:color="auto" w:fill="D9D9D9"/>
          </w:tcPr>
          <w:p w14:paraId="5DD35172" w14:textId="77777777" w:rsidR="00B5780C" w:rsidRPr="00B5780C" w:rsidRDefault="00B5780C" w:rsidP="00B5780C">
            <w:pPr>
              <w:spacing w:after="0" w:line="240" w:lineRule="auto"/>
              <w:jc w:val="right"/>
              <w:rPr>
                <w:rFonts w:ascii="Times New Roman" w:eastAsia="Calibri" w:hAnsi="Times New Roman" w:cs="Times New Roman"/>
                <w:b/>
                <w:sz w:val="24"/>
                <w:szCs w:val="24"/>
              </w:rPr>
            </w:pPr>
          </w:p>
        </w:tc>
        <w:tc>
          <w:tcPr>
            <w:tcW w:w="1276" w:type="dxa"/>
            <w:tcBorders>
              <w:top w:val="single" w:sz="4" w:space="0" w:color="auto"/>
            </w:tcBorders>
            <w:shd w:val="clear" w:color="auto" w:fill="D9D9D9"/>
          </w:tcPr>
          <w:p w14:paraId="0EE8597C" w14:textId="77777777" w:rsidR="00B5780C" w:rsidRPr="00B5780C" w:rsidRDefault="00B5780C" w:rsidP="00B5780C">
            <w:pPr>
              <w:spacing w:after="0" w:line="240" w:lineRule="auto"/>
              <w:jc w:val="right"/>
              <w:rPr>
                <w:rFonts w:ascii="Times New Roman" w:eastAsia="Calibri" w:hAnsi="Times New Roman" w:cs="Times New Roman"/>
                <w:b/>
                <w:sz w:val="24"/>
                <w:szCs w:val="24"/>
              </w:rPr>
            </w:pPr>
          </w:p>
        </w:tc>
        <w:tc>
          <w:tcPr>
            <w:tcW w:w="993" w:type="dxa"/>
            <w:tcBorders>
              <w:top w:val="single" w:sz="4" w:space="0" w:color="auto"/>
            </w:tcBorders>
            <w:shd w:val="clear" w:color="auto" w:fill="D9D9D9"/>
          </w:tcPr>
          <w:p w14:paraId="02BDAB8A" w14:textId="77777777" w:rsidR="00B5780C" w:rsidRPr="00B5780C" w:rsidRDefault="00B5780C" w:rsidP="00B5780C">
            <w:pPr>
              <w:spacing w:after="0" w:line="240" w:lineRule="auto"/>
              <w:jc w:val="right"/>
              <w:rPr>
                <w:rFonts w:ascii="Times New Roman" w:eastAsia="Calibri" w:hAnsi="Times New Roman" w:cs="Times New Roman"/>
                <w:b/>
                <w:sz w:val="24"/>
                <w:szCs w:val="24"/>
              </w:rPr>
            </w:pPr>
          </w:p>
        </w:tc>
        <w:tc>
          <w:tcPr>
            <w:tcW w:w="1105" w:type="dxa"/>
            <w:tcBorders>
              <w:top w:val="single" w:sz="4" w:space="0" w:color="auto"/>
            </w:tcBorders>
            <w:shd w:val="clear" w:color="auto" w:fill="D9D9D9"/>
          </w:tcPr>
          <w:p w14:paraId="416A772B" w14:textId="77777777" w:rsidR="00B5780C" w:rsidRPr="00B5780C" w:rsidRDefault="00B5780C" w:rsidP="00B5780C">
            <w:pPr>
              <w:spacing w:after="0" w:line="240" w:lineRule="auto"/>
              <w:jc w:val="right"/>
              <w:rPr>
                <w:rFonts w:ascii="Times New Roman" w:eastAsia="Calibri" w:hAnsi="Times New Roman" w:cs="Times New Roman"/>
                <w:b/>
                <w:sz w:val="24"/>
                <w:szCs w:val="24"/>
              </w:rPr>
            </w:pPr>
          </w:p>
        </w:tc>
        <w:tc>
          <w:tcPr>
            <w:tcW w:w="1276" w:type="dxa"/>
            <w:tcBorders>
              <w:top w:val="single" w:sz="4" w:space="0" w:color="auto"/>
            </w:tcBorders>
            <w:shd w:val="clear" w:color="auto" w:fill="D9D9D9"/>
          </w:tcPr>
          <w:p w14:paraId="2C6A82A5" w14:textId="77777777" w:rsidR="00B5780C" w:rsidRPr="00B5780C" w:rsidRDefault="00B5780C" w:rsidP="00B5780C">
            <w:pPr>
              <w:spacing w:after="0" w:line="240" w:lineRule="auto"/>
              <w:jc w:val="right"/>
              <w:rPr>
                <w:rFonts w:ascii="Times New Roman" w:eastAsia="Calibri" w:hAnsi="Times New Roman" w:cs="Times New Roman"/>
                <w:b/>
                <w:sz w:val="24"/>
                <w:szCs w:val="24"/>
              </w:rPr>
            </w:pPr>
          </w:p>
        </w:tc>
        <w:tc>
          <w:tcPr>
            <w:tcW w:w="1134" w:type="dxa"/>
            <w:tcBorders>
              <w:top w:val="single" w:sz="4" w:space="0" w:color="auto"/>
            </w:tcBorders>
            <w:shd w:val="clear" w:color="auto" w:fill="D9D9D9"/>
          </w:tcPr>
          <w:p w14:paraId="0D22AC24" w14:textId="77777777" w:rsidR="00B5780C" w:rsidRPr="00B5780C" w:rsidRDefault="00B5780C" w:rsidP="00B5780C">
            <w:pPr>
              <w:spacing w:after="0" w:line="240" w:lineRule="auto"/>
              <w:jc w:val="right"/>
              <w:rPr>
                <w:rFonts w:ascii="Times New Roman" w:eastAsia="Calibri" w:hAnsi="Times New Roman" w:cs="Times New Roman"/>
                <w:b/>
                <w:sz w:val="24"/>
                <w:szCs w:val="24"/>
              </w:rPr>
            </w:pPr>
          </w:p>
        </w:tc>
        <w:tc>
          <w:tcPr>
            <w:tcW w:w="851" w:type="dxa"/>
            <w:tcBorders>
              <w:top w:val="single" w:sz="4" w:space="0" w:color="auto"/>
            </w:tcBorders>
            <w:shd w:val="clear" w:color="auto" w:fill="D9D9D9"/>
          </w:tcPr>
          <w:p w14:paraId="06329D66" w14:textId="77777777" w:rsidR="00B5780C" w:rsidRPr="00B5780C" w:rsidRDefault="00B5780C" w:rsidP="00B5780C">
            <w:pPr>
              <w:spacing w:after="0" w:line="240" w:lineRule="auto"/>
              <w:jc w:val="right"/>
              <w:rPr>
                <w:rFonts w:ascii="Times New Roman" w:eastAsia="Calibri" w:hAnsi="Times New Roman" w:cs="Times New Roman"/>
                <w:b/>
                <w:sz w:val="24"/>
                <w:szCs w:val="24"/>
              </w:rPr>
            </w:pPr>
          </w:p>
        </w:tc>
        <w:tc>
          <w:tcPr>
            <w:tcW w:w="850" w:type="dxa"/>
            <w:tcBorders>
              <w:top w:val="single" w:sz="4" w:space="0" w:color="auto"/>
            </w:tcBorders>
            <w:shd w:val="clear" w:color="auto" w:fill="D9D9D9"/>
          </w:tcPr>
          <w:p w14:paraId="5ECD0DFF" w14:textId="77777777" w:rsidR="00B5780C" w:rsidRPr="00B5780C" w:rsidRDefault="00B5780C" w:rsidP="00B5780C">
            <w:pPr>
              <w:spacing w:after="0" w:line="240" w:lineRule="auto"/>
              <w:jc w:val="right"/>
              <w:rPr>
                <w:rFonts w:ascii="Times New Roman" w:eastAsia="Calibri" w:hAnsi="Times New Roman" w:cs="Times New Roman"/>
                <w:b/>
                <w:sz w:val="24"/>
                <w:szCs w:val="24"/>
              </w:rPr>
            </w:pPr>
          </w:p>
        </w:tc>
      </w:tr>
      <w:tr w:rsidR="00B5780C" w:rsidRPr="00B5780C" w14:paraId="6B235888" w14:textId="77777777" w:rsidTr="009C05FF">
        <w:tc>
          <w:tcPr>
            <w:tcW w:w="849" w:type="dxa"/>
            <w:tcBorders>
              <w:top w:val="single" w:sz="4" w:space="0" w:color="auto"/>
              <w:left w:val="single" w:sz="4" w:space="0" w:color="auto"/>
              <w:bottom w:val="single" w:sz="4" w:space="0" w:color="auto"/>
              <w:right w:val="nil"/>
            </w:tcBorders>
            <w:shd w:val="clear" w:color="auto" w:fill="D9D9D9"/>
            <w:vAlign w:val="center"/>
          </w:tcPr>
          <w:p w14:paraId="17700A4E" w14:textId="77777777" w:rsidR="00B5780C" w:rsidRPr="00B5780C" w:rsidRDefault="00B5780C" w:rsidP="00B5780C">
            <w:pPr>
              <w:spacing w:after="0" w:line="240" w:lineRule="auto"/>
              <w:rPr>
                <w:rFonts w:ascii="Times New Roman" w:eastAsia="Calibri" w:hAnsi="Times New Roman" w:cs="Times New Roman"/>
                <w:bCs/>
              </w:rPr>
            </w:pPr>
            <w:r w:rsidRPr="00B5780C">
              <w:rPr>
                <w:rFonts w:ascii="Times New Roman" w:eastAsia="Calibri" w:hAnsi="Times New Roman" w:cs="Times New Roman"/>
                <w:bCs/>
              </w:rPr>
              <w:t>10.1.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4047FE52" w14:textId="77777777" w:rsidR="00B5780C" w:rsidRPr="00B5780C" w:rsidRDefault="00B5780C" w:rsidP="00B5780C">
            <w:pPr>
              <w:spacing w:after="0"/>
              <w:jc w:val="both"/>
              <w:rPr>
                <w:rFonts w:ascii="Times New Roman" w:eastAsia="Calibri" w:hAnsi="Times New Roman" w:cs="Times New Roman"/>
              </w:rPr>
            </w:pPr>
            <w:r w:rsidRPr="00B5780C">
              <w:rPr>
                <w:rFonts w:ascii="Times New Roman" w:eastAsia="Calibri" w:hAnsi="Times New Roman" w:cs="Times New Roman"/>
              </w:rPr>
              <w:t>Informācijas un komunikācijas tehnoloģiju iespēju izmantošanas veicināšanas izmaksas: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24F45B2B" w14:textId="77777777" w:rsidR="00B5780C" w:rsidRPr="00B5780C" w:rsidRDefault="00B5780C" w:rsidP="00B5780C">
            <w:pPr>
              <w:spacing w:after="0" w:line="240" w:lineRule="auto"/>
              <w:jc w:val="center"/>
              <w:rPr>
                <w:rFonts w:ascii="Times New Roman" w:eastAsia="Calibri" w:hAnsi="Times New Roman" w:cs="Times New Roman"/>
                <w:b/>
                <w:bCs/>
              </w:rPr>
            </w:pPr>
            <w:r w:rsidRPr="00B5780C">
              <w:rPr>
                <w:rFonts w:ascii="Times New Roman" w:eastAsia="Calibri" w:hAnsi="Times New Roman" w:cs="Times New Roman"/>
                <w:b/>
                <w:bCs/>
              </w:rPr>
              <w:t>Tiešās</w:t>
            </w:r>
          </w:p>
        </w:tc>
        <w:tc>
          <w:tcPr>
            <w:tcW w:w="1021" w:type="dxa"/>
            <w:tcBorders>
              <w:top w:val="single" w:sz="4" w:space="0" w:color="auto"/>
            </w:tcBorders>
            <w:shd w:val="clear" w:color="auto" w:fill="D9D9D9"/>
          </w:tcPr>
          <w:p w14:paraId="4D5A501F" w14:textId="77777777" w:rsidR="00B5780C" w:rsidRPr="00B5780C" w:rsidRDefault="00B5780C" w:rsidP="00B5780C">
            <w:pPr>
              <w:spacing w:after="0" w:line="240" w:lineRule="auto"/>
              <w:jc w:val="right"/>
              <w:rPr>
                <w:rFonts w:ascii="Times New Roman" w:eastAsia="Calibri" w:hAnsi="Times New Roman" w:cs="Times New Roman"/>
                <w:b/>
              </w:rPr>
            </w:pPr>
          </w:p>
        </w:tc>
        <w:tc>
          <w:tcPr>
            <w:tcW w:w="1276" w:type="dxa"/>
            <w:tcBorders>
              <w:top w:val="single" w:sz="4" w:space="0" w:color="auto"/>
            </w:tcBorders>
            <w:shd w:val="clear" w:color="auto" w:fill="D9D9D9"/>
          </w:tcPr>
          <w:p w14:paraId="1CC08463" w14:textId="77777777" w:rsidR="00B5780C" w:rsidRPr="00B5780C" w:rsidRDefault="00B5780C" w:rsidP="00B5780C">
            <w:pPr>
              <w:spacing w:after="0" w:line="240" w:lineRule="auto"/>
              <w:jc w:val="right"/>
              <w:rPr>
                <w:rFonts w:ascii="Times New Roman" w:eastAsia="Calibri" w:hAnsi="Times New Roman" w:cs="Times New Roman"/>
                <w:b/>
              </w:rPr>
            </w:pPr>
          </w:p>
        </w:tc>
        <w:tc>
          <w:tcPr>
            <w:tcW w:w="993" w:type="dxa"/>
            <w:tcBorders>
              <w:top w:val="single" w:sz="4" w:space="0" w:color="auto"/>
            </w:tcBorders>
            <w:shd w:val="clear" w:color="auto" w:fill="D9D9D9"/>
          </w:tcPr>
          <w:p w14:paraId="20A39C9D" w14:textId="77777777" w:rsidR="00B5780C" w:rsidRPr="00B5780C" w:rsidRDefault="00B5780C" w:rsidP="00B5780C">
            <w:pPr>
              <w:spacing w:after="0" w:line="240" w:lineRule="auto"/>
              <w:jc w:val="right"/>
              <w:rPr>
                <w:rFonts w:ascii="Times New Roman" w:eastAsia="Calibri" w:hAnsi="Times New Roman" w:cs="Times New Roman"/>
                <w:b/>
              </w:rPr>
            </w:pPr>
          </w:p>
        </w:tc>
        <w:tc>
          <w:tcPr>
            <w:tcW w:w="1105" w:type="dxa"/>
            <w:tcBorders>
              <w:top w:val="single" w:sz="4" w:space="0" w:color="auto"/>
            </w:tcBorders>
            <w:shd w:val="clear" w:color="auto" w:fill="D9D9D9"/>
          </w:tcPr>
          <w:p w14:paraId="3FBBF3EC" w14:textId="77777777" w:rsidR="00B5780C" w:rsidRPr="00B5780C" w:rsidRDefault="00B5780C" w:rsidP="00B5780C">
            <w:pPr>
              <w:spacing w:after="0" w:line="240" w:lineRule="auto"/>
              <w:jc w:val="right"/>
              <w:rPr>
                <w:rFonts w:ascii="Times New Roman" w:eastAsia="Calibri" w:hAnsi="Times New Roman" w:cs="Times New Roman"/>
                <w:b/>
              </w:rPr>
            </w:pPr>
          </w:p>
        </w:tc>
        <w:tc>
          <w:tcPr>
            <w:tcW w:w="1276" w:type="dxa"/>
            <w:tcBorders>
              <w:top w:val="single" w:sz="4" w:space="0" w:color="auto"/>
            </w:tcBorders>
            <w:shd w:val="clear" w:color="auto" w:fill="D9D9D9"/>
          </w:tcPr>
          <w:p w14:paraId="28898A1D" w14:textId="77777777" w:rsidR="00B5780C" w:rsidRPr="00B5780C" w:rsidRDefault="00B5780C" w:rsidP="00B5780C">
            <w:pPr>
              <w:spacing w:after="0" w:line="240" w:lineRule="auto"/>
              <w:jc w:val="right"/>
              <w:rPr>
                <w:rFonts w:ascii="Times New Roman" w:eastAsia="Calibri" w:hAnsi="Times New Roman" w:cs="Times New Roman"/>
                <w:b/>
              </w:rPr>
            </w:pPr>
          </w:p>
        </w:tc>
        <w:tc>
          <w:tcPr>
            <w:tcW w:w="1134" w:type="dxa"/>
            <w:tcBorders>
              <w:top w:val="single" w:sz="4" w:space="0" w:color="auto"/>
            </w:tcBorders>
            <w:shd w:val="clear" w:color="auto" w:fill="D9D9D9"/>
          </w:tcPr>
          <w:p w14:paraId="3F844B29" w14:textId="77777777" w:rsidR="00B5780C" w:rsidRPr="00B5780C" w:rsidRDefault="00B5780C" w:rsidP="00B5780C">
            <w:pPr>
              <w:spacing w:after="0" w:line="240" w:lineRule="auto"/>
              <w:jc w:val="right"/>
              <w:rPr>
                <w:rFonts w:ascii="Times New Roman" w:eastAsia="Calibri" w:hAnsi="Times New Roman" w:cs="Times New Roman"/>
                <w:b/>
              </w:rPr>
            </w:pPr>
          </w:p>
        </w:tc>
        <w:tc>
          <w:tcPr>
            <w:tcW w:w="851" w:type="dxa"/>
            <w:tcBorders>
              <w:top w:val="single" w:sz="4" w:space="0" w:color="auto"/>
            </w:tcBorders>
            <w:shd w:val="clear" w:color="auto" w:fill="D9D9D9"/>
          </w:tcPr>
          <w:p w14:paraId="51442874" w14:textId="77777777" w:rsidR="00B5780C" w:rsidRPr="00B5780C" w:rsidRDefault="00B5780C" w:rsidP="00B5780C">
            <w:pPr>
              <w:spacing w:after="0" w:line="240" w:lineRule="auto"/>
              <w:jc w:val="right"/>
              <w:rPr>
                <w:rFonts w:ascii="Times New Roman" w:eastAsia="Calibri" w:hAnsi="Times New Roman" w:cs="Times New Roman"/>
                <w:b/>
              </w:rPr>
            </w:pPr>
          </w:p>
        </w:tc>
        <w:tc>
          <w:tcPr>
            <w:tcW w:w="850" w:type="dxa"/>
            <w:tcBorders>
              <w:top w:val="single" w:sz="4" w:space="0" w:color="auto"/>
            </w:tcBorders>
            <w:shd w:val="clear" w:color="auto" w:fill="D9D9D9"/>
          </w:tcPr>
          <w:p w14:paraId="3ED0CBB3" w14:textId="77777777" w:rsidR="00B5780C" w:rsidRPr="00B5780C" w:rsidRDefault="00B5780C" w:rsidP="00B5780C">
            <w:pPr>
              <w:spacing w:after="0" w:line="240" w:lineRule="auto"/>
              <w:jc w:val="right"/>
              <w:rPr>
                <w:rFonts w:ascii="Times New Roman" w:eastAsia="Calibri" w:hAnsi="Times New Roman" w:cs="Times New Roman"/>
                <w:b/>
              </w:rPr>
            </w:pPr>
          </w:p>
        </w:tc>
      </w:tr>
      <w:tr w:rsidR="00B5780C" w:rsidRPr="00B5780C" w14:paraId="04E2FA00" w14:textId="77777777" w:rsidTr="009C05FF">
        <w:tc>
          <w:tcPr>
            <w:tcW w:w="849" w:type="dxa"/>
            <w:tcBorders>
              <w:top w:val="single" w:sz="4" w:space="0" w:color="auto"/>
              <w:left w:val="single" w:sz="4" w:space="0" w:color="auto"/>
              <w:bottom w:val="single" w:sz="4" w:space="0" w:color="auto"/>
              <w:right w:val="nil"/>
            </w:tcBorders>
            <w:shd w:val="clear" w:color="auto" w:fill="D9D9D9"/>
            <w:vAlign w:val="center"/>
          </w:tcPr>
          <w:p w14:paraId="460856B0" w14:textId="77777777" w:rsidR="00B5780C" w:rsidRPr="00B5780C" w:rsidRDefault="00B5780C" w:rsidP="00B5780C">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10.1.1.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48F26C63" w14:textId="77777777" w:rsidR="00B5780C" w:rsidRPr="00B5780C" w:rsidRDefault="00B5780C" w:rsidP="00B5780C">
            <w:pPr>
              <w:spacing w:after="0"/>
              <w:jc w:val="both"/>
              <w:rPr>
                <w:rFonts w:ascii="Times New Roman" w:eastAsia="Calibri" w:hAnsi="Times New Roman" w:cs="Times New Roman"/>
                <w:i/>
              </w:rPr>
            </w:pPr>
            <w:r w:rsidRPr="00B5780C">
              <w:rPr>
                <w:rFonts w:ascii="Times New Roman" w:eastAsia="Calibri" w:hAnsi="Times New Roman" w:cs="Times New Roman"/>
                <w:i/>
              </w:rPr>
              <w:t>Informatīvo un publicitātes pasākumu izmaksas</w:t>
            </w:r>
          </w:p>
          <w:p w14:paraId="1734F2A0" w14:textId="77777777" w:rsidR="00B5780C" w:rsidRPr="00B5780C" w:rsidRDefault="00B5780C" w:rsidP="00B5780C">
            <w:pPr>
              <w:spacing w:after="0"/>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MK noteikumu 20.13.1.apakšpunkta attiecināmo izmaksu pozīcija.</w:t>
            </w:r>
          </w:p>
          <w:p w14:paraId="654CA3BD" w14:textId="63F8BB7A" w:rsidR="00B5780C" w:rsidRPr="00B5780C" w:rsidRDefault="0010464A" w:rsidP="0010464A">
            <w:pPr>
              <w:spacing w:after="0"/>
              <w:jc w:val="both"/>
              <w:rPr>
                <w:rFonts w:ascii="Times New Roman" w:eastAsia="Calibri" w:hAnsi="Times New Roman" w:cs="Times New Roman"/>
                <w:i/>
              </w:rPr>
            </w:pPr>
            <w:r>
              <w:rPr>
                <w:rFonts w:ascii="Times New Roman" w:eastAsia="Calibri" w:hAnsi="Times New Roman" w:cs="Times New Roman"/>
                <w:i/>
                <w:iCs/>
                <w:color w:val="0000FF"/>
                <w:sz w:val="20"/>
                <w:szCs w:val="20"/>
              </w:rPr>
              <w:t xml:space="preserve">Kopā ar izmaksu pozīcijām </w:t>
            </w:r>
            <w:r w:rsidRPr="0010464A">
              <w:rPr>
                <w:rFonts w:ascii="Times New Roman" w:eastAsia="Calibri" w:hAnsi="Times New Roman" w:cs="Times New Roman"/>
                <w:i/>
                <w:iCs/>
                <w:color w:val="FF0000"/>
                <w:sz w:val="20"/>
                <w:szCs w:val="20"/>
              </w:rPr>
              <w:t>5.2.3., 5.3</w:t>
            </w:r>
            <w:r w:rsidR="00B5780C" w:rsidRPr="0010464A">
              <w:rPr>
                <w:rFonts w:ascii="Times New Roman" w:eastAsia="Calibri" w:hAnsi="Times New Roman" w:cs="Times New Roman"/>
                <w:i/>
                <w:iCs/>
                <w:color w:val="FF0000"/>
                <w:sz w:val="20"/>
                <w:szCs w:val="20"/>
              </w:rPr>
              <w:t xml:space="preserve">.3. </w:t>
            </w:r>
            <w:r w:rsidR="00B5780C" w:rsidRPr="00B5780C">
              <w:rPr>
                <w:rFonts w:ascii="Times New Roman" w:eastAsia="Calibri" w:hAnsi="Times New Roman" w:cs="Times New Roman"/>
                <w:i/>
                <w:iCs/>
                <w:color w:val="0000FF"/>
                <w:sz w:val="20"/>
                <w:szCs w:val="20"/>
              </w:rPr>
              <w:t>un 10.1.3. nepārsniedz 5% no projekta kopējām tiešajām attiecināmajām izmaksām (MK noteikumu 24.punkts).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48326BAB" w14:textId="77777777" w:rsidR="00B5780C" w:rsidRPr="00B5780C" w:rsidRDefault="00B5780C" w:rsidP="00B5780C">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top w:val="single" w:sz="4" w:space="0" w:color="auto"/>
            </w:tcBorders>
            <w:shd w:val="clear" w:color="auto" w:fill="auto"/>
          </w:tcPr>
          <w:p w14:paraId="51594913"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Borders>
              <w:top w:val="single" w:sz="4" w:space="0" w:color="auto"/>
            </w:tcBorders>
            <w:shd w:val="clear" w:color="auto" w:fill="auto"/>
          </w:tcPr>
          <w:p w14:paraId="69554274"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tcBorders>
              <w:top w:val="single" w:sz="4" w:space="0" w:color="auto"/>
            </w:tcBorders>
            <w:shd w:val="clear" w:color="auto" w:fill="auto"/>
          </w:tcPr>
          <w:p w14:paraId="06E35335"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tcBorders>
              <w:top w:val="single" w:sz="4" w:space="0" w:color="auto"/>
            </w:tcBorders>
            <w:shd w:val="clear" w:color="auto" w:fill="auto"/>
          </w:tcPr>
          <w:p w14:paraId="59FBBD6B"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Borders>
              <w:top w:val="single" w:sz="4" w:space="0" w:color="auto"/>
            </w:tcBorders>
          </w:tcPr>
          <w:p w14:paraId="299E8F4F"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tcBorders>
              <w:top w:val="single" w:sz="4" w:space="0" w:color="auto"/>
            </w:tcBorders>
            <w:shd w:val="clear" w:color="auto" w:fill="auto"/>
          </w:tcPr>
          <w:p w14:paraId="42EC9095"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tcBorders>
              <w:top w:val="single" w:sz="4" w:space="0" w:color="auto"/>
            </w:tcBorders>
            <w:shd w:val="clear" w:color="auto" w:fill="auto"/>
          </w:tcPr>
          <w:p w14:paraId="0873778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tcBorders>
              <w:top w:val="single" w:sz="4" w:space="0" w:color="auto"/>
            </w:tcBorders>
            <w:shd w:val="clear" w:color="auto" w:fill="auto"/>
          </w:tcPr>
          <w:p w14:paraId="50BD2FE3"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6A99C5BE" w14:textId="77777777" w:rsidTr="009C05FF">
        <w:tc>
          <w:tcPr>
            <w:tcW w:w="849" w:type="dxa"/>
            <w:tcBorders>
              <w:top w:val="single" w:sz="4" w:space="0" w:color="auto"/>
              <w:left w:val="single" w:sz="4" w:space="0" w:color="auto"/>
              <w:bottom w:val="single" w:sz="4" w:space="0" w:color="auto"/>
              <w:right w:val="nil"/>
            </w:tcBorders>
            <w:shd w:val="clear" w:color="auto" w:fill="D9D9D9"/>
            <w:vAlign w:val="center"/>
          </w:tcPr>
          <w:p w14:paraId="129D8002" w14:textId="77777777" w:rsidR="00B5780C" w:rsidRPr="00B5780C" w:rsidRDefault="00B5780C" w:rsidP="00B5780C">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10.1.2.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F44946F" w14:textId="6A231BCF" w:rsidR="00B5780C" w:rsidRPr="00B5780C" w:rsidRDefault="00B5780C" w:rsidP="00B5780C">
            <w:pPr>
              <w:spacing w:after="0"/>
              <w:jc w:val="both"/>
              <w:rPr>
                <w:rFonts w:ascii="Times New Roman" w:eastAsia="Calibri" w:hAnsi="Times New Roman" w:cs="Times New Roman"/>
                <w:i/>
              </w:rPr>
            </w:pPr>
            <w:r w:rsidRPr="00B5780C">
              <w:rPr>
                <w:rFonts w:ascii="Times New Roman" w:eastAsia="Calibri" w:hAnsi="Times New Roman" w:cs="Times New Roman"/>
                <w:i/>
              </w:rPr>
              <w:t xml:space="preserve">Apmācību, informatīvo un publicitātes pasākumu izmaksas par </w:t>
            </w:r>
            <w:r w:rsidR="00F557F3" w:rsidRPr="00F557F3">
              <w:rPr>
                <w:rFonts w:ascii="Times New Roman" w:eastAsia="Calibri" w:hAnsi="Times New Roman" w:cs="Times New Roman"/>
                <w:i/>
                <w:color w:val="FF0000"/>
              </w:rPr>
              <w:t>valsts pārvaldes</w:t>
            </w:r>
            <w:r w:rsidRPr="00B5780C">
              <w:rPr>
                <w:rFonts w:ascii="Times New Roman" w:eastAsia="Calibri" w:hAnsi="Times New Roman" w:cs="Times New Roman"/>
                <w:i/>
                <w:color w:val="FF0000"/>
              </w:rPr>
              <w:t xml:space="preserve"> </w:t>
            </w:r>
            <w:r w:rsidRPr="00B5780C">
              <w:rPr>
                <w:rFonts w:ascii="Times New Roman" w:eastAsia="Calibri" w:hAnsi="Times New Roman" w:cs="Times New Roman"/>
                <w:i/>
              </w:rPr>
              <w:t>pakalpojumiem un centralizētām informācijas sistēmu platformām</w:t>
            </w:r>
          </w:p>
          <w:p w14:paraId="44FF39A5" w14:textId="77777777" w:rsidR="00B5780C" w:rsidRPr="00B5780C" w:rsidRDefault="00B5780C" w:rsidP="00B5780C">
            <w:pPr>
              <w:spacing w:after="0"/>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lastRenderedPageBreak/>
              <w:t>MK noteikumu 20.13.2.apakšpunkta attiecināmo izmaksu pozīcija.</w:t>
            </w:r>
          </w:p>
          <w:p w14:paraId="0E53482F" w14:textId="77777777" w:rsidR="00B5780C" w:rsidRPr="00B5780C" w:rsidRDefault="00B5780C" w:rsidP="00B5780C">
            <w:pPr>
              <w:spacing w:after="0"/>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 xml:space="preserve"> Izmaksas ir attiecināmās projektā, kura ietvaros tiek attīstīta pakalpojumu sniegšana un pārvaldības platforma (vienotai valsts un pašvaldību pakalpojumu portāls Latvija.lv).</w:t>
            </w:r>
          </w:p>
          <w:p w14:paraId="2C04F35D" w14:textId="77777777" w:rsidR="00B5780C" w:rsidRPr="00B5780C" w:rsidRDefault="00B5780C" w:rsidP="00B5780C">
            <w:pPr>
              <w:spacing w:after="0"/>
              <w:jc w:val="both"/>
              <w:rPr>
                <w:rFonts w:ascii="Times New Roman" w:eastAsia="Calibri" w:hAnsi="Times New Roman" w:cs="Times New Roman"/>
                <w:i/>
              </w:rPr>
            </w:pPr>
            <w:r w:rsidRPr="00B5780C">
              <w:rPr>
                <w:rFonts w:ascii="Times New Roman" w:eastAsia="Calibri" w:hAnsi="Times New Roman" w:cs="Times New Roman"/>
                <w:i/>
                <w:iCs/>
                <w:color w:val="0000FF"/>
                <w:sz w:val="20"/>
                <w:szCs w:val="20"/>
              </w:rPr>
              <w:t>Nepārsniedzot 30% no projekta kopējām attiecināmajām izmaksām. (MK noteikumu 25.punkts)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54F90AC7" w14:textId="77777777" w:rsidR="00B5780C" w:rsidRPr="00B5780C" w:rsidRDefault="00B5780C" w:rsidP="00B5780C">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lastRenderedPageBreak/>
              <w:t>Tiešās</w:t>
            </w:r>
          </w:p>
        </w:tc>
        <w:tc>
          <w:tcPr>
            <w:tcW w:w="1021" w:type="dxa"/>
            <w:tcBorders>
              <w:top w:val="single" w:sz="4" w:space="0" w:color="auto"/>
            </w:tcBorders>
            <w:shd w:val="clear" w:color="auto" w:fill="auto"/>
          </w:tcPr>
          <w:p w14:paraId="711F65E2"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Borders>
              <w:top w:val="single" w:sz="4" w:space="0" w:color="auto"/>
            </w:tcBorders>
            <w:shd w:val="clear" w:color="auto" w:fill="auto"/>
          </w:tcPr>
          <w:p w14:paraId="5C947707"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tcBorders>
              <w:top w:val="single" w:sz="4" w:space="0" w:color="auto"/>
            </w:tcBorders>
            <w:shd w:val="clear" w:color="auto" w:fill="auto"/>
          </w:tcPr>
          <w:p w14:paraId="46A71EFC"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tcBorders>
              <w:top w:val="single" w:sz="4" w:space="0" w:color="auto"/>
            </w:tcBorders>
            <w:shd w:val="clear" w:color="auto" w:fill="auto"/>
          </w:tcPr>
          <w:p w14:paraId="145C826A"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Borders>
              <w:top w:val="single" w:sz="4" w:space="0" w:color="auto"/>
            </w:tcBorders>
          </w:tcPr>
          <w:p w14:paraId="3C03E052"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tcBorders>
              <w:top w:val="single" w:sz="4" w:space="0" w:color="auto"/>
            </w:tcBorders>
            <w:shd w:val="clear" w:color="auto" w:fill="auto"/>
          </w:tcPr>
          <w:p w14:paraId="7BC16C06"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tcBorders>
              <w:top w:val="single" w:sz="4" w:space="0" w:color="auto"/>
            </w:tcBorders>
            <w:shd w:val="clear" w:color="auto" w:fill="auto"/>
          </w:tcPr>
          <w:p w14:paraId="465A11E6"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tcBorders>
              <w:top w:val="single" w:sz="4" w:space="0" w:color="auto"/>
            </w:tcBorders>
            <w:shd w:val="clear" w:color="auto" w:fill="auto"/>
          </w:tcPr>
          <w:p w14:paraId="086D77C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2AAF7304" w14:textId="77777777" w:rsidTr="009C05FF">
        <w:tc>
          <w:tcPr>
            <w:tcW w:w="849" w:type="dxa"/>
            <w:tcBorders>
              <w:top w:val="single" w:sz="4" w:space="0" w:color="auto"/>
              <w:left w:val="single" w:sz="4" w:space="0" w:color="auto"/>
              <w:bottom w:val="single" w:sz="4" w:space="0" w:color="auto"/>
              <w:right w:val="nil"/>
            </w:tcBorders>
            <w:shd w:val="clear" w:color="auto" w:fill="D9D9D9"/>
            <w:vAlign w:val="center"/>
          </w:tcPr>
          <w:p w14:paraId="2843F4CC" w14:textId="77777777" w:rsidR="00B5780C" w:rsidRPr="00B5780C" w:rsidRDefault="00B5780C" w:rsidP="00B5780C">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10.1.3.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521309BB" w14:textId="77777777" w:rsidR="00B5780C" w:rsidRPr="00B5780C" w:rsidRDefault="00B5780C" w:rsidP="00B5780C">
            <w:pPr>
              <w:spacing w:after="0"/>
              <w:jc w:val="both"/>
              <w:rPr>
                <w:rFonts w:ascii="Times New Roman" w:eastAsia="Calibri" w:hAnsi="Times New Roman" w:cs="Times New Roman"/>
                <w:i/>
              </w:rPr>
            </w:pPr>
            <w:r w:rsidRPr="00B5780C">
              <w:rPr>
                <w:rFonts w:ascii="Times New Roman" w:eastAsia="Calibri" w:hAnsi="Times New Roman" w:cs="Times New Roman"/>
                <w:i/>
              </w:rPr>
              <w:t>Mācību programmu izstrādes un izplatīšanas izmaksas par e-pārvaldības rīku izmantošanu un drošību internetā</w:t>
            </w:r>
          </w:p>
          <w:p w14:paraId="3F6919AF" w14:textId="77777777" w:rsidR="00B5780C" w:rsidRPr="00B5780C" w:rsidRDefault="00B5780C" w:rsidP="00B5780C">
            <w:pPr>
              <w:spacing w:after="0"/>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MK noteikumu 20.13.3.apakšpunkta attiecināmo izmaksu pozīcija.</w:t>
            </w:r>
          </w:p>
          <w:p w14:paraId="3E0B24BE" w14:textId="40FCF076" w:rsidR="00B5780C" w:rsidRPr="00B5780C" w:rsidRDefault="00B5780C" w:rsidP="0010464A">
            <w:pPr>
              <w:spacing w:after="0"/>
              <w:jc w:val="both"/>
              <w:rPr>
                <w:rFonts w:ascii="Times New Roman" w:eastAsia="Calibri" w:hAnsi="Times New Roman" w:cs="Times New Roman"/>
                <w:i/>
              </w:rPr>
            </w:pPr>
            <w:r w:rsidRPr="00B5780C">
              <w:rPr>
                <w:rFonts w:ascii="Times New Roman" w:eastAsia="Calibri" w:hAnsi="Times New Roman" w:cs="Times New Roman"/>
                <w:i/>
                <w:iCs/>
                <w:color w:val="0000FF"/>
                <w:sz w:val="20"/>
                <w:szCs w:val="20"/>
              </w:rPr>
              <w:t xml:space="preserve">Kopā ar izmaksu </w:t>
            </w:r>
            <w:r w:rsidR="0010464A">
              <w:rPr>
                <w:rFonts w:ascii="Times New Roman" w:eastAsia="Calibri" w:hAnsi="Times New Roman" w:cs="Times New Roman"/>
                <w:i/>
                <w:iCs/>
                <w:color w:val="0000FF"/>
                <w:sz w:val="20"/>
                <w:szCs w:val="20"/>
              </w:rPr>
              <w:t xml:space="preserve">pozīcijām </w:t>
            </w:r>
            <w:r w:rsidR="0010464A" w:rsidRPr="0010464A">
              <w:rPr>
                <w:rFonts w:ascii="Times New Roman" w:eastAsia="Calibri" w:hAnsi="Times New Roman" w:cs="Times New Roman"/>
                <w:i/>
                <w:iCs/>
                <w:color w:val="FF0000"/>
                <w:sz w:val="20"/>
                <w:szCs w:val="20"/>
              </w:rPr>
              <w:t>5.2.3., 5.3</w:t>
            </w:r>
            <w:r w:rsidRPr="0010464A">
              <w:rPr>
                <w:rFonts w:ascii="Times New Roman" w:eastAsia="Calibri" w:hAnsi="Times New Roman" w:cs="Times New Roman"/>
                <w:i/>
                <w:iCs/>
                <w:color w:val="FF0000"/>
                <w:sz w:val="20"/>
                <w:szCs w:val="20"/>
              </w:rPr>
              <w:t xml:space="preserve">.3. </w:t>
            </w:r>
            <w:r w:rsidRPr="00B5780C">
              <w:rPr>
                <w:rFonts w:ascii="Times New Roman" w:eastAsia="Calibri" w:hAnsi="Times New Roman" w:cs="Times New Roman"/>
                <w:i/>
                <w:iCs/>
                <w:color w:val="0000FF"/>
                <w:sz w:val="20"/>
                <w:szCs w:val="20"/>
              </w:rPr>
              <w:t>un 10.1.1. nepārsniedz 5% no projekta kopējām tiešajām attiecināmajām izmaksām (MK noteikumu 24.punkts).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4C8D6284" w14:textId="77777777" w:rsidR="00B5780C" w:rsidRPr="00B5780C" w:rsidRDefault="00B5780C" w:rsidP="00B5780C">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top w:val="single" w:sz="4" w:space="0" w:color="auto"/>
            </w:tcBorders>
            <w:shd w:val="clear" w:color="auto" w:fill="auto"/>
          </w:tcPr>
          <w:p w14:paraId="67094575"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Borders>
              <w:top w:val="single" w:sz="4" w:space="0" w:color="auto"/>
            </w:tcBorders>
            <w:shd w:val="clear" w:color="auto" w:fill="auto"/>
          </w:tcPr>
          <w:p w14:paraId="69BA7BBC"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tcBorders>
              <w:top w:val="single" w:sz="4" w:space="0" w:color="auto"/>
            </w:tcBorders>
            <w:shd w:val="clear" w:color="auto" w:fill="auto"/>
          </w:tcPr>
          <w:p w14:paraId="3229BA28"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tcBorders>
              <w:top w:val="single" w:sz="4" w:space="0" w:color="auto"/>
            </w:tcBorders>
            <w:shd w:val="clear" w:color="auto" w:fill="auto"/>
          </w:tcPr>
          <w:p w14:paraId="05D768BA"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Borders>
              <w:top w:val="single" w:sz="4" w:space="0" w:color="auto"/>
            </w:tcBorders>
          </w:tcPr>
          <w:p w14:paraId="33D95308"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tcBorders>
              <w:top w:val="single" w:sz="4" w:space="0" w:color="auto"/>
            </w:tcBorders>
            <w:shd w:val="clear" w:color="auto" w:fill="auto"/>
          </w:tcPr>
          <w:p w14:paraId="33531ADF"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tcBorders>
              <w:top w:val="single" w:sz="4" w:space="0" w:color="auto"/>
            </w:tcBorders>
            <w:shd w:val="clear" w:color="auto" w:fill="auto"/>
          </w:tcPr>
          <w:p w14:paraId="163AA2FF"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tcBorders>
              <w:top w:val="single" w:sz="4" w:space="0" w:color="auto"/>
            </w:tcBorders>
            <w:shd w:val="clear" w:color="auto" w:fill="auto"/>
          </w:tcPr>
          <w:p w14:paraId="628BDD23"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7A767D5B" w14:textId="77777777" w:rsidTr="009C05FF">
        <w:tc>
          <w:tcPr>
            <w:tcW w:w="849" w:type="dxa"/>
            <w:tcBorders>
              <w:top w:val="single" w:sz="4" w:space="0" w:color="auto"/>
              <w:left w:val="single" w:sz="4" w:space="0" w:color="auto"/>
              <w:bottom w:val="single" w:sz="4" w:space="0" w:color="auto"/>
              <w:right w:val="nil"/>
            </w:tcBorders>
            <w:shd w:val="clear" w:color="auto" w:fill="D9D9D9"/>
            <w:vAlign w:val="center"/>
          </w:tcPr>
          <w:p w14:paraId="27DC1820"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10.2.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41965BE4" w14:textId="77777777" w:rsidR="00B5780C" w:rsidRPr="00B5780C" w:rsidRDefault="00B5780C" w:rsidP="00B5780C">
            <w:pPr>
              <w:spacing w:after="0"/>
              <w:jc w:val="both"/>
              <w:rPr>
                <w:rFonts w:ascii="Times New Roman" w:eastAsia="Calibri" w:hAnsi="Times New Roman" w:cs="Times New Roman"/>
              </w:rPr>
            </w:pPr>
            <w:r w:rsidRPr="00B5780C">
              <w:rPr>
                <w:rFonts w:ascii="Times New Roman" w:eastAsia="Calibri" w:hAnsi="Times New Roman" w:cs="Times New Roman"/>
              </w:rPr>
              <w:t>Ar projekta darbībām tieši saistīto publicitātes pasākumu izmaksas</w:t>
            </w:r>
          </w:p>
          <w:p w14:paraId="4050129E" w14:textId="77777777" w:rsidR="00B5780C" w:rsidRPr="00B5780C" w:rsidRDefault="00B5780C" w:rsidP="00B5780C">
            <w:pPr>
              <w:spacing w:after="0"/>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rPr>
              <w:t xml:space="preserve"> </w:t>
            </w:r>
            <w:r w:rsidRPr="00B5780C">
              <w:rPr>
                <w:rFonts w:ascii="Times New Roman" w:eastAsia="Calibri" w:hAnsi="Times New Roman" w:cs="Times New Roman"/>
                <w:i/>
                <w:iCs/>
                <w:color w:val="0000FF"/>
                <w:sz w:val="20"/>
                <w:szCs w:val="20"/>
              </w:rPr>
              <w:t>MK noteikumu 20.14.apakšpunkta attiecināmo izmaksu pozīcija.</w:t>
            </w:r>
          </w:p>
          <w:p w14:paraId="5AE71A9A" w14:textId="77777777" w:rsidR="00B5780C" w:rsidRPr="00B5780C" w:rsidRDefault="00B5780C" w:rsidP="00B5780C">
            <w:pPr>
              <w:spacing w:after="0"/>
              <w:jc w:val="both"/>
              <w:rPr>
                <w:rFonts w:ascii="Times New Roman" w:eastAsia="Calibri" w:hAnsi="Times New Roman" w:cs="Times New Roman"/>
                <w:b/>
                <w:color w:val="0000FF"/>
              </w:rPr>
            </w:pPr>
            <w:r w:rsidRPr="00B5780C">
              <w:rPr>
                <w:rFonts w:ascii="Times New Roman" w:eastAsia="Calibri" w:hAnsi="Times New Roman" w:cs="Times New Roman"/>
                <w:i/>
                <w:iCs/>
                <w:color w:val="0000FF"/>
                <w:sz w:val="20"/>
                <w:szCs w:val="20"/>
              </w:rPr>
              <w:t>Nepārsniedz 1% no projekta kopējām attiecināmajām tiešajām izmaksām;</w:t>
            </w:r>
          </w:p>
        </w:tc>
        <w:tc>
          <w:tcPr>
            <w:tcW w:w="992" w:type="dxa"/>
            <w:tcBorders>
              <w:top w:val="single" w:sz="4" w:space="0" w:color="auto"/>
              <w:left w:val="nil"/>
              <w:bottom w:val="single" w:sz="4" w:space="0" w:color="auto"/>
              <w:right w:val="single" w:sz="4" w:space="0" w:color="auto"/>
            </w:tcBorders>
            <w:shd w:val="clear" w:color="auto" w:fill="D9D9D9"/>
            <w:vAlign w:val="center"/>
          </w:tcPr>
          <w:p w14:paraId="6EF472AA"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tcBorders>
              <w:top w:val="single" w:sz="4" w:space="0" w:color="auto"/>
            </w:tcBorders>
            <w:shd w:val="clear" w:color="auto" w:fill="auto"/>
          </w:tcPr>
          <w:p w14:paraId="32DFD31A"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tcBorders>
              <w:top w:val="single" w:sz="4" w:space="0" w:color="auto"/>
            </w:tcBorders>
            <w:shd w:val="clear" w:color="auto" w:fill="auto"/>
          </w:tcPr>
          <w:p w14:paraId="4FB26349"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993" w:type="dxa"/>
            <w:tcBorders>
              <w:top w:val="single" w:sz="4" w:space="0" w:color="auto"/>
            </w:tcBorders>
            <w:shd w:val="clear" w:color="auto" w:fill="auto"/>
          </w:tcPr>
          <w:p w14:paraId="0997D55E"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05" w:type="dxa"/>
            <w:tcBorders>
              <w:top w:val="single" w:sz="4" w:space="0" w:color="auto"/>
            </w:tcBorders>
            <w:shd w:val="clear" w:color="auto" w:fill="auto"/>
          </w:tcPr>
          <w:p w14:paraId="20E13591"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tcBorders>
              <w:top w:val="single" w:sz="4" w:space="0" w:color="auto"/>
            </w:tcBorders>
          </w:tcPr>
          <w:p w14:paraId="7AD0BAE9"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34" w:type="dxa"/>
            <w:tcBorders>
              <w:top w:val="single" w:sz="4" w:space="0" w:color="auto"/>
            </w:tcBorders>
            <w:shd w:val="clear" w:color="auto" w:fill="auto"/>
          </w:tcPr>
          <w:p w14:paraId="349F8889"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1" w:type="dxa"/>
            <w:tcBorders>
              <w:top w:val="single" w:sz="4" w:space="0" w:color="auto"/>
            </w:tcBorders>
            <w:shd w:val="clear" w:color="auto" w:fill="auto"/>
          </w:tcPr>
          <w:p w14:paraId="6745CE67"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0" w:type="dxa"/>
            <w:tcBorders>
              <w:top w:val="single" w:sz="4" w:space="0" w:color="auto"/>
            </w:tcBorders>
            <w:shd w:val="clear" w:color="auto" w:fill="auto"/>
          </w:tcPr>
          <w:p w14:paraId="7C0C2F10"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r>
      <w:tr w:rsidR="00B5780C" w:rsidRPr="00B5780C" w14:paraId="3B81389D" w14:textId="77777777" w:rsidTr="009C05FF">
        <w:tc>
          <w:tcPr>
            <w:tcW w:w="849" w:type="dxa"/>
            <w:tcBorders>
              <w:top w:val="nil"/>
              <w:left w:val="single" w:sz="4" w:space="0" w:color="auto"/>
              <w:bottom w:val="single" w:sz="4" w:space="0" w:color="auto"/>
              <w:right w:val="nil"/>
            </w:tcBorders>
            <w:shd w:val="clear" w:color="auto" w:fill="D9D9D9"/>
            <w:vAlign w:val="center"/>
          </w:tcPr>
          <w:p w14:paraId="2EB418B3"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11.</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4E24629E" w14:textId="77777777" w:rsidR="00B5780C" w:rsidRPr="00B5780C" w:rsidRDefault="00B5780C" w:rsidP="00B5780C">
            <w:pPr>
              <w:spacing w:after="0"/>
              <w:rPr>
                <w:rFonts w:ascii="Times New Roman" w:eastAsia="Calibri" w:hAnsi="Times New Roman" w:cs="Times New Roman"/>
                <w:b/>
              </w:rPr>
            </w:pPr>
            <w:r w:rsidRPr="00B5780C">
              <w:rPr>
                <w:rFonts w:ascii="Times New Roman" w:eastAsia="Calibri" w:hAnsi="Times New Roman" w:cs="Times New Roman"/>
                <w:b/>
              </w:rPr>
              <w:t>Projekta iesnieguma un to pamatojošās dokumentācijas sagatavošanas izmaksas</w:t>
            </w:r>
          </w:p>
        </w:tc>
        <w:tc>
          <w:tcPr>
            <w:tcW w:w="992" w:type="dxa"/>
            <w:tcBorders>
              <w:top w:val="nil"/>
              <w:left w:val="nil"/>
              <w:bottom w:val="single" w:sz="4" w:space="0" w:color="auto"/>
              <w:right w:val="single" w:sz="4" w:space="0" w:color="auto"/>
            </w:tcBorders>
            <w:shd w:val="clear" w:color="auto" w:fill="D9D9D9"/>
            <w:vAlign w:val="center"/>
          </w:tcPr>
          <w:p w14:paraId="64E82E33"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shd w:val="clear" w:color="auto" w:fill="D9D9D9"/>
          </w:tcPr>
          <w:p w14:paraId="3A413C76"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shd w:val="clear" w:color="auto" w:fill="D9D9D9"/>
          </w:tcPr>
          <w:p w14:paraId="73B93DDA"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993" w:type="dxa"/>
            <w:shd w:val="clear" w:color="auto" w:fill="D9D9D9"/>
          </w:tcPr>
          <w:p w14:paraId="2486BCDF"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05" w:type="dxa"/>
            <w:shd w:val="clear" w:color="auto" w:fill="D9D9D9"/>
          </w:tcPr>
          <w:p w14:paraId="60088768"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shd w:val="clear" w:color="auto" w:fill="D9D9D9"/>
          </w:tcPr>
          <w:p w14:paraId="423F9D2A"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34" w:type="dxa"/>
            <w:shd w:val="clear" w:color="auto" w:fill="D9D9D9"/>
          </w:tcPr>
          <w:p w14:paraId="1D7D1BD1"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1" w:type="dxa"/>
            <w:shd w:val="clear" w:color="auto" w:fill="D9D9D9"/>
          </w:tcPr>
          <w:p w14:paraId="63A0E64F"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0" w:type="dxa"/>
            <w:shd w:val="clear" w:color="auto" w:fill="D9D9D9"/>
          </w:tcPr>
          <w:p w14:paraId="2EB0462F"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r>
      <w:tr w:rsidR="00B5780C" w:rsidRPr="00B5780C" w14:paraId="4DD65E4F" w14:textId="77777777" w:rsidTr="009C05FF">
        <w:tc>
          <w:tcPr>
            <w:tcW w:w="849" w:type="dxa"/>
            <w:tcBorders>
              <w:top w:val="nil"/>
              <w:left w:val="single" w:sz="4" w:space="0" w:color="auto"/>
              <w:bottom w:val="single" w:sz="4" w:space="0" w:color="auto"/>
              <w:right w:val="nil"/>
            </w:tcBorders>
            <w:shd w:val="clear" w:color="auto" w:fill="D9D9D9"/>
            <w:vAlign w:val="center"/>
          </w:tcPr>
          <w:p w14:paraId="6765BA12"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11.1</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44A038FA" w14:textId="77777777" w:rsidR="00B5780C" w:rsidRPr="00B5780C" w:rsidRDefault="00B5780C" w:rsidP="00B5780C">
            <w:pPr>
              <w:spacing w:after="0"/>
              <w:jc w:val="both"/>
              <w:rPr>
                <w:rFonts w:ascii="Times New Roman" w:eastAsia="Calibri" w:hAnsi="Times New Roman" w:cs="Times New Roman"/>
                <w:iCs/>
              </w:rPr>
            </w:pPr>
            <w:r w:rsidRPr="00B5780C">
              <w:rPr>
                <w:rFonts w:ascii="Times New Roman" w:eastAsia="Calibri" w:hAnsi="Times New Roman" w:cs="Times New Roman"/>
                <w:iCs/>
              </w:rPr>
              <w:t xml:space="preserve">Projekta pamatojošās dokumentācijas  sagatavošanas izmaksas </w:t>
            </w:r>
          </w:p>
          <w:p w14:paraId="51B6B300" w14:textId="77777777" w:rsidR="00B5780C" w:rsidRPr="00B5780C" w:rsidRDefault="00B5780C" w:rsidP="00B5780C">
            <w:pPr>
              <w:spacing w:after="0"/>
              <w:jc w:val="both"/>
              <w:rPr>
                <w:rFonts w:ascii="Times New Roman" w:eastAsia="Calibri" w:hAnsi="Times New Roman" w:cs="Times New Roman"/>
              </w:rPr>
            </w:pPr>
            <w:r w:rsidRPr="00B5780C">
              <w:rPr>
                <w:rFonts w:ascii="Times New Roman" w:eastAsia="Calibri" w:hAnsi="Times New Roman" w:cs="Times New Roman"/>
                <w:i/>
                <w:iCs/>
                <w:color w:val="0000FF"/>
                <w:sz w:val="20"/>
                <w:szCs w:val="20"/>
              </w:rPr>
              <w:t>Kopā ar</w:t>
            </w:r>
            <w:r w:rsidRPr="00B5780C">
              <w:rPr>
                <w:rFonts w:ascii="Times New Roman" w:eastAsia="Calibri" w:hAnsi="Times New Roman" w:cs="Times New Roman"/>
                <w:i/>
                <w:color w:val="0000FF"/>
                <w:sz w:val="20"/>
                <w:szCs w:val="20"/>
              </w:rPr>
              <w:t xml:space="preserve"> </w:t>
            </w:r>
            <w:r w:rsidRPr="00B5780C">
              <w:rPr>
                <w:rFonts w:ascii="Times New Roman" w:eastAsia="Calibri" w:hAnsi="Times New Roman" w:cs="Times New Roman"/>
                <w:i/>
                <w:iCs/>
                <w:color w:val="0000FF"/>
                <w:sz w:val="20"/>
                <w:szCs w:val="20"/>
              </w:rPr>
              <w:t>13.3.izmaksu pozīciju nepārsniedz 5% no projekta kopējām tiešajām attiecināmajām izmaksām</w:t>
            </w:r>
            <w:r w:rsidRPr="00B5780C">
              <w:rPr>
                <w:rFonts w:ascii="Times New Roman" w:eastAsia="Calibri" w:hAnsi="Times New Roman" w:cs="Times New Roman"/>
                <w:i/>
                <w:iCs/>
                <w:color w:val="0070C0"/>
                <w:sz w:val="20"/>
                <w:szCs w:val="20"/>
              </w:rPr>
              <w:t>.</w:t>
            </w:r>
          </w:p>
        </w:tc>
        <w:tc>
          <w:tcPr>
            <w:tcW w:w="992" w:type="dxa"/>
            <w:tcBorders>
              <w:top w:val="nil"/>
              <w:left w:val="nil"/>
              <w:bottom w:val="single" w:sz="4" w:space="0" w:color="auto"/>
              <w:right w:val="single" w:sz="4" w:space="0" w:color="auto"/>
            </w:tcBorders>
            <w:shd w:val="clear" w:color="auto" w:fill="D9D9D9"/>
            <w:vAlign w:val="center"/>
          </w:tcPr>
          <w:p w14:paraId="68FDDB38"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shd w:val="clear" w:color="auto" w:fill="D9D9D9"/>
          </w:tcPr>
          <w:p w14:paraId="6DCFD379"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58F0CAE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28A418BE"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3A56064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113C39D9"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4E840210"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394FFD8C"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4CBEC69D"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44F01A31" w14:textId="77777777" w:rsidTr="009C05FF">
        <w:tc>
          <w:tcPr>
            <w:tcW w:w="849" w:type="dxa"/>
            <w:tcBorders>
              <w:top w:val="nil"/>
              <w:left w:val="single" w:sz="4" w:space="0" w:color="auto"/>
              <w:bottom w:val="single" w:sz="4" w:space="0" w:color="auto"/>
              <w:right w:val="nil"/>
            </w:tcBorders>
            <w:shd w:val="clear" w:color="auto" w:fill="D9D9D9"/>
            <w:vAlign w:val="center"/>
          </w:tcPr>
          <w:p w14:paraId="33ECDE68" w14:textId="77777777" w:rsidR="00B5780C" w:rsidRPr="00B5780C" w:rsidRDefault="00B5780C" w:rsidP="00B5780C">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11.1.1.</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211D103A" w14:textId="77777777" w:rsidR="00B5780C" w:rsidRPr="00B5780C" w:rsidRDefault="00B5780C" w:rsidP="00B5780C">
            <w:pPr>
              <w:spacing w:after="0"/>
              <w:jc w:val="both"/>
              <w:rPr>
                <w:rFonts w:ascii="Times New Roman" w:eastAsia="Calibri" w:hAnsi="Times New Roman" w:cs="Times New Roman"/>
                <w:i/>
                <w:iCs/>
              </w:rPr>
            </w:pPr>
            <w:r w:rsidRPr="00B5780C">
              <w:rPr>
                <w:rFonts w:ascii="Times New Roman" w:eastAsia="Calibri" w:hAnsi="Times New Roman" w:cs="Times New Roman"/>
                <w:i/>
                <w:iCs/>
              </w:rPr>
              <w:t>Projekta apraksta sagatavošanas izmaksas</w:t>
            </w:r>
          </w:p>
          <w:p w14:paraId="73044FBE" w14:textId="77777777" w:rsidR="00B5780C" w:rsidRPr="00B5780C" w:rsidRDefault="00B5780C" w:rsidP="00B5780C">
            <w:pPr>
              <w:spacing w:after="0"/>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MK noteikumu 20.2.1.apakšpunkta attiecināmo izmaksu pozīcija.</w:t>
            </w:r>
          </w:p>
        </w:tc>
        <w:tc>
          <w:tcPr>
            <w:tcW w:w="992" w:type="dxa"/>
            <w:tcBorders>
              <w:top w:val="nil"/>
              <w:left w:val="nil"/>
              <w:bottom w:val="single" w:sz="4" w:space="0" w:color="auto"/>
              <w:right w:val="single" w:sz="4" w:space="0" w:color="auto"/>
            </w:tcBorders>
            <w:shd w:val="clear" w:color="auto" w:fill="D9D9D9"/>
            <w:vAlign w:val="center"/>
          </w:tcPr>
          <w:p w14:paraId="07742197" w14:textId="77777777" w:rsidR="00B5780C" w:rsidRPr="00B5780C" w:rsidRDefault="00B5780C" w:rsidP="00B5780C">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shd w:val="clear" w:color="auto" w:fill="auto"/>
          </w:tcPr>
          <w:p w14:paraId="0D39512F"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6AEC3BCF"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03BF55D6"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5E4C99E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Pr>
          <w:p w14:paraId="3BBA193A"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6D6690C5"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12CCD971"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57BE91E6"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51BA7B8E" w14:textId="77777777" w:rsidTr="009C05FF">
        <w:tc>
          <w:tcPr>
            <w:tcW w:w="849" w:type="dxa"/>
            <w:tcBorders>
              <w:top w:val="nil"/>
              <w:left w:val="single" w:sz="4" w:space="0" w:color="auto"/>
              <w:bottom w:val="single" w:sz="4" w:space="0" w:color="auto"/>
              <w:right w:val="nil"/>
            </w:tcBorders>
            <w:shd w:val="clear" w:color="auto" w:fill="D9D9D9"/>
            <w:vAlign w:val="center"/>
          </w:tcPr>
          <w:p w14:paraId="4A29AA62" w14:textId="77777777" w:rsidR="00B5780C" w:rsidRPr="00B5780C" w:rsidRDefault="00B5780C" w:rsidP="00B5780C">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11.1.2.</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3B7A509C" w14:textId="77777777" w:rsidR="00B5780C" w:rsidRPr="00B5780C" w:rsidRDefault="00B5780C" w:rsidP="00B5780C">
            <w:pPr>
              <w:spacing w:after="0"/>
              <w:jc w:val="both"/>
              <w:rPr>
                <w:rFonts w:ascii="Times New Roman" w:eastAsia="Calibri" w:hAnsi="Times New Roman" w:cs="Times New Roman"/>
                <w:i/>
                <w:iCs/>
              </w:rPr>
            </w:pPr>
            <w:r w:rsidRPr="00B5780C">
              <w:rPr>
                <w:rFonts w:ascii="Times New Roman" w:eastAsia="Calibri" w:hAnsi="Times New Roman" w:cs="Times New Roman"/>
                <w:i/>
                <w:iCs/>
              </w:rPr>
              <w:t>Izmaksu un ieguvumu analīzes izstrādes izmaksas</w:t>
            </w:r>
          </w:p>
          <w:p w14:paraId="5E7356CC" w14:textId="77777777" w:rsidR="00B5780C" w:rsidRPr="00B5780C" w:rsidRDefault="00B5780C" w:rsidP="00B5780C">
            <w:pPr>
              <w:spacing w:after="0"/>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lastRenderedPageBreak/>
              <w:t>MK noteikumu 20.2.2.apakšpunkta attiecināmo izmaksu pozīcija.</w:t>
            </w:r>
          </w:p>
        </w:tc>
        <w:tc>
          <w:tcPr>
            <w:tcW w:w="992" w:type="dxa"/>
            <w:tcBorders>
              <w:top w:val="nil"/>
              <w:left w:val="nil"/>
              <w:bottom w:val="single" w:sz="4" w:space="0" w:color="auto"/>
              <w:right w:val="single" w:sz="4" w:space="0" w:color="auto"/>
            </w:tcBorders>
            <w:shd w:val="clear" w:color="auto" w:fill="D9D9D9"/>
            <w:vAlign w:val="center"/>
          </w:tcPr>
          <w:p w14:paraId="09D5C00E" w14:textId="77777777" w:rsidR="00B5780C" w:rsidRPr="00B5780C" w:rsidRDefault="00B5780C" w:rsidP="00B5780C">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lastRenderedPageBreak/>
              <w:t>Tiešās</w:t>
            </w:r>
          </w:p>
        </w:tc>
        <w:tc>
          <w:tcPr>
            <w:tcW w:w="1021" w:type="dxa"/>
            <w:shd w:val="clear" w:color="auto" w:fill="auto"/>
          </w:tcPr>
          <w:p w14:paraId="68359ACC"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6B806969"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3858D12A"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425D0103"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276" w:type="dxa"/>
          </w:tcPr>
          <w:p w14:paraId="04FCB83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6E34E86E"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7EC5AFDB"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00F853FB" w14:textId="77777777" w:rsidR="00B5780C" w:rsidRPr="00B5780C" w:rsidRDefault="00B5780C" w:rsidP="00B5780C">
            <w:pPr>
              <w:spacing w:after="0" w:line="240" w:lineRule="auto"/>
              <w:jc w:val="right"/>
              <w:rPr>
                <w:rFonts w:ascii="Times New Roman" w:eastAsia="Calibri" w:hAnsi="Times New Roman" w:cs="Times New Roman"/>
                <w:i/>
                <w:sz w:val="20"/>
                <w:szCs w:val="20"/>
              </w:rPr>
            </w:pPr>
          </w:p>
        </w:tc>
      </w:tr>
      <w:tr w:rsidR="00B5780C" w:rsidRPr="00B5780C" w14:paraId="51A4F989" w14:textId="77777777" w:rsidTr="009C05FF">
        <w:tc>
          <w:tcPr>
            <w:tcW w:w="849" w:type="dxa"/>
            <w:tcBorders>
              <w:top w:val="nil"/>
              <w:left w:val="single" w:sz="4" w:space="0" w:color="auto"/>
              <w:bottom w:val="single" w:sz="4" w:space="0" w:color="auto"/>
              <w:right w:val="nil"/>
            </w:tcBorders>
            <w:shd w:val="clear" w:color="auto" w:fill="D9D9D9"/>
            <w:vAlign w:val="center"/>
          </w:tcPr>
          <w:p w14:paraId="7A22D957"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11.2.</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25F8D358" w14:textId="77777777" w:rsidR="00B5780C" w:rsidRPr="00B5780C" w:rsidRDefault="00B5780C" w:rsidP="00B5780C">
            <w:pPr>
              <w:spacing w:after="0"/>
              <w:jc w:val="both"/>
              <w:rPr>
                <w:rFonts w:ascii="Times New Roman" w:eastAsia="Calibri" w:hAnsi="Times New Roman" w:cs="Times New Roman"/>
                <w:iCs/>
              </w:rPr>
            </w:pPr>
            <w:r w:rsidRPr="00B5780C">
              <w:rPr>
                <w:rFonts w:ascii="Times New Roman" w:eastAsia="Calibri" w:hAnsi="Times New Roman" w:cs="Times New Roman"/>
                <w:iCs/>
              </w:rPr>
              <w:t>Projekta ietvaros pilnveidojamās informācijas sistēmas audita izmaksas pirms projekta  īstenošanas uzsākšanas.</w:t>
            </w:r>
          </w:p>
          <w:p w14:paraId="55D0B0CF" w14:textId="77777777" w:rsidR="00B5780C" w:rsidRPr="00B5780C" w:rsidRDefault="00B5780C" w:rsidP="00B5780C">
            <w:pPr>
              <w:spacing w:after="0"/>
              <w:jc w:val="both"/>
              <w:rPr>
                <w:rFonts w:ascii="Times New Roman" w:eastAsia="Calibri" w:hAnsi="Times New Roman" w:cs="Times New Roman"/>
                <w:iCs/>
                <w:sz w:val="20"/>
                <w:szCs w:val="20"/>
              </w:rPr>
            </w:pPr>
            <w:r w:rsidRPr="00B5780C">
              <w:rPr>
                <w:rFonts w:ascii="Times New Roman" w:eastAsia="Calibri" w:hAnsi="Times New Roman" w:cs="Times New Roman"/>
                <w:i/>
                <w:iCs/>
                <w:color w:val="0000FF"/>
                <w:sz w:val="20"/>
                <w:szCs w:val="20"/>
              </w:rPr>
              <w:t>MK noteikumu 20.3.apakšpunkta attiecināmo izmaksu pozīcija.</w:t>
            </w:r>
          </w:p>
        </w:tc>
        <w:tc>
          <w:tcPr>
            <w:tcW w:w="992" w:type="dxa"/>
            <w:tcBorders>
              <w:top w:val="nil"/>
              <w:left w:val="nil"/>
              <w:bottom w:val="single" w:sz="4" w:space="0" w:color="auto"/>
              <w:right w:val="single" w:sz="4" w:space="0" w:color="auto"/>
            </w:tcBorders>
            <w:shd w:val="clear" w:color="auto" w:fill="D9D9D9"/>
            <w:vAlign w:val="center"/>
          </w:tcPr>
          <w:p w14:paraId="421BC6DF"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shd w:val="clear" w:color="auto" w:fill="auto"/>
          </w:tcPr>
          <w:p w14:paraId="3EA93267"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auto"/>
          </w:tcPr>
          <w:p w14:paraId="7BFF67A4"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auto"/>
          </w:tcPr>
          <w:p w14:paraId="1037F0B2"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auto"/>
          </w:tcPr>
          <w:p w14:paraId="4D19A8B7"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tcPr>
          <w:p w14:paraId="6C6A5C54"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auto"/>
          </w:tcPr>
          <w:p w14:paraId="4764F947"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auto"/>
          </w:tcPr>
          <w:p w14:paraId="07BBEEE4"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auto"/>
          </w:tcPr>
          <w:p w14:paraId="4FC848FD"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r w:rsidR="00B5780C" w:rsidRPr="00B5780C" w14:paraId="72FFD582" w14:textId="77777777" w:rsidTr="009C05FF">
        <w:tc>
          <w:tcPr>
            <w:tcW w:w="849" w:type="dxa"/>
            <w:tcBorders>
              <w:top w:val="nil"/>
              <w:left w:val="single" w:sz="4" w:space="0" w:color="auto"/>
              <w:bottom w:val="single" w:sz="4" w:space="0" w:color="auto"/>
              <w:right w:val="nil"/>
            </w:tcBorders>
            <w:shd w:val="clear" w:color="auto" w:fill="D9D9D9"/>
            <w:vAlign w:val="center"/>
          </w:tcPr>
          <w:p w14:paraId="4105DEA0"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13.</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193A8282"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 xml:space="preserve">Pārējās projekta īstenošanas izmaksas </w:t>
            </w:r>
          </w:p>
        </w:tc>
        <w:tc>
          <w:tcPr>
            <w:tcW w:w="992" w:type="dxa"/>
            <w:tcBorders>
              <w:top w:val="nil"/>
              <w:left w:val="nil"/>
              <w:bottom w:val="single" w:sz="4" w:space="0" w:color="auto"/>
              <w:right w:val="single" w:sz="4" w:space="0" w:color="auto"/>
            </w:tcBorders>
            <w:shd w:val="clear" w:color="auto" w:fill="D9D9D9"/>
            <w:vAlign w:val="center"/>
          </w:tcPr>
          <w:p w14:paraId="74AD7BA8"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shd w:val="clear" w:color="auto" w:fill="D9D9D9"/>
          </w:tcPr>
          <w:p w14:paraId="3E6DD258"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shd w:val="clear" w:color="auto" w:fill="D9D9D9"/>
          </w:tcPr>
          <w:p w14:paraId="162B4C9E"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993" w:type="dxa"/>
            <w:shd w:val="clear" w:color="auto" w:fill="D9D9D9"/>
          </w:tcPr>
          <w:p w14:paraId="16270A4A"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05" w:type="dxa"/>
            <w:shd w:val="clear" w:color="auto" w:fill="D9D9D9"/>
          </w:tcPr>
          <w:p w14:paraId="72C277E5"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shd w:val="clear" w:color="auto" w:fill="D9D9D9"/>
          </w:tcPr>
          <w:p w14:paraId="297E832E"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34" w:type="dxa"/>
            <w:shd w:val="clear" w:color="auto" w:fill="D9D9D9"/>
          </w:tcPr>
          <w:p w14:paraId="757B4044"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1" w:type="dxa"/>
            <w:shd w:val="clear" w:color="auto" w:fill="D9D9D9"/>
          </w:tcPr>
          <w:p w14:paraId="145D78A0"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0" w:type="dxa"/>
            <w:shd w:val="clear" w:color="auto" w:fill="D9D9D9"/>
          </w:tcPr>
          <w:p w14:paraId="60E958C8"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r>
      <w:tr w:rsidR="00B5780C" w:rsidRPr="00B5780C" w14:paraId="6142BEAB" w14:textId="77777777" w:rsidTr="009C05FF">
        <w:tc>
          <w:tcPr>
            <w:tcW w:w="849" w:type="dxa"/>
            <w:tcBorders>
              <w:top w:val="nil"/>
              <w:left w:val="single" w:sz="4" w:space="0" w:color="auto"/>
              <w:bottom w:val="single" w:sz="4" w:space="0" w:color="auto"/>
              <w:right w:val="nil"/>
            </w:tcBorders>
            <w:shd w:val="clear" w:color="auto" w:fill="D9D9D9"/>
            <w:vAlign w:val="center"/>
          </w:tcPr>
          <w:p w14:paraId="5BAEC8CC"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13.1.</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5B5A1B97"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Informācijas sistēmas izstrādes vai iegādes un ieviešanas kvalitātes kontroles izmaksas</w:t>
            </w:r>
          </w:p>
          <w:p w14:paraId="2AE155C2"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i/>
                <w:iCs/>
                <w:color w:val="0000FF"/>
                <w:sz w:val="20"/>
                <w:szCs w:val="20"/>
              </w:rPr>
              <w:t>MK noteikumu 20.10.apakšpunkta attiecināmo izmaksu pozīcija.</w:t>
            </w:r>
          </w:p>
        </w:tc>
        <w:tc>
          <w:tcPr>
            <w:tcW w:w="992" w:type="dxa"/>
            <w:tcBorders>
              <w:top w:val="nil"/>
              <w:left w:val="nil"/>
              <w:bottom w:val="single" w:sz="4" w:space="0" w:color="auto"/>
              <w:right w:val="single" w:sz="4" w:space="0" w:color="auto"/>
            </w:tcBorders>
            <w:shd w:val="clear" w:color="auto" w:fill="D9D9D9"/>
            <w:vAlign w:val="center"/>
          </w:tcPr>
          <w:p w14:paraId="21A3CE84"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shd w:val="clear" w:color="auto" w:fill="auto"/>
          </w:tcPr>
          <w:p w14:paraId="24366C08"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shd w:val="clear" w:color="auto" w:fill="auto"/>
          </w:tcPr>
          <w:p w14:paraId="56DB2CB9"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993" w:type="dxa"/>
            <w:shd w:val="clear" w:color="auto" w:fill="auto"/>
          </w:tcPr>
          <w:p w14:paraId="314F896D"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05" w:type="dxa"/>
            <w:shd w:val="clear" w:color="auto" w:fill="auto"/>
          </w:tcPr>
          <w:p w14:paraId="5357FABB"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tcPr>
          <w:p w14:paraId="713AB37E"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7404E7A0"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1" w:type="dxa"/>
            <w:shd w:val="clear" w:color="auto" w:fill="auto"/>
          </w:tcPr>
          <w:p w14:paraId="7B36D2E4"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0" w:type="dxa"/>
            <w:shd w:val="clear" w:color="auto" w:fill="auto"/>
          </w:tcPr>
          <w:p w14:paraId="01457915"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r>
      <w:tr w:rsidR="00B5780C" w:rsidRPr="00B5780C" w14:paraId="38EC8891" w14:textId="77777777" w:rsidTr="009C05FF">
        <w:tc>
          <w:tcPr>
            <w:tcW w:w="849" w:type="dxa"/>
            <w:tcBorders>
              <w:top w:val="nil"/>
              <w:left w:val="single" w:sz="4" w:space="0" w:color="auto"/>
              <w:bottom w:val="single" w:sz="4" w:space="0" w:color="auto"/>
              <w:right w:val="nil"/>
            </w:tcBorders>
            <w:shd w:val="clear" w:color="auto" w:fill="D9D9D9"/>
            <w:vAlign w:val="center"/>
          </w:tcPr>
          <w:p w14:paraId="58998E1F"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13.2.</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15EE2510"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Apmācību izmaksas par publiskās pārvaldes informācijas un komunikācijas tehnoloģiju arhitektūras ieviešanu un pārvaldību</w:t>
            </w:r>
          </w:p>
          <w:p w14:paraId="6C109C92" w14:textId="77777777" w:rsidR="00B5780C" w:rsidRPr="00B5780C" w:rsidRDefault="00B5780C" w:rsidP="00B5780C">
            <w:pPr>
              <w:tabs>
                <w:tab w:val="left" w:pos="868"/>
              </w:tabs>
              <w:spacing w:after="0" w:line="240" w:lineRule="auto"/>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MK noteikumu 20.11.apakšpunkta attiecināmo izmaksu pozīcija</w:t>
            </w:r>
          </w:p>
          <w:p w14:paraId="54536B00"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i/>
                <w:iCs/>
                <w:color w:val="0000FF"/>
                <w:sz w:val="20"/>
                <w:szCs w:val="20"/>
              </w:rPr>
              <w:t>Nepārsniedzot 5% no projekta kopējām attiecināmajām izmaksām. (MK noteikumu 25.punkts)</w:t>
            </w:r>
          </w:p>
        </w:tc>
        <w:tc>
          <w:tcPr>
            <w:tcW w:w="992" w:type="dxa"/>
            <w:tcBorders>
              <w:top w:val="nil"/>
              <w:left w:val="nil"/>
              <w:bottom w:val="single" w:sz="4" w:space="0" w:color="auto"/>
              <w:right w:val="single" w:sz="4" w:space="0" w:color="auto"/>
            </w:tcBorders>
            <w:shd w:val="clear" w:color="auto" w:fill="D9D9D9"/>
            <w:vAlign w:val="center"/>
          </w:tcPr>
          <w:p w14:paraId="1F3CB073"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shd w:val="clear" w:color="auto" w:fill="auto"/>
          </w:tcPr>
          <w:p w14:paraId="7649F042"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shd w:val="clear" w:color="auto" w:fill="auto"/>
          </w:tcPr>
          <w:p w14:paraId="0D9314EE"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993" w:type="dxa"/>
            <w:shd w:val="clear" w:color="auto" w:fill="auto"/>
          </w:tcPr>
          <w:p w14:paraId="5E96B92A"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05" w:type="dxa"/>
            <w:shd w:val="clear" w:color="auto" w:fill="auto"/>
          </w:tcPr>
          <w:p w14:paraId="574A5DC4"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tcPr>
          <w:p w14:paraId="5AFC1C6A"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14DB0426"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1" w:type="dxa"/>
            <w:shd w:val="clear" w:color="auto" w:fill="auto"/>
          </w:tcPr>
          <w:p w14:paraId="313AE006"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0" w:type="dxa"/>
            <w:shd w:val="clear" w:color="auto" w:fill="auto"/>
          </w:tcPr>
          <w:p w14:paraId="3AB12530"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r>
      <w:tr w:rsidR="00B5780C" w:rsidRPr="00B5780C" w14:paraId="0C912CA8" w14:textId="77777777" w:rsidTr="009C05FF">
        <w:tc>
          <w:tcPr>
            <w:tcW w:w="849" w:type="dxa"/>
            <w:tcBorders>
              <w:top w:val="nil"/>
              <w:left w:val="single" w:sz="4" w:space="0" w:color="auto"/>
              <w:bottom w:val="single" w:sz="4" w:space="0" w:color="auto"/>
              <w:right w:val="nil"/>
            </w:tcBorders>
            <w:shd w:val="clear" w:color="auto" w:fill="D9D9D9"/>
            <w:vAlign w:val="center"/>
          </w:tcPr>
          <w:p w14:paraId="653FEC41" w14:textId="77777777" w:rsidR="00B5780C" w:rsidRPr="00B5780C" w:rsidRDefault="00B5780C" w:rsidP="00B5780C">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13.3.</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605761B0"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Lietotāju vajadzību analīzes izmaksas</w:t>
            </w:r>
          </w:p>
          <w:p w14:paraId="134B823E" w14:textId="77777777" w:rsidR="00B5780C" w:rsidRPr="00B5780C" w:rsidRDefault="00B5780C" w:rsidP="00B5780C">
            <w:pPr>
              <w:tabs>
                <w:tab w:val="left" w:pos="868"/>
              </w:tabs>
              <w:spacing w:after="0" w:line="240" w:lineRule="auto"/>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MK noteikumu 20.12.apakšpunkta attiecināmo izmaksu pozīcija</w:t>
            </w:r>
          </w:p>
          <w:p w14:paraId="52D04E2D" w14:textId="77777777" w:rsidR="00B5780C" w:rsidRPr="00B5780C" w:rsidRDefault="00B5780C" w:rsidP="00B5780C">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i/>
                <w:iCs/>
                <w:color w:val="0000FF"/>
                <w:sz w:val="20"/>
                <w:szCs w:val="20"/>
              </w:rPr>
              <w:t xml:space="preserve">Kopā ar 11.1.izmaksu pozīciju nepārsniedz 5% no projekta kopējām </w:t>
            </w:r>
            <w:r w:rsidRPr="00B5780C">
              <w:rPr>
                <w:rFonts w:ascii="Times New Roman" w:eastAsia="Calibri" w:hAnsi="Times New Roman" w:cs="Times New Roman"/>
                <w:i/>
                <w:iCs/>
                <w:color w:val="0000FF"/>
                <w:sz w:val="20"/>
                <w:szCs w:val="20"/>
                <w:u w:val="single"/>
              </w:rPr>
              <w:t>tiešajām</w:t>
            </w:r>
            <w:r w:rsidRPr="00B5780C">
              <w:rPr>
                <w:rFonts w:ascii="Times New Roman" w:eastAsia="Calibri" w:hAnsi="Times New Roman" w:cs="Times New Roman"/>
                <w:i/>
                <w:iCs/>
                <w:color w:val="0000FF"/>
                <w:sz w:val="20"/>
                <w:szCs w:val="20"/>
              </w:rPr>
              <w:t xml:space="preserve"> attiecināmajām izmaksām</w:t>
            </w:r>
          </w:p>
        </w:tc>
        <w:tc>
          <w:tcPr>
            <w:tcW w:w="992" w:type="dxa"/>
            <w:tcBorders>
              <w:top w:val="nil"/>
              <w:left w:val="nil"/>
              <w:bottom w:val="single" w:sz="4" w:space="0" w:color="auto"/>
              <w:right w:val="single" w:sz="4" w:space="0" w:color="auto"/>
            </w:tcBorders>
            <w:shd w:val="clear" w:color="auto" w:fill="D9D9D9"/>
            <w:vAlign w:val="center"/>
          </w:tcPr>
          <w:p w14:paraId="1C540365" w14:textId="77777777" w:rsidR="00B5780C" w:rsidRPr="00B5780C" w:rsidRDefault="00B5780C" w:rsidP="00B5780C">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shd w:val="clear" w:color="auto" w:fill="auto"/>
          </w:tcPr>
          <w:p w14:paraId="5E12F482"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shd w:val="clear" w:color="auto" w:fill="auto"/>
          </w:tcPr>
          <w:p w14:paraId="183B0F9F"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993" w:type="dxa"/>
            <w:shd w:val="clear" w:color="auto" w:fill="auto"/>
          </w:tcPr>
          <w:p w14:paraId="2CD30BEC"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05" w:type="dxa"/>
            <w:shd w:val="clear" w:color="auto" w:fill="auto"/>
          </w:tcPr>
          <w:p w14:paraId="377D2950"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tcPr>
          <w:p w14:paraId="57A6ADF7"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306CB6A5"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1" w:type="dxa"/>
            <w:shd w:val="clear" w:color="auto" w:fill="auto"/>
          </w:tcPr>
          <w:p w14:paraId="55A7B095"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0" w:type="dxa"/>
            <w:shd w:val="clear" w:color="auto" w:fill="auto"/>
          </w:tcPr>
          <w:p w14:paraId="1D2E1966"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r>
      <w:tr w:rsidR="00B5780C" w:rsidRPr="00B5780C" w14:paraId="46ECC694" w14:textId="77777777" w:rsidTr="009C05FF">
        <w:tc>
          <w:tcPr>
            <w:tcW w:w="849" w:type="dxa"/>
            <w:tcBorders>
              <w:top w:val="nil"/>
              <w:left w:val="single" w:sz="4" w:space="0" w:color="auto"/>
              <w:bottom w:val="single" w:sz="4" w:space="0" w:color="auto"/>
              <w:right w:val="nil"/>
            </w:tcBorders>
            <w:shd w:val="clear" w:color="000000" w:fill="D9D9D9"/>
            <w:vAlign w:val="center"/>
          </w:tcPr>
          <w:p w14:paraId="386AF143" w14:textId="77777777" w:rsidR="00B5780C" w:rsidRPr="00B5780C" w:rsidRDefault="00B5780C" w:rsidP="00B5780C">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15.</w:t>
            </w:r>
          </w:p>
        </w:tc>
        <w:tc>
          <w:tcPr>
            <w:tcW w:w="4112" w:type="dxa"/>
            <w:tcBorders>
              <w:top w:val="nil"/>
              <w:left w:val="single" w:sz="4" w:space="0" w:color="auto"/>
              <w:bottom w:val="single" w:sz="4" w:space="0" w:color="auto"/>
              <w:right w:val="single" w:sz="4" w:space="0" w:color="auto"/>
            </w:tcBorders>
            <w:shd w:val="clear" w:color="000000" w:fill="D9D9D9"/>
            <w:vAlign w:val="center"/>
          </w:tcPr>
          <w:p w14:paraId="79B67512" w14:textId="77777777" w:rsidR="00B5780C" w:rsidRPr="00B5780C" w:rsidRDefault="00B5780C" w:rsidP="00B5780C">
            <w:pPr>
              <w:tabs>
                <w:tab w:val="left" w:pos="868"/>
              </w:tabs>
              <w:spacing w:after="0" w:line="240" w:lineRule="auto"/>
              <w:jc w:val="both"/>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 xml:space="preserve">Neparedzētie izdevumi </w:t>
            </w:r>
          </w:p>
          <w:p w14:paraId="67B63CA8" w14:textId="77777777" w:rsidR="00B5780C" w:rsidRPr="00B5780C" w:rsidRDefault="00B5780C" w:rsidP="00B5780C">
            <w:pPr>
              <w:tabs>
                <w:tab w:val="left" w:pos="868"/>
              </w:tabs>
              <w:spacing w:after="0" w:line="240" w:lineRule="auto"/>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MK noteikumu 21.apakšpunkta attiecināmo izmaksu pozīcija.</w:t>
            </w:r>
          </w:p>
          <w:p w14:paraId="5541E274" w14:textId="77777777" w:rsidR="00B5780C" w:rsidRPr="00B5780C" w:rsidRDefault="00B5780C" w:rsidP="00B5780C">
            <w:pPr>
              <w:tabs>
                <w:tab w:val="left" w:pos="868"/>
              </w:tabs>
              <w:spacing w:after="0" w:line="240" w:lineRule="auto"/>
              <w:jc w:val="both"/>
              <w:rPr>
                <w:rFonts w:ascii="Times New Roman" w:eastAsia="Calibri" w:hAnsi="Times New Roman" w:cs="Times New Roman"/>
                <w:i/>
                <w:iCs/>
                <w:color w:val="0000FF"/>
                <w:sz w:val="20"/>
                <w:szCs w:val="20"/>
              </w:rPr>
            </w:pPr>
            <w:r w:rsidRPr="00B5780C">
              <w:rPr>
                <w:rFonts w:ascii="Times New Roman" w:eastAsia="Calibri" w:hAnsi="Times New Roman" w:cs="Times New Roman"/>
                <w:i/>
                <w:iCs/>
                <w:color w:val="0000FF"/>
                <w:sz w:val="20"/>
                <w:szCs w:val="20"/>
              </w:rPr>
              <w:t xml:space="preserve">Nepārsniedzot 3% no kopējām </w:t>
            </w:r>
            <w:r w:rsidRPr="00B5780C">
              <w:rPr>
                <w:rFonts w:ascii="Times New Roman" w:eastAsia="Calibri" w:hAnsi="Times New Roman" w:cs="Times New Roman"/>
                <w:i/>
                <w:iCs/>
                <w:color w:val="0000FF"/>
                <w:sz w:val="20"/>
                <w:szCs w:val="20"/>
                <w:u w:val="single"/>
              </w:rPr>
              <w:t>tiešajām</w:t>
            </w:r>
            <w:r w:rsidRPr="00B5780C">
              <w:rPr>
                <w:rFonts w:ascii="Times New Roman" w:eastAsia="Calibri" w:hAnsi="Times New Roman" w:cs="Times New Roman"/>
                <w:i/>
                <w:iCs/>
                <w:color w:val="0000FF"/>
                <w:sz w:val="20"/>
                <w:szCs w:val="20"/>
              </w:rPr>
              <w:t xml:space="preserve"> attiecināmajām izmaksām.</w:t>
            </w:r>
          </w:p>
        </w:tc>
        <w:tc>
          <w:tcPr>
            <w:tcW w:w="992" w:type="dxa"/>
            <w:tcBorders>
              <w:top w:val="nil"/>
              <w:left w:val="nil"/>
              <w:bottom w:val="single" w:sz="4" w:space="0" w:color="auto"/>
              <w:right w:val="single" w:sz="4" w:space="0" w:color="auto"/>
            </w:tcBorders>
            <w:shd w:val="clear" w:color="000000" w:fill="D9D9D9"/>
            <w:vAlign w:val="center"/>
          </w:tcPr>
          <w:p w14:paraId="5B996BC8"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w:t>
            </w:r>
          </w:p>
        </w:tc>
        <w:tc>
          <w:tcPr>
            <w:tcW w:w="1021" w:type="dxa"/>
            <w:shd w:val="clear" w:color="auto" w:fill="D9D9D9"/>
          </w:tcPr>
          <w:p w14:paraId="27C8CA39"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shd w:val="clear" w:color="auto" w:fill="D9D9D9"/>
          </w:tcPr>
          <w:p w14:paraId="5D02BC21"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993" w:type="dxa"/>
            <w:shd w:val="clear" w:color="auto" w:fill="D9D9D9"/>
          </w:tcPr>
          <w:p w14:paraId="4CF82C82"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05" w:type="dxa"/>
            <w:shd w:val="clear" w:color="auto" w:fill="auto"/>
          </w:tcPr>
          <w:p w14:paraId="67D04DFE"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276" w:type="dxa"/>
            <w:shd w:val="clear" w:color="auto" w:fill="D9D9D9"/>
          </w:tcPr>
          <w:p w14:paraId="3D4CF027"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4BA5CAB4"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1" w:type="dxa"/>
            <w:shd w:val="clear" w:color="auto" w:fill="auto"/>
          </w:tcPr>
          <w:p w14:paraId="325E409F"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c>
          <w:tcPr>
            <w:tcW w:w="850" w:type="dxa"/>
            <w:shd w:val="clear" w:color="auto" w:fill="D9D9D9"/>
          </w:tcPr>
          <w:p w14:paraId="64E1D672" w14:textId="77777777" w:rsidR="00B5780C" w:rsidRPr="00B5780C" w:rsidRDefault="00B5780C" w:rsidP="00B5780C">
            <w:pPr>
              <w:spacing w:after="0" w:line="240" w:lineRule="auto"/>
              <w:jc w:val="right"/>
              <w:rPr>
                <w:rFonts w:ascii="Times New Roman" w:eastAsia="Calibri" w:hAnsi="Times New Roman" w:cs="Times New Roman"/>
                <w:b/>
                <w:sz w:val="20"/>
                <w:szCs w:val="20"/>
              </w:rPr>
            </w:pPr>
          </w:p>
        </w:tc>
      </w:tr>
      <w:tr w:rsidR="00B5780C" w:rsidRPr="00B5780C" w14:paraId="0EDC7975" w14:textId="77777777" w:rsidTr="009C05FF">
        <w:tc>
          <w:tcPr>
            <w:tcW w:w="849" w:type="dxa"/>
            <w:tcBorders>
              <w:top w:val="nil"/>
              <w:left w:val="single" w:sz="4" w:space="0" w:color="auto"/>
              <w:bottom w:val="single" w:sz="4" w:space="0" w:color="auto"/>
              <w:right w:val="nil"/>
            </w:tcBorders>
            <w:shd w:val="clear" w:color="000000" w:fill="D9D9D9"/>
            <w:vAlign w:val="center"/>
          </w:tcPr>
          <w:p w14:paraId="048AFC94" w14:textId="77777777" w:rsidR="00B5780C" w:rsidRPr="00B5780C" w:rsidRDefault="00B5780C" w:rsidP="00B5780C">
            <w:pPr>
              <w:spacing w:after="0" w:line="240" w:lineRule="auto"/>
              <w:rPr>
                <w:rFonts w:ascii="Times New Roman" w:eastAsia="Calibri" w:hAnsi="Times New Roman" w:cs="Times New Roman"/>
                <w:b/>
                <w:bCs/>
                <w:sz w:val="20"/>
                <w:szCs w:val="20"/>
              </w:rPr>
            </w:pPr>
          </w:p>
        </w:tc>
        <w:tc>
          <w:tcPr>
            <w:tcW w:w="4112" w:type="dxa"/>
            <w:tcBorders>
              <w:top w:val="nil"/>
              <w:left w:val="single" w:sz="4" w:space="0" w:color="auto"/>
              <w:bottom w:val="single" w:sz="4" w:space="0" w:color="auto"/>
              <w:right w:val="single" w:sz="4" w:space="0" w:color="auto"/>
            </w:tcBorders>
            <w:shd w:val="clear" w:color="000000" w:fill="D9D9D9"/>
            <w:vAlign w:val="center"/>
          </w:tcPr>
          <w:p w14:paraId="630860F4"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537C4A67" w14:textId="77777777" w:rsidR="00B5780C" w:rsidRPr="00B5780C" w:rsidRDefault="00B5780C" w:rsidP="00B5780C">
            <w:pPr>
              <w:spacing w:after="0" w:line="240" w:lineRule="auto"/>
              <w:jc w:val="center"/>
              <w:rPr>
                <w:rFonts w:ascii="Times New Roman" w:eastAsia="Calibri" w:hAnsi="Times New Roman" w:cs="Times New Roman"/>
                <w:b/>
                <w:bCs/>
                <w:sz w:val="20"/>
                <w:szCs w:val="20"/>
              </w:rPr>
            </w:pPr>
          </w:p>
        </w:tc>
        <w:tc>
          <w:tcPr>
            <w:tcW w:w="1021" w:type="dxa"/>
            <w:shd w:val="clear" w:color="auto" w:fill="D9D9D9"/>
          </w:tcPr>
          <w:p w14:paraId="623F427C"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2FE66C8F"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35DF77CD"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5903C2BF"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0052F9F9"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0A4C7E1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338E9193"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7F738C5B" w14:textId="77777777" w:rsidR="00B5780C" w:rsidRPr="00B5780C" w:rsidRDefault="00B5780C" w:rsidP="00B5780C">
            <w:pPr>
              <w:spacing w:after="0" w:line="240" w:lineRule="auto"/>
              <w:jc w:val="right"/>
              <w:rPr>
                <w:rFonts w:ascii="Times New Roman" w:eastAsia="Calibri" w:hAnsi="Times New Roman" w:cs="Times New Roman"/>
                <w:sz w:val="20"/>
                <w:szCs w:val="20"/>
              </w:rPr>
            </w:pPr>
          </w:p>
        </w:tc>
      </w:tr>
    </w:tbl>
    <w:p w14:paraId="32C111A6" w14:textId="77777777" w:rsidR="00AA0EC1" w:rsidRDefault="00AA0EC1" w:rsidP="00AA0EC1">
      <w:pPr>
        <w:spacing w:after="0" w:line="240" w:lineRule="auto"/>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532EBE64" w14:textId="71D20263" w:rsidR="00AA0EC1" w:rsidRDefault="00AA0EC1" w:rsidP="00AA0EC1">
      <w:pPr>
        <w:spacing w:after="0" w:line="240" w:lineRule="auto"/>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14:paraId="591724D2" w14:textId="77777777" w:rsidR="0010464A" w:rsidRPr="00AA0EC1" w:rsidRDefault="0010464A" w:rsidP="00AA0EC1">
      <w:pPr>
        <w:spacing w:after="0" w:line="240" w:lineRule="auto"/>
        <w:rPr>
          <w:rFonts w:ascii="Times New Roman" w:hAnsi="Times New Roman"/>
          <w:sz w:val="16"/>
          <w:szCs w:val="16"/>
        </w:rPr>
      </w:pPr>
    </w:p>
    <w:p w14:paraId="14A62F14" w14:textId="77777777" w:rsidR="00AA0EC1" w:rsidRPr="00AA0EC1" w:rsidRDefault="00AA0EC1" w:rsidP="00AA0EC1">
      <w:pPr>
        <w:tabs>
          <w:tab w:val="left" w:pos="142"/>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Projekta iesnieguma 3.pielikumā izmaksu pozīcijas ir definētas atbilstoši MK noteikumu 20.punktā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4668D9AC" w14:textId="77777777" w:rsidR="00AA0EC1" w:rsidRPr="00AA0EC1" w:rsidRDefault="00AA0EC1" w:rsidP="00AA0EC1">
      <w:pPr>
        <w:tabs>
          <w:tab w:val="left" w:pos="1545"/>
        </w:tabs>
        <w:spacing w:after="0" w:line="240" w:lineRule="auto"/>
        <w:rPr>
          <w:rFonts w:ascii="Times New Roman" w:eastAsia="Calibri" w:hAnsi="Times New Roman" w:cs="Times New Roman"/>
          <w:i/>
          <w:iCs/>
          <w:color w:val="0000FF"/>
          <w:szCs w:val="24"/>
        </w:rPr>
      </w:pPr>
    </w:p>
    <w:p w14:paraId="3F73794C" w14:textId="77777777" w:rsidR="00AA0EC1" w:rsidRPr="00AA0EC1" w:rsidRDefault="00AA0EC1" w:rsidP="00AA0EC1">
      <w:pPr>
        <w:tabs>
          <w:tab w:val="left" w:pos="1545"/>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lastRenderedPageBreak/>
        <w:t xml:space="preserve">Projekta iesniedzējs, aizpildot projekta iesnieguma 3.pielikumu”, </w:t>
      </w:r>
      <w:r w:rsidRPr="00AA0EC1">
        <w:rPr>
          <w:rFonts w:ascii="Times New Roman" w:eastAsia="Calibri" w:hAnsi="Times New Roman" w:cs="Times New Roman"/>
          <w:i/>
          <w:iCs/>
          <w:color w:val="0000FF"/>
          <w:szCs w:val="24"/>
          <w:u w:val="single"/>
        </w:rPr>
        <w:t xml:space="preserve">var nodefinētajām pozīcijām izveidot </w:t>
      </w:r>
      <w:r w:rsidRPr="00AA0EC1">
        <w:rPr>
          <w:rFonts w:ascii="Times New Roman" w:eastAsia="Calibri" w:hAnsi="Times New Roman" w:cs="Times New Roman"/>
          <w:b/>
          <w:i/>
          <w:iCs/>
          <w:color w:val="0000FF"/>
          <w:szCs w:val="24"/>
          <w:u w:val="single"/>
        </w:rPr>
        <w:t>apakšlīmeņus</w:t>
      </w:r>
      <w:r w:rsidRPr="00AA0EC1">
        <w:rPr>
          <w:rFonts w:ascii="Times New Roman" w:eastAsia="Calibri" w:hAnsi="Times New Roman" w:cs="Times New Roman"/>
          <w:i/>
          <w:iCs/>
          <w:color w:val="0000FF"/>
          <w:szCs w:val="24"/>
          <w:u w:val="single"/>
        </w:rPr>
        <w:t xml:space="preserve"> (pieļaujams definēt vēl trīs apakšlīmeņus)</w:t>
      </w:r>
      <w:r w:rsidRPr="00AA0EC1">
        <w:rPr>
          <w:rFonts w:ascii="Times New Roman" w:eastAsia="Calibri" w:hAnsi="Times New Roman" w:cs="Times New Roman"/>
          <w:i/>
          <w:iCs/>
          <w:color w:val="0000FF"/>
          <w:szCs w:val="24"/>
        </w:rPr>
        <w:t>. Piemēram, projekta iesniedzējs var nepieciešamības gadījumā veidot 3.1.1. un 3.1.2. izmaksu pozīcijas, ja nepieciešams definēto izmaksu pozīciju dalīt sīkāk. Jaunas papildu pozīcijas veidot projekta iesniedzējs nevar. Piemēram, projekta iesniedzējs nevar pievienot izmaksu pozīciju 3.3. 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4C011BF8" w14:textId="77777777" w:rsidR="00AA0EC1" w:rsidRPr="00AA0EC1" w:rsidRDefault="00AA0EC1" w:rsidP="00AA0EC1">
      <w:pPr>
        <w:tabs>
          <w:tab w:val="left" w:pos="1545"/>
        </w:tabs>
        <w:spacing w:after="0" w:line="240" w:lineRule="auto"/>
        <w:rPr>
          <w:rFonts w:ascii="Times New Roman" w:eastAsia="Calibri" w:hAnsi="Times New Roman" w:cs="Times New Roman"/>
          <w:i/>
          <w:iCs/>
          <w:color w:val="0000FF"/>
          <w:szCs w:val="24"/>
        </w:rPr>
      </w:pPr>
    </w:p>
    <w:p w14:paraId="619ADE3F" w14:textId="77777777" w:rsidR="00AA0EC1" w:rsidRPr="00AA0EC1" w:rsidRDefault="00AA0EC1" w:rsidP="00AA0EC1">
      <w:pPr>
        <w:tabs>
          <w:tab w:val="left" w:pos="1545"/>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 xml:space="preserve">Plānojot projekta budžetu, jāievēro, ka projektā var iekļaut tikai tādas izmaksas, kas ir nepieciešamas projekta īstenošanai un to nepieciešamība izriet no projekta iesnieguma 1.5.punktā norādītajām projekta darbībām (tai skaitā 1.2., 1.3., 1.4.punktā iekļautajiem aprakstiem). Izmaksām ir jānodrošina rezultātu sasniegšana (1.5.punktā plānotie rezultāti) un jāveicina 1.6.punktā norādīto rādītāju sasniegšana. </w:t>
      </w:r>
    </w:p>
    <w:p w14:paraId="0D4CF8F9" w14:textId="77777777" w:rsidR="00AA0EC1" w:rsidRPr="00AA0EC1" w:rsidRDefault="00AA0EC1" w:rsidP="00AA0EC1">
      <w:pPr>
        <w:tabs>
          <w:tab w:val="left" w:pos="1545"/>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0" w:history="1">
        <w:r w:rsidRPr="00AA0EC1">
          <w:rPr>
            <w:rFonts w:ascii="Times New Roman" w:eastAsia="Calibri" w:hAnsi="Times New Roman" w:cs="Times New Roman"/>
            <w:i/>
            <w:iCs/>
            <w:color w:val="0000FF"/>
            <w:szCs w:val="24"/>
            <w:u w:val="single"/>
          </w:rPr>
          <w:t>www.esfondi.lv</w:t>
        </w:r>
      </w:hyperlink>
      <w:r w:rsidRPr="00AA0EC1">
        <w:rPr>
          <w:rFonts w:ascii="Times New Roman" w:eastAsia="Calibri" w:hAnsi="Times New Roman" w:cs="Times New Roman"/>
          <w:i/>
          <w:iCs/>
          <w:color w:val="0000FF"/>
          <w:szCs w:val="24"/>
        </w:rPr>
        <w:t xml:space="preserve">  (</w:t>
      </w:r>
      <w:hyperlink r:id="rId11" w:history="1">
        <w:r w:rsidRPr="00AA0EC1">
          <w:rPr>
            <w:rFonts w:ascii="Times New Roman" w:eastAsia="Calibri" w:hAnsi="Times New Roman" w:cs="Times New Roman"/>
            <w:i/>
            <w:iCs/>
            <w:color w:val="0000FF"/>
            <w:szCs w:val="24"/>
            <w:u w:val="single"/>
          </w:rPr>
          <w:t>http://www.esfondi.lv/page.php?id=1196</w:t>
        </w:r>
      </w:hyperlink>
      <w:r w:rsidRPr="00AA0EC1">
        <w:rPr>
          <w:rFonts w:ascii="Times New Roman" w:eastAsia="Calibri" w:hAnsi="Times New Roman" w:cs="Times New Roman"/>
          <w:i/>
          <w:iCs/>
          <w:color w:val="0000FF"/>
          <w:szCs w:val="24"/>
        </w:rPr>
        <w:t xml:space="preserve"> ).</w:t>
      </w:r>
    </w:p>
    <w:p w14:paraId="5CF81304" w14:textId="77777777" w:rsidR="00AA0EC1" w:rsidRPr="00AA0EC1" w:rsidRDefault="00AA0EC1" w:rsidP="00AA0EC1">
      <w:pPr>
        <w:tabs>
          <w:tab w:val="left" w:pos="1545"/>
        </w:tabs>
        <w:spacing w:after="0" w:line="240" w:lineRule="auto"/>
        <w:rPr>
          <w:rFonts w:ascii="Times New Roman" w:eastAsia="Calibri" w:hAnsi="Times New Roman" w:cs="Times New Roman"/>
          <w:i/>
          <w:iCs/>
          <w:color w:val="0000FF"/>
          <w:szCs w:val="24"/>
        </w:rPr>
      </w:pPr>
    </w:p>
    <w:p w14:paraId="33FE60E3" w14:textId="77777777" w:rsidR="00AA0EC1" w:rsidRPr="00AA0EC1" w:rsidRDefault="00AA0EC1" w:rsidP="00AA0EC1">
      <w:pPr>
        <w:tabs>
          <w:tab w:val="left" w:pos="1545"/>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 xml:space="preserve">Kolonnā </w:t>
      </w:r>
      <w:r w:rsidRPr="00AA0EC1">
        <w:rPr>
          <w:rFonts w:ascii="Times New Roman" w:eastAsia="Calibri" w:hAnsi="Times New Roman" w:cs="Times New Roman"/>
          <w:b/>
          <w:i/>
          <w:iCs/>
          <w:color w:val="0000FF"/>
          <w:szCs w:val="24"/>
        </w:rPr>
        <w:t>“Izmaksu pozīcijas nosaukums”</w:t>
      </w:r>
      <w:r w:rsidRPr="00AA0EC1">
        <w:rPr>
          <w:rFonts w:ascii="Times New Roman" w:eastAsia="Calibri" w:hAnsi="Times New Roman" w:cs="Times New Roman"/>
          <w:i/>
          <w:iCs/>
          <w:color w:val="0000FF"/>
          <w:szCs w:val="24"/>
        </w:rPr>
        <w:t xml:space="preserve"> ir iekļautas tādas izmaksas, kas atbilst MK noteikumu 20.punktā  noteiktajām pozīcijām. </w:t>
      </w:r>
    </w:p>
    <w:p w14:paraId="40D7B58A" w14:textId="77777777" w:rsidR="00AA0EC1" w:rsidRPr="00AA0EC1" w:rsidRDefault="00AA0EC1" w:rsidP="00AA0EC1">
      <w:pPr>
        <w:tabs>
          <w:tab w:val="left" w:pos="1545"/>
        </w:tabs>
        <w:spacing w:before="60"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 xml:space="preserve">Kolonnā </w:t>
      </w:r>
      <w:r w:rsidRPr="00AA0EC1">
        <w:rPr>
          <w:rFonts w:ascii="Times New Roman" w:eastAsia="Calibri" w:hAnsi="Times New Roman" w:cs="Times New Roman"/>
          <w:b/>
          <w:i/>
          <w:iCs/>
          <w:color w:val="0000FF"/>
          <w:szCs w:val="24"/>
        </w:rPr>
        <w:t>“Izmaksu veids (tiešās/ netiešās)”</w:t>
      </w:r>
      <w:r w:rsidRPr="00AA0EC1">
        <w:rPr>
          <w:rFonts w:ascii="Times New Roman" w:eastAsia="Calibri" w:hAnsi="Times New Roman" w:cs="Times New Roman"/>
          <w:i/>
          <w:iCs/>
          <w:color w:val="0000FF"/>
          <w:szCs w:val="24"/>
        </w:rPr>
        <w:t xml:space="preserve"> informācija norādīta atbilstoši MK noteikumiem.</w:t>
      </w:r>
    </w:p>
    <w:p w14:paraId="2E5C3724" w14:textId="77777777" w:rsidR="00AA0EC1" w:rsidRPr="00AA0EC1" w:rsidRDefault="00AA0EC1" w:rsidP="00AA0EC1">
      <w:pPr>
        <w:tabs>
          <w:tab w:val="left" w:pos="1545"/>
        </w:tabs>
        <w:spacing w:before="60"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 xml:space="preserve">Kolonnā </w:t>
      </w:r>
      <w:r w:rsidRPr="00AA0EC1">
        <w:rPr>
          <w:rFonts w:ascii="Times New Roman" w:eastAsia="Calibri" w:hAnsi="Times New Roman" w:cs="Times New Roman"/>
          <w:b/>
          <w:i/>
          <w:iCs/>
          <w:color w:val="0000FF"/>
          <w:szCs w:val="24"/>
        </w:rPr>
        <w:t>“Daudzums”</w:t>
      </w:r>
      <w:r w:rsidRPr="00AA0EC1">
        <w:rPr>
          <w:rFonts w:ascii="Times New Roman" w:eastAsia="Calibri" w:hAnsi="Times New Roman" w:cs="Times New Roman"/>
          <w:i/>
          <w:iCs/>
          <w:color w:val="0000FF"/>
          <w:szCs w:val="24"/>
        </w:rPr>
        <w:t xml:space="preserve"> norāda, piemēram, pētījumu skaitu, dalībnieku skaitu, mēnešu skaitu, komandējumu skaitu.</w:t>
      </w:r>
    </w:p>
    <w:p w14:paraId="22BC28E9" w14:textId="77777777" w:rsidR="00AA0EC1" w:rsidRPr="00AA0EC1" w:rsidRDefault="00AA0EC1" w:rsidP="00AA0EC1">
      <w:pPr>
        <w:tabs>
          <w:tab w:val="left" w:pos="1545"/>
        </w:tabs>
        <w:spacing w:before="60"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 xml:space="preserve">Kolonnā </w:t>
      </w:r>
      <w:r w:rsidRPr="00AA0EC1">
        <w:rPr>
          <w:rFonts w:ascii="Times New Roman" w:eastAsia="Calibri" w:hAnsi="Times New Roman" w:cs="Times New Roman"/>
          <w:b/>
          <w:i/>
          <w:iCs/>
          <w:color w:val="0000FF"/>
          <w:szCs w:val="24"/>
        </w:rPr>
        <w:t>“Mērvienība”</w:t>
      </w:r>
      <w:r w:rsidRPr="00AA0EC1">
        <w:rPr>
          <w:rFonts w:ascii="Times New Roman" w:eastAsia="Calibri" w:hAnsi="Times New Roman" w:cs="Times New Roman"/>
          <w:i/>
          <w:iCs/>
          <w:color w:val="0000FF"/>
          <w:szCs w:val="24"/>
        </w:rPr>
        <w:t xml:space="preserve"> norāda vienības nosaukumu.</w:t>
      </w:r>
    </w:p>
    <w:p w14:paraId="277A3B67" w14:textId="77777777" w:rsidR="00AA0EC1" w:rsidRPr="00AA0EC1" w:rsidRDefault="00AA0EC1" w:rsidP="00AA0EC1">
      <w:pPr>
        <w:tabs>
          <w:tab w:val="left" w:pos="1545"/>
        </w:tabs>
        <w:spacing w:before="60"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 xml:space="preserve">Kolonnā </w:t>
      </w:r>
      <w:r w:rsidRPr="00AA0EC1">
        <w:rPr>
          <w:rFonts w:ascii="Times New Roman" w:eastAsia="Calibri" w:hAnsi="Times New Roman" w:cs="Times New Roman"/>
          <w:b/>
          <w:i/>
          <w:iCs/>
          <w:color w:val="0000FF"/>
          <w:szCs w:val="24"/>
        </w:rPr>
        <w:t>“Projekta darbības Nr.”</w:t>
      </w:r>
      <w:r w:rsidRPr="00AA0EC1">
        <w:rPr>
          <w:rFonts w:ascii="Times New Roman" w:eastAsia="Calibri" w:hAnsi="Times New Roman" w:cs="Times New Roman"/>
          <w:i/>
          <w:iCs/>
          <w:color w:val="0000FF"/>
          <w:szCs w:val="24"/>
        </w:rPr>
        <w:t xml:space="preserve"> norāda atsauci uz projekta darbību, uz kuru šīs izmaksas attiecināmas. Ja izmaksas attiecināmas uz vairākām projekta darbībām - norāda visas. Projekta darbības numuram jāsakrīt ar projekta iesnieguma 1.5.punktā “Projekta darbības un sasniedzamie rezultāti” norādīto projekta darbības (vai apakšdarbības - ja attiecināms) numuru. Jāievēro, ka darbībām jāatbilst MK noteikumu 17.punktā noteiktajām.</w:t>
      </w:r>
      <w:r w:rsidRPr="00AA0EC1">
        <w:rPr>
          <w:rFonts w:ascii="Times New Roman" w:eastAsia="Calibri" w:hAnsi="Times New Roman" w:cs="Times New Roman"/>
          <w:i/>
          <w:color w:val="0000FF"/>
          <w:szCs w:val="24"/>
        </w:rPr>
        <w:t xml:space="preserve"> </w:t>
      </w:r>
    </w:p>
    <w:p w14:paraId="1745A035" w14:textId="77777777" w:rsidR="00AA0EC1" w:rsidRPr="00AA0EC1" w:rsidRDefault="00AA0EC1" w:rsidP="00AA0EC1">
      <w:pPr>
        <w:tabs>
          <w:tab w:val="left" w:pos="1545"/>
        </w:tabs>
        <w:spacing w:before="60"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 xml:space="preserve">Kolonnā </w:t>
      </w:r>
      <w:r w:rsidRPr="00AA0EC1">
        <w:rPr>
          <w:rFonts w:ascii="Times New Roman" w:eastAsia="Calibri" w:hAnsi="Times New Roman" w:cs="Times New Roman"/>
          <w:b/>
          <w:i/>
          <w:iCs/>
          <w:color w:val="0000FF"/>
          <w:szCs w:val="24"/>
        </w:rPr>
        <w:t>“Attiecināmās izmaksas”</w:t>
      </w:r>
      <w:r w:rsidRPr="00AA0EC1">
        <w:rPr>
          <w:rFonts w:ascii="Times New Roman" w:eastAsia="Calibri" w:hAnsi="Times New Roman" w:cs="Times New Roman"/>
          <w:i/>
          <w:iCs/>
          <w:color w:val="0000FF"/>
          <w:szCs w:val="24"/>
        </w:rPr>
        <w:t xml:space="preserve"> norāda attiecīgās izmaksas euro ar diviem cipariem aiz komata. Ja projektā attiecīgajā izmaksu pozīcijā vai kolonnā izmaksas netiek plānotas, norāda “0,00”.</w:t>
      </w:r>
    </w:p>
    <w:p w14:paraId="651FD729" w14:textId="77777777" w:rsidR="00AA0EC1" w:rsidRPr="00AA0EC1" w:rsidRDefault="00AA0EC1" w:rsidP="00AA0EC1">
      <w:pPr>
        <w:tabs>
          <w:tab w:val="left" w:pos="1545"/>
        </w:tabs>
        <w:spacing w:before="60"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 xml:space="preserve">Kolonnā </w:t>
      </w:r>
      <w:r w:rsidRPr="00AA0EC1">
        <w:rPr>
          <w:rFonts w:ascii="Times New Roman" w:eastAsia="Calibri" w:hAnsi="Times New Roman" w:cs="Times New Roman"/>
          <w:b/>
          <w:i/>
          <w:iCs/>
          <w:color w:val="0000FF"/>
          <w:szCs w:val="24"/>
        </w:rPr>
        <w:t>“Kopā” “EUR”</w:t>
      </w:r>
      <w:r w:rsidRPr="00AA0EC1">
        <w:rPr>
          <w:rFonts w:ascii="Times New Roman" w:eastAsia="Calibri" w:hAnsi="Times New Roman" w:cs="Times New Roman"/>
          <w:i/>
          <w:iCs/>
          <w:color w:val="0000FF"/>
          <w:szCs w:val="24"/>
        </w:rPr>
        <w:t xml:space="preserve"> norāda summu, ko veido attiecināmās izmaksas, vienlaikus procentuālais apmērs tiek aprēķināts no projekta kopējām izmaksām.</w:t>
      </w:r>
    </w:p>
    <w:p w14:paraId="118E2BCB" w14:textId="6A79A188" w:rsidR="00AA0EC1" w:rsidRPr="00AA0EC1" w:rsidRDefault="00AA0EC1" w:rsidP="00AA0EC1">
      <w:pPr>
        <w:tabs>
          <w:tab w:val="left" w:pos="1545"/>
        </w:tabs>
        <w:spacing w:before="60"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 xml:space="preserve">Kolonnā </w:t>
      </w:r>
      <w:r w:rsidRPr="00AA0EC1">
        <w:rPr>
          <w:rFonts w:ascii="Times New Roman" w:eastAsia="Calibri" w:hAnsi="Times New Roman" w:cs="Times New Roman"/>
          <w:b/>
          <w:i/>
          <w:iCs/>
          <w:color w:val="0000FF"/>
          <w:szCs w:val="24"/>
        </w:rPr>
        <w:t>“t.sk. PVN”</w:t>
      </w:r>
      <w:r w:rsidRPr="00AA0EC1">
        <w:rPr>
          <w:rFonts w:ascii="Times New Roman" w:eastAsia="Calibri" w:hAnsi="Times New Roman" w:cs="Times New Roman"/>
          <w:i/>
          <w:iCs/>
          <w:color w:val="0000FF"/>
          <w:szCs w:val="24"/>
        </w:rPr>
        <w:t xml:space="preserve"> </w:t>
      </w:r>
      <w:r w:rsidRPr="00AA0EC1">
        <w:rPr>
          <w:rFonts w:ascii="Times New Roman" w:eastAsia="Calibri" w:hAnsi="Times New Roman" w:cs="Times New Roman"/>
          <w:i/>
          <w:iCs/>
          <w:color w:val="FF0000"/>
          <w:szCs w:val="24"/>
        </w:rPr>
        <w:t>norāda PVN apmēru</w:t>
      </w:r>
      <w:r w:rsidR="0077572C">
        <w:rPr>
          <w:rFonts w:ascii="Times New Roman" w:eastAsia="Calibri" w:hAnsi="Times New Roman" w:cs="Times New Roman"/>
          <w:i/>
          <w:iCs/>
          <w:color w:val="FF0000"/>
          <w:szCs w:val="24"/>
        </w:rPr>
        <w:t>, kas iekļauts kopējās attiecināmajās izmaksās</w:t>
      </w:r>
      <w:r w:rsidRPr="00AA0EC1">
        <w:rPr>
          <w:rFonts w:ascii="Times New Roman" w:eastAsia="Calibri" w:hAnsi="Times New Roman" w:cs="Times New Roman"/>
          <w:i/>
          <w:iCs/>
          <w:color w:val="FF0000"/>
          <w:szCs w:val="24"/>
        </w:rPr>
        <w:t xml:space="preserve">. </w:t>
      </w:r>
    </w:p>
    <w:p w14:paraId="1632D3CE" w14:textId="77777777" w:rsidR="00AA0EC1" w:rsidRPr="00AA0EC1" w:rsidRDefault="00AA0EC1" w:rsidP="00AA0EC1">
      <w:pPr>
        <w:tabs>
          <w:tab w:val="left" w:pos="1545"/>
        </w:tabs>
        <w:spacing w:after="0" w:line="240" w:lineRule="auto"/>
        <w:jc w:val="both"/>
        <w:rPr>
          <w:rFonts w:ascii="Times New Roman" w:eastAsia="Calibri" w:hAnsi="Times New Roman" w:cs="Times New Roman"/>
          <w:i/>
          <w:iCs/>
          <w:color w:val="0000FF"/>
          <w:szCs w:val="24"/>
        </w:rPr>
      </w:pPr>
    </w:p>
    <w:p w14:paraId="36F43D22" w14:textId="77777777" w:rsidR="00AA0EC1" w:rsidRPr="00AA0EC1" w:rsidRDefault="00AA0EC1" w:rsidP="00AA0EC1">
      <w:pPr>
        <w:tabs>
          <w:tab w:val="left" w:pos="1545"/>
        </w:tabs>
        <w:spacing w:after="0" w:line="240" w:lineRule="auto"/>
        <w:rPr>
          <w:rFonts w:ascii="Times New Roman" w:eastAsia="Calibri" w:hAnsi="Times New Roman" w:cs="Times New Roman"/>
          <w:b/>
          <w:i/>
          <w:iCs/>
          <w:color w:val="0000FF"/>
          <w:szCs w:val="24"/>
        </w:rPr>
      </w:pPr>
      <w:r w:rsidRPr="00AA0EC1">
        <w:rPr>
          <w:rFonts w:ascii="Times New Roman" w:eastAsia="Calibri" w:hAnsi="Times New Roman" w:cs="Times New Roman"/>
          <w:b/>
          <w:i/>
          <w:iCs/>
          <w:color w:val="0000FF"/>
          <w:szCs w:val="24"/>
        </w:rPr>
        <w:t>MK noteikumos noteiktie izmaksu pozīciju kopējie ierobežojumi:</w:t>
      </w:r>
    </w:p>
    <w:p w14:paraId="52DA1D23" w14:textId="77777777" w:rsidR="00AA0EC1" w:rsidRPr="00AA0EC1" w:rsidRDefault="00AA0EC1" w:rsidP="00AA0EC1">
      <w:pPr>
        <w:numPr>
          <w:ilvl w:val="0"/>
          <w:numId w:val="3"/>
        </w:numPr>
        <w:tabs>
          <w:tab w:val="left" w:pos="540"/>
        </w:tabs>
        <w:spacing w:after="0" w:line="240" w:lineRule="auto"/>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atbilstoši MK noteikumu 28.</w:t>
      </w:r>
      <w:r w:rsidRPr="00AA0EC1">
        <w:rPr>
          <w:rFonts w:ascii="Times New Roman" w:eastAsia="Calibri" w:hAnsi="Times New Roman" w:cs="Times New Roman"/>
          <w:i/>
          <w:iCs/>
          <w:color w:val="0000FF"/>
          <w:szCs w:val="24"/>
          <w:vertAlign w:val="superscript"/>
        </w:rPr>
        <w:t>1</w:t>
      </w:r>
      <w:r w:rsidRPr="00AA0EC1">
        <w:rPr>
          <w:rFonts w:ascii="Times New Roman" w:eastAsia="Calibri" w:hAnsi="Times New Roman" w:cs="Times New Roman"/>
          <w:i/>
          <w:iCs/>
          <w:color w:val="0000FF"/>
          <w:szCs w:val="24"/>
        </w:rPr>
        <w:t xml:space="preserve"> apakšpunktam </w:t>
      </w:r>
      <w:r w:rsidRPr="00AA0EC1">
        <w:rPr>
          <w:rFonts w:ascii="Times New Roman" w:eastAsia="Calibri" w:hAnsi="Times New Roman" w:cs="Times New Roman"/>
          <w:b/>
          <w:i/>
          <w:iCs/>
          <w:color w:val="0000FF"/>
          <w:szCs w:val="24"/>
        </w:rPr>
        <w:t xml:space="preserve">neattiecināmās izmaksas </w:t>
      </w:r>
      <w:r w:rsidRPr="00AA0EC1">
        <w:rPr>
          <w:rFonts w:ascii="Times New Roman" w:eastAsia="Calibri" w:hAnsi="Times New Roman" w:cs="Times New Roman"/>
          <w:i/>
          <w:iCs/>
          <w:color w:val="0000FF"/>
          <w:szCs w:val="24"/>
        </w:rPr>
        <w:t>projektā var paredzēt tikai projekta iesniedzējs – pašvaldība, tās finansējuma saņēmējam jāsedz no saviem līdzekļiem un tās var paredzēt projektā, ja ir nepieciešamas informācijas un komunikācijas tehnoloģiju mērķarhitektūrā iekļautā projekta īstenošanai;</w:t>
      </w:r>
    </w:p>
    <w:p w14:paraId="149CB51D" w14:textId="77777777" w:rsidR="00AA0EC1" w:rsidRPr="00AA0EC1" w:rsidRDefault="00AA0EC1" w:rsidP="00AA0EC1">
      <w:pPr>
        <w:numPr>
          <w:ilvl w:val="0"/>
          <w:numId w:val="3"/>
        </w:numPr>
        <w:tabs>
          <w:tab w:val="left" w:pos="540"/>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netiešās attiecināmās izmaksas (1.izmaksu pozīcija) atbilstoši MK noteikumu 27.punktam nevar pārsniegt 15 % no tiešajām personāla izmaksām, kas radušās uz darba līguma pamata. Tiešās personāla izmaksas projekta budžeta kopsavilkumā veido izmaksu pozīcija 2.1. “Projekta vadības personāla atlīdzības izmaksas”(kopsumma) un izmaksu pozīcija 3.1.”Projekta īstenošanas personāla atlīdzības izmaksas”(kopsumma);</w:t>
      </w:r>
    </w:p>
    <w:p w14:paraId="5ADCD481" w14:textId="77777777" w:rsidR="00AA0EC1" w:rsidRPr="00AA0EC1" w:rsidRDefault="00AA0EC1" w:rsidP="00AA0EC1">
      <w:pPr>
        <w:numPr>
          <w:ilvl w:val="0"/>
          <w:numId w:val="3"/>
        </w:numPr>
        <w:tabs>
          <w:tab w:val="left" w:pos="540"/>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neparedzētās izmaksas atbilstoši MK noteikumu 21.punktam nepārsniedz 3% projekta kopējām tiešajām attiecināmajām izmaksām;</w:t>
      </w:r>
    </w:p>
    <w:p w14:paraId="64D130D4" w14:textId="77777777" w:rsidR="00AA0EC1" w:rsidRPr="00AA0EC1" w:rsidRDefault="00AA0EC1" w:rsidP="00AA0EC1">
      <w:pPr>
        <w:numPr>
          <w:ilvl w:val="0"/>
          <w:numId w:val="3"/>
        </w:numPr>
        <w:tabs>
          <w:tab w:val="left" w:pos="540"/>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IKT aparatūras un iekārtu iegādes izmaksas, (izņemot MK noteikumu 20.7.un 20.8.apakšpunktā minētās izmaksas)  atbilstoši MK noteikumu 20.9.apakšpunktam nepārsniedz 3% projekta kopējām attiecināmajām izmaksām;</w:t>
      </w:r>
    </w:p>
    <w:p w14:paraId="484B184C" w14:textId="77777777" w:rsidR="00AA0EC1" w:rsidRPr="00AA0EC1" w:rsidRDefault="00AA0EC1" w:rsidP="00AA0EC1">
      <w:pPr>
        <w:numPr>
          <w:ilvl w:val="0"/>
          <w:numId w:val="3"/>
        </w:numPr>
        <w:tabs>
          <w:tab w:val="left" w:pos="540"/>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publicitātes pasākumu izmaksas atbilstoši MK noteikumu 20.14.apakšpunktam nepārsniedz 1% projekta kopējām attiecināmajām tiešajām izmaksām;</w:t>
      </w:r>
    </w:p>
    <w:p w14:paraId="03EFE8F0" w14:textId="77777777" w:rsidR="00AA0EC1" w:rsidRPr="00AA0EC1" w:rsidRDefault="00AA0EC1" w:rsidP="00AA0EC1">
      <w:pPr>
        <w:numPr>
          <w:ilvl w:val="0"/>
          <w:numId w:val="3"/>
        </w:numPr>
        <w:tabs>
          <w:tab w:val="left" w:pos="540"/>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lastRenderedPageBreak/>
        <w:t>projekta pamatojošās dokumentācijas sagatavošanas izmaksas un lietotāju vajadzību analīzes izmaksas  atbilstoši MK noteikumu 23.apakšpunktam nepārsniedz 5% projekta kopējām attiecināmajām tiešajām izmaksām;</w:t>
      </w:r>
    </w:p>
    <w:p w14:paraId="25C8040C" w14:textId="77777777" w:rsidR="00AA0EC1" w:rsidRPr="00AA0EC1" w:rsidRDefault="00AA0EC1" w:rsidP="00AA0EC1">
      <w:pPr>
        <w:numPr>
          <w:ilvl w:val="0"/>
          <w:numId w:val="3"/>
        </w:numPr>
        <w:tabs>
          <w:tab w:val="left" w:pos="540"/>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programmatūras lietotāja un administratora lietošanas atbalsta materiālu, t.sk. interaktīvu materiālu un rokasgrāmatu izstrādes izmaksas, administratoru un to informācijas sistēmas lietotāju, kuri, izmantojot informācijas sistēmu, nodrošina pakalpojumu sniegšanu, apmācību izmaksas, informatīvo un publicitātes aktivitāšu izmaksas par projekta ietvaros sasniegtajiem rezultātiem šo noteikumu 20.6.3.apakšpunktā minētajām mērķauditorijām un mācību programmas par e-pārvaldības rīku izmantošanu un drošību internetā izstrādes un izplatīšanas izmaksas šo noteikumu 20.6.3.apakšpunktā minētajām mērķauditorijām   atbilstoši MK noteikumu 24.apakšpunktam  kopā nepārsniedz 5% projekta kopējām attiecināmajām tiešajām izmaksām;</w:t>
      </w:r>
    </w:p>
    <w:p w14:paraId="0550176E" w14:textId="77777777" w:rsidR="00AA0EC1" w:rsidRPr="00AA0EC1" w:rsidRDefault="00AA0EC1" w:rsidP="00AA0EC1">
      <w:pPr>
        <w:numPr>
          <w:ilvl w:val="0"/>
          <w:numId w:val="3"/>
        </w:numPr>
        <w:tabs>
          <w:tab w:val="left" w:pos="540"/>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apmācību par publiskās pārvaldes IKT arhitektūru ieviešanu un pārvaldību izmaksas atbilstoši MK noteikumu 25.apakšpunktam nepārsniedz 5% projekta kopējām attiecināmajām tiešajām izmaksām;</w:t>
      </w:r>
    </w:p>
    <w:p w14:paraId="6C9F8CFB" w14:textId="77777777" w:rsidR="00AA0EC1" w:rsidRPr="00AA0EC1" w:rsidRDefault="00AA0EC1" w:rsidP="00AA0EC1">
      <w:pPr>
        <w:numPr>
          <w:ilvl w:val="0"/>
          <w:numId w:val="3"/>
        </w:numPr>
        <w:tabs>
          <w:tab w:val="left" w:pos="540"/>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apmācību un informatīvo un publicitātes aktivitāšu  izmaksas par to pakalpojumu, kuri tiek sniegti, izmantojot pakalpojumu sniegšanas un pārvaldības platformu, kā arī par centralizētām informācijas sistēmu platformām atbilstoši MK noteikumu 25.apakšpunktam nepārsniedz 30% no projekta kopējām attiecināmajām tiešajām izmaksām;</w:t>
      </w:r>
    </w:p>
    <w:p w14:paraId="3FF077F6" w14:textId="7AF4E5E0" w:rsidR="00AA0EC1" w:rsidRPr="00AA0EC1" w:rsidRDefault="00AA0EC1" w:rsidP="00AA0EC1">
      <w:pPr>
        <w:numPr>
          <w:ilvl w:val="0"/>
          <w:numId w:val="3"/>
        </w:numPr>
        <w:tabs>
          <w:tab w:val="left" w:pos="540"/>
        </w:tabs>
        <w:spacing w:after="0" w:line="240" w:lineRule="auto"/>
        <w:jc w:val="both"/>
        <w:rPr>
          <w:rFonts w:ascii="Times New Roman" w:eastAsia="Calibri" w:hAnsi="Times New Roman" w:cs="Times New Roman"/>
          <w:i/>
          <w:iCs/>
          <w:color w:val="0000FF"/>
          <w:szCs w:val="24"/>
        </w:rPr>
      </w:pPr>
      <w:r w:rsidRPr="00AA0EC1">
        <w:rPr>
          <w:rFonts w:ascii="Times New Roman" w:eastAsia="Calibri" w:hAnsi="Times New Roman" w:cs="Times New Roman"/>
          <w:i/>
          <w:iCs/>
          <w:color w:val="0000FF"/>
          <w:szCs w:val="24"/>
        </w:rPr>
        <w:t xml:space="preserve">projekta īstenošanas personāla atlīdzības izmaksas atbilstoši MK noteikumu 26.apakšpunktam nepārsniedz </w:t>
      </w:r>
      <w:r w:rsidRPr="00AA0EC1">
        <w:rPr>
          <w:rFonts w:ascii="Times New Roman" w:eastAsia="Calibri" w:hAnsi="Times New Roman" w:cs="Times New Roman"/>
          <w:b/>
          <w:i/>
          <w:iCs/>
          <w:color w:val="0000FF"/>
          <w:szCs w:val="24"/>
        </w:rPr>
        <w:t>5%</w:t>
      </w:r>
      <w:r w:rsidRPr="00AA0EC1">
        <w:rPr>
          <w:rFonts w:ascii="Times New Roman" w:eastAsia="Calibri" w:hAnsi="Times New Roman" w:cs="Times New Roman"/>
          <w:i/>
          <w:iCs/>
          <w:color w:val="0000FF"/>
          <w:szCs w:val="24"/>
        </w:rPr>
        <w:t xml:space="preserve"> projekta kopējām attiecināmajām tiešajām izmaksām.  Gadījumā, ja projekta ietvaros tiek veidota </w:t>
      </w:r>
      <w:r w:rsidRPr="00AA0EC1">
        <w:rPr>
          <w:rFonts w:ascii="Times New Roman" w:eastAsia="Calibri" w:hAnsi="Times New Roman" w:cs="Times New Roman"/>
          <w:i/>
          <w:iCs/>
          <w:color w:val="0000FF"/>
          <w:szCs w:val="24"/>
          <w:u w:val="single"/>
        </w:rPr>
        <w:t>centralizēta informācijas sistēmu platforma vai centralizētas informācijas sistēmu platformas jauna funkcionalitāte</w:t>
      </w:r>
      <w:r w:rsidRPr="00AA0EC1">
        <w:rPr>
          <w:rFonts w:ascii="Times New Roman" w:eastAsia="Calibri" w:hAnsi="Times New Roman" w:cs="Times New Roman"/>
          <w:i/>
          <w:iCs/>
          <w:color w:val="0000FF"/>
          <w:szCs w:val="24"/>
        </w:rPr>
        <w:t xml:space="preserve">, projekta īstenošanas personāla atlīdzības izmaksas kopā nepārsniedz </w:t>
      </w:r>
      <w:r w:rsidRPr="00AA0EC1">
        <w:rPr>
          <w:rFonts w:ascii="Times New Roman" w:eastAsia="Calibri" w:hAnsi="Times New Roman" w:cs="Times New Roman"/>
          <w:b/>
          <w:i/>
          <w:iCs/>
          <w:color w:val="0000FF"/>
          <w:szCs w:val="24"/>
        </w:rPr>
        <w:t>10%</w:t>
      </w:r>
      <w:r w:rsidRPr="00AA0EC1">
        <w:rPr>
          <w:rFonts w:ascii="Times New Roman" w:eastAsia="Calibri" w:hAnsi="Times New Roman" w:cs="Times New Roman"/>
          <w:i/>
          <w:iCs/>
          <w:color w:val="0000FF"/>
          <w:szCs w:val="24"/>
        </w:rPr>
        <w:t xml:space="preserve"> no projekta kopējām attiecināmajām tiešajām izmaksām. Projekta īstenošanas personāla atlīdzības izmaksas valsts IKT pārvaldības organizācijas īstenotā projektā kopā nepārsniedz 30% no projekta kopējām attiecināmajām tiešajām izmaksām.</w:t>
      </w:r>
    </w:p>
    <w:p w14:paraId="5E241067" w14:textId="798C53FD" w:rsidR="008B223C" w:rsidRPr="008B223C" w:rsidRDefault="007B4B6F" w:rsidP="00A77839">
      <w:pPr>
        <w:pStyle w:val="ListParagraph"/>
        <w:numPr>
          <w:ilvl w:val="0"/>
          <w:numId w:val="2"/>
        </w:numPr>
        <w:spacing w:before="240" w:after="240" w:line="240" w:lineRule="auto"/>
        <w:jc w:val="both"/>
        <w:rPr>
          <w:rFonts w:ascii="Times New Roman" w:hAnsi="Times New Roman"/>
          <w:i/>
          <w:color w:val="FF0000"/>
          <w:sz w:val="24"/>
          <w:szCs w:val="24"/>
        </w:rPr>
      </w:pPr>
      <w:r w:rsidRPr="00881C5D">
        <w:rPr>
          <w:rFonts w:ascii="Times New Roman" w:hAnsi="Times New Roman"/>
          <w:sz w:val="24"/>
          <w:szCs w:val="24"/>
        </w:rPr>
        <w:t>Projektu iesnieg</w:t>
      </w:r>
      <w:r>
        <w:rPr>
          <w:rFonts w:ascii="Times New Roman" w:hAnsi="Times New Roman"/>
          <w:sz w:val="24"/>
          <w:szCs w:val="24"/>
        </w:rPr>
        <w:t>umu atlas</w:t>
      </w:r>
      <w:r w:rsidR="00773A90">
        <w:rPr>
          <w:rFonts w:ascii="Times New Roman" w:hAnsi="Times New Roman"/>
          <w:sz w:val="24"/>
          <w:szCs w:val="24"/>
        </w:rPr>
        <w:t>es nolikuma 1.pielikumā ietverto</w:t>
      </w:r>
      <w:r>
        <w:rPr>
          <w:rFonts w:ascii="Times New Roman" w:hAnsi="Times New Roman"/>
          <w:sz w:val="24"/>
          <w:szCs w:val="24"/>
        </w:rPr>
        <w:t xml:space="preserve"> </w:t>
      </w:r>
      <w:r w:rsidRPr="007B4B6F">
        <w:rPr>
          <w:rFonts w:ascii="Times New Roman" w:hAnsi="Times New Roman"/>
          <w:sz w:val="24"/>
          <w:szCs w:val="24"/>
        </w:rPr>
        <w:t>3.pielikumu “Projekta budžeta kopsavilkums” izteikt šādā redakcijā</w:t>
      </w:r>
      <w:r>
        <w:rPr>
          <w:rFonts w:ascii="Times New Roman" w:hAnsi="Times New Roman"/>
          <w:sz w:val="24"/>
          <w:szCs w:val="24"/>
        </w:rPr>
        <w:t>:</w:t>
      </w:r>
    </w:p>
    <w:tbl>
      <w:tblPr>
        <w:tblpPr w:leftFromText="180" w:rightFromText="180" w:vertAnchor="text" w:horzAnchor="margin" w:tblpXSpec="outside" w:tblpY="200"/>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470"/>
      </w:tblGrid>
      <w:tr w:rsidR="007B4B6F" w:rsidRPr="00881C5D" w14:paraId="639A92B6" w14:textId="77777777" w:rsidTr="009C05FF">
        <w:trPr>
          <w:trHeight w:val="416"/>
        </w:trPr>
        <w:tc>
          <w:tcPr>
            <w:tcW w:w="14470" w:type="dxa"/>
            <w:shd w:val="clear" w:color="auto" w:fill="E7E6E6"/>
            <w:vAlign w:val="center"/>
          </w:tcPr>
          <w:p w14:paraId="6F246DF0" w14:textId="77777777" w:rsidR="007B4B6F" w:rsidRPr="00881C5D" w:rsidRDefault="007B4B6F" w:rsidP="009C05FF">
            <w:pPr>
              <w:keepNext/>
              <w:keepLines/>
              <w:spacing w:before="40" w:after="0" w:line="240" w:lineRule="auto"/>
              <w:jc w:val="center"/>
              <w:outlineLvl w:val="3"/>
              <w:rPr>
                <w:rFonts w:ascii="Times New Roman" w:eastAsia="Times New Roman" w:hAnsi="Times New Roman" w:cs="Times New Roman"/>
                <w:b/>
                <w:iCs/>
                <w:color w:val="2E74B5"/>
              </w:rPr>
            </w:pPr>
            <w:r w:rsidRPr="00881C5D">
              <w:rPr>
                <w:rFonts w:ascii="Times New Roman" w:eastAsia="Times New Roman" w:hAnsi="Times New Roman" w:cs="Times New Roman"/>
                <w:b/>
                <w:iCs/>
              </w:rPr>
              <w:t xml:space="preserve">Projekta budžeta kopsavilkums </w:t>
            </w:r>
          </w:p>
        </w:tc>
      </w:tr>
    </w:tbl>
    <w:p w14:paraId="074B0D59" w14:textId="77777777" w:rsidR="007B4B6F" w:rsidRPr="007B4B6F" w:rsidRDefault="007B4B6F" w:rsidP="007B4B6F">
      <w:pPr>
        <w:pStyle w:val="ListParagraph"/>
        <w:spacing w:before="240" w:after="240" w:line="240" w:lineRule="auto"/>
        <w:ind w:left="360"/>
        <w:jc w:val="both"/>
        <w:rPr>
          <w:rFonts w:ascii="Times New Roman" w:hAnsi="Times New Roman"/>
          <w:i/>
          <w:color w:val="FF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112"/>
        <w:gridCol w:w="992"/>
        <w:gridCol w:w="1021"/>
        <w:gridCol w:w="1276"/>
        <w:gridCol w:w="993"/>
        <w:gridCol w:w="1105"/>
        <w:gridCol w:w="1276"/>
        <w:gridCol w:w="1134"/>
        <w:gridCol w:w="851"/>
        <w:gridCol w:w="850"/>
      </w:tblGrid>
      <w:tr w:rsidR="007B4B6F" w:rsidRPr="00B5780C" w14:paraId="7720A62F" w14:textId="77777777" w:rsidTr="009C05FF">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A2D3A87" w14:textId="77777777" w:rsidR="007B4B6F" w:rsidRPr="00B5780C" w:rsidRDefault="007B4B6F" w:rsidP="009C05FF">
            <w:pPr>
              <w:spacing w:after="0" w:line="240" w:lineRule="auto"/>
              <w:jc w:val="center"/>
              <w:rPr>
                <w:rFonts w:ascii="Times New Roman" w:eastAsia="Calibri" w:hAnsi="Times New Roman" w:cs="Times New Roman"/>
                <w:b/>
                <w:bCs/>
                <w:sz w:val="18"/>
                <w:szCs w:val="18"/>
              </w:rPr>
            </w:pPr>
            <w:r w:rsidRPr="00B5780C">
              <w:rPr>
                <w:rFonts w:ascii="Times New Roman" w:eastAsia="Calibri" w:hAnsi="Times New Roman" w:cs="Times New Roman"/>
                <w:b/>
                <w:bCs/>
                <w:sz w:val="18"/>
                <w:szCs w:val="18"/>
              </w:rPr>
              <w:t>Kods</w:t>
            </w:r>
          </w:p>
        </w:tc>
        <w:tc>
          <w:tcPr>
            <w:tcW w:w="411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42B4FB8" w14:textId="77777777" w:rsidR="007B4B6F" w:rsidRPr="00B5780C" w:rsidRDefault="007B4B6F" w:rsidP="009C05FF">
            <w:pPr>
              <w:spacing w:after="0" w:line="240" w:lineRule="auto"/>
              <w:jc w:val="center"/>
              <w:rPr>
                <w:rFonts w:ascii="Times New Roman" w:eastAsia="Calibri" w:hAnsi="Times New Roman" w:cs="Times New Roman"/>
                <w:b/>
                <w:bCs/>
                <w:sz w:val="18"/>
                <w:szCs w:val="18"/>
              </w:rPr>
            </w:pPr>
            <w:r w:rsidRPr="00B5780C">
              <w:rPr>
                <w:rFonts w:ascii="Times New Roman" w:eastAsia="Calibri"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C9E174A" w14:textId="77777777" w:rsidR="007B4B6F" w:rsidRPr="00B5780C" w:rsidRDefault="007B4B6F" w:rsidP="009C05FF">
            <w:pPr>
              <w:spacing w:after="0" w:line="240" w:lineRule="auto"/>
              <w:jc w:val="center"/>
              <w:rPr>
                <w:rFonts w:ascii="Times New Roman" w:eastAsia="Calibri" w:hAnsi="Times New Roman" w:cs="Times New Roman"/>
                <w:b/>
                <w:bCs/>
                <w:sz w:val="16"/>
                <w:szCs w:val="16"/>
              </w:rPr>
            </w:pPr>
            <w:r w:rsidRPr="00B5780C">
              <w:rPr>
                <w:rFonts w:ascii="Times New Roman" w:eastAsia="Calibri" w:hAnsi="Times New Roman" w:cs="Times New Roman"/>
                <w:b/>
                <w:bCs/>
                <w:sz w:val="16"/>
                <w:szCs w:val="16"/>
              </w:rPr>
              <w:t>Izmaksu veids (tiešās/ netiešās)</w:t>
            </w:r>
          </w:p>
        </w:tc>
        <w:tc>
          <w:tcPr>
            <w:tcW w:w="1021" w:type="dxa"/>
            <w:vMerge w:val="restart"/>
            <w:shd w:val="clear" w:color="auto" w:fill="D9D9D9"/>
            <w:vAlign w:val="center"/>
          </w:tcPr>
          <w:p w14:paraId="57F05CBB" w14:textId="77777777" w:rsidR="007B4B6F" w:rsidRPr="00B5780C" w:rsidRDefault="007B4B6F" w:rsidP="009C05FF">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Daudzums</w:t>
            </w:r>
          </w:p>
        </w:tc>
        <w:tc>
          <w:tcPr>
            <w:tcW w:w="1276" w:type="dxa"/>
            <w:vMerge w:val="restart"/>
            <w:shd w:val="clear" w:color="auto" w:fill="D9D9D9"/>
            <w:vAlign w:val="center"/>
          </w:tcPr>
          <w:p w14:paraId="3B224CAC" w14:textId="77777777" w:rsidR="007B4B6F" w:rsidRPr="00B5780C" w:rsidRDefault="007B4B6F" w:rsidP="009C05FF">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Mērvienība **</w:t>
            </w:r>
          </w:p>
        </w:tc>
        <w:tc>
          <w:tcPr>
            <w:tcW w:w="993" w:type="dxa"/>
            <w:vMerge w:val="restart"/>
            <w:shd w:val="clear" w:color="auto" w:fill="D9D9D9"/>
            <w:vAlign w:val="center"/>
          </w:tcPr>
          <w:p w14:paraId="2DE43B0D" w14:textId="77777777" w:rsidR="007B4B6F" w:rsidRPr="00B5780C" w:rsidRDefault="007B4B6F" w:rsidP="009C05FF">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Projekta darbības Nr.</w:t>
            </w:r>
          </w:p>
        </w:tc>
        <w:tc>
          <w:tcPr>
            <w:tcW w:w="2381" w:type="dxa"/>
            <w:gridSpan w:val="2"/>
            <w:shd w:val="clear" w:color="auto" w:fill="D9D9D9"/>
            <w:vAlign w:val="center"/>
          </w:tcPr>
          <w:p w14:paraId="27BA3006" w14:textId="77777777" w:rsidR="007B4B6F" w:rsidRPr="00B5780C" w:rsidRDefault="007B4B6F" w:rsidP="009C05FF">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Izmaksas</w:t>
            </w:r>
          </w:p>
        </w:tc>
        <w:tc>
          <w:tcPr>
            <w:tcW w:w="1985" w:type="dxa"/>
            <w:gridSpan w:val="2"/>
            <w:shd w:val="clear" w:color="auto" w:fill="D9D9D9"/>
            <w:vAlign w:val="center"/>
          </w:tcPr>
          <w:p w14:paraId="2CD128E7" w14:textId="77777777" w:rsidR="007B4B6F" w:rsidRPr="00B5780C" w:rsidRDefault="007B4B6F" w:rsidP="009C05FF">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KOPĀ</w:t>
            </w:r>
          </w:p>
        </w:tc>
        <w:tc>
          <w:tcPr>
            <w:tcW w:w="850" w:type="dxa"/>
            <w:vMerge w:val="restart"/>
            <w:shd w:val="clear" w:color="auto" w:fill="D9D9D9"/>
            <w:vAlign w:val="center"/>
          </w:tcPr>
          <w:p w14:paraId="6F1AEDC6" w14:textId="77777777" w:rsidR="007B4B6F" w:rsidRPr="00B5780C" w:rsidRDefault="007B4B6F" w:rsidP="009C05FF">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t.sk. PVN</w:t>
            </w:r>
          </w:p>
        </w:tc>
      </w:tr>
      <w:tr w:rsidR="007B4B6F" w:rsidRPr="00B5780C" w14:paraId="3164BE8E" w14:textId="77777777" w:rsidTr="009C05FF">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A945096" w14:textId="77777777" w:rsidR="007B4B6F" w:rsidRPr="00B5780C" w:rsidRDefault="007B4B6F" w:rsidP="009C05FF">
            <w:pPr>
              <w:spacing w:after="0" w:line="240" w:lineRule="auto"/>
              <w:jc w:val="right"/>
              <w:rPr>
                <w:rFonts w:ascii="Times New Roman" w:eastAsia="Calibri" w:hAnsi="Times New Roman" w:cs="Times New Roman"/>
                <w:sz w:val="18"/>
                <w:szCs w:val="18"/>
              </w:rPr>
            </w:pPr>
          </w:p>
        </w:tc>
        <w:tc>
          <w:tcPr>
            <w:tcW w:w="411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6E4598A" w14:textId="77777777" w:rsidR="007B4B6F" w:rsidRPr="00B5780C" w:rsidRDefault="007B4B6F" w:rsidP="009C05FF">
            <w:pPr>
              <w:spacing w:after="0" w:line="240" w:lineRule="auto"/>
              <w:jc w:val="right"/>
              <w:rPr>
                <w:rFonts w:ascii="Times New Roman" w:eastAsia="Calibri"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14BF52C" w14:textId="77777777" w:rsidR="007B4B6F" w:rsidRPr="00B5780C" w:rsidRDefault="007B4B6F" w:rsidP="009C05FF">
            <w:pPr>
              <w:spacing w:after="0" w:line="240" w:lineRule="auto"/>
              <w:jc w:val="center"/>
              <w:rPr>
                <w:rFonts w:ascii="Times New Roman" w:eastAsia="Calibri" w:hAnsi="Times New Roman" w:cs="Times New Roman"/>
                <w:sz w:val="16"/>
                <w:szCs w:val="16"/>
              </w:rPr>
            </w:pPr>
          </w:p>
        </w:tc>
        <w:tc>
          <w:tcPr>
            <w:tcW w:w="1021" w:type="dxa"/>
            <w:vMerge/>
            <w:shd w:val="clear" w:color="auto" w:fill="D9D9D9"/>
          </w:tcPr>
          <w:p w14:paraId="3A09845B" w14:textId="77777777" w:rsidR="007B4B6F" w:rsidRPr="00B5780C" w:rsidRDefault="007B4B6F" w:rsidP="009C05FF">
            <w:pPr>
              <w:spacing w:after="0" w:line="240" w:lineRule="auto"/>
              <w:jc w:val="right"/>
              <w:rPr>
                <w:rFonts w:ascii="Times New Roman" w:eastAsia="Calibri" w:hAnsi="Times New Roman" w:cs="Times New Roman"/>
                <w:sz w:val="16"/>
                <w:szCs w:val="16"/>
              </w:rPr>
            </w:pPr>
          </w:p>
        </w:tc>
        <w:tc>
          <w:tcPr>
            <w:tcW w:w="1276" w:type="dxa"/>
            <w:vMerge/>
            <w:shd w:val="clear" w:color="auto" w:fill="D9D9D9"/>
          </w:tcPr>
          <w:p w14:paraId="1A277C11" w14:textId="77777777" w:rsidR="007B4B6F" w:rsidRPr="00B5780C" w:rsidRDefault="007B4B6F" w:rsidP="009C05FF">
            <w:pPr>
              <w:spacing w:after="0" w:line="240" w:lineRule="auto"/>
              <w:jc w:val="right"/>
              <w:rPr>
                <w:rFonts w:ascii="Times New Roman" w:eastAsia="Calibri" w:hAnsi="Times New Roman" w:cs="Times New Roman"/>
                <w:sz w:val="16"/>
                <w:szCs w:val="16"/>
              </w:rPr>
            </w:pPr>
          </w:p>
        </w:tc>
        <w:tc>
          <w:tcPr>
            <w:tcW w:w="993" w:type="dxa"/>
            <w:vMerge/>
            <w:shd w:val="clear" w:color="auto" w:fill="D9D9D9"/>
          </w:tcPr>
          <w:p w14:paraId="77CF45F4" w14:textId="77777777" w:rsidR="007B4B6F" w:rsidRPr="00B5780C" w:rsidRDefault="007B4B6F" w:rsidP="009C05FF">
            <w:pPr>
              <w:spacing w:after="0" w:line="240" w:lineRule="auto"/>
              <w:jc w:val="right"/>
              <w:rPr>
                <w:rFonts w:ascii="Times New Roman" w:eastAsia="Calibri" w:hAnsi="Times New Roman" w:cs="Times New Roman"/>
                <w:sz w:val="16"/>
                <w:szCs w:val="16"/>
              </w:rPr>
            </w:pPr>
          </w:p>
        </w:tc>
        <w:tc>
          <w:tcPr>
            <w:tcW w:w="1105" w:type="dxa"/>
            <w:shd w:val="clear" w:color="auto" w:fill="D9D9D9"/>
            <w:vAlign w:val="center"/>
          </w:tcPr>
          <w:p w14:paraId="65BBA12B" w14:textId="77777777" w:rsidR="007B4B6F" w:rsidRPr="00B5780C" w:rsidRDefault="007B4B6F" w:rsidP="009C05FF">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attiecināmās</w:t>
            </w:r>
          </w:p>
        </w:tc>
        <w:tc>
          <w:tcPr>
            <w:tcW w:w="1276" w:type="dxa"/>
            <w:shd w:val="clear" w:color="auto" w:fill="D9D9D9"/>
            <w:vAlign w:val="center"/>
          </w:tcPr>
          <w:p w14:paraId="6A22CE74" w14:textId="77777777" w:rsidR="007B4B6F" w:rsidRPr="00B5780C" w:rsidRDefault="007B4B6F" w:rsidP="009C05FF">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neattieināmās</w:t>
            </w:r>
          </w:p>
        </w:tc>
        <w:tc>
          <w:tcPr>
            <w:tcW w:w="1134" w:type="dxa"/>
            <w:shd w:val="clear" w:color="auto" w:fill="D9D9D9"/>
            <w:vAlign w:val="center"/>
          </w:tcPr>
          <w:p w14:paraId="54571E31" w14:textId="77777777" w:rsidR="007B4B6F" w:rsidRPr="00B5780C" w:rsidRDefault="007B4B6F" w:rsidP="009C05FF">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EUR</w:t>
            </w:r>
          </w:p>
        </w:tc>
        <w:tc>
          <w:tcPr>
            <w:tcW w:w="851" w:type="dxa"/>
            <w:shd w:val="clear" w:color="auto" w:fill="D9D9D9"/>
            <w:vAlign w:val="center"/>
          </w:tcPr>
          <w:p w14:paraId="2D2E26C7" w14:textId="77777777" w:rsidR="007B4B6F" w:rsidRPr="00B5780C" w:rsidRDefault="007B4B6F" w:rsidP="009C05FF">
            <w:pPr>
              <w:spacing w:after="0" w:line="240" w:lineRule="auto"/>
              <w:jc w:val="center"/>
              <w:rPr>
                <w:rFonts w:ascii="Times New Roman" w:eastAsia="Calibri" w:hAnsi="Times New Roman" w:cs="Times New Roman"/>
                <w:b/>
                <w:sz w:val="16"/>
                <w:szCs w:val="16"/>
              </w:rPr>
            </w:pPr>
            <w:r w:rsidRPr="00B5780C">
              <w:rPr>
                <w:rFonts w:ascii="Times New Roman" w:eastAsia="Calibri" w:hAnsi="Times New Roman" w:cs="Times New Roman"/>
                <w:b/>
                <w:sz w:val="16"/>
                <w:szCs w:val="16"/>
              </w:rPr>
              <w:t>%</w:t>
            </w:r>
          </w:p>
        </w:tc>
        <w:tc>
          <w:tcPr>
            <w:tcW w:w="850" w:type="dxa"/>
            <w:vMerge/>
            <w:shd w:val="clear" w:color="auto" w:fill="D9D9D9"/>
            <w:vAlign w:val="center"/>
          </w:tcPr>
          <w:p w14:paraId="5E926620" w14:textId="77777777" w:rsidR="007B4B6F" w:rsidRPr="00B5780C" w:rsidRDefault="007B4B6F" w:rsidP="009C05FF">
            <w:pPr>
              <w:spacing w:after="0" w:line="240" w:lineRule="auto"/>
              <w:jc w:val="center"/>
              <w:rPr>
                <w:rFonts w:ascii="Times New Roman" w:eastAsia="Calibri" w:hAnsi="Times New Roman" w:cs="Times New Roman"/>
                <w:b/>
                <w:sz w:val="16"/>
                <w:szCs w:val="16"/>
              </w:rPr>
            </w:pPr>
          </w:p>
        </w:tc>
      </w:tr>
      <w:tr w:rsidR="007B4B6F" w:rsidRPr="00B5780C" w14:paraId="71D625A7" w14:textId="77777777" w:rsidTr="009C05FF">
        <w:tc>
          <w:tcPr>
            <w:tcW w:w="849" w:type="dxa"/>
            <w:tcBorders>
              <w:top w:val="nil"/>
              <w:left w:val="single" w:sz="4" w:space="0" w:color="auto"/>
              <w:bottom w:val="single" w:sz="4" w:space="0" w:color="auto"/>
              <w:right w:val="nil"/>
            </w:tcBorders>
            <w:shd w:val="clear" w:color="000000" w:fill="D9D9D9"/>
            <w:vAlign w:val="center"/>
          </w:tcPr>
          <w:p w14:paraId="00EF1AC4"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1.</w:t>
            </w:r>
          </w:p>
        </w:tc>
        <w:tc>
          <w:tcPr>
            <w:tcW w:w="4112" w:type="dxa"/>
            <w:tcBorders>
              <w:top w:val="nil"/>
              <w:left w:val="single" w:sz="4" w:space="0" w:color="auto"/>
              <w:bottom w:val="single" w:sz="4" w:space="0" w:color="auto"/>
              <w:right w:val="single" w:sz="4" w:space="0" w:color="auto"/>
            </w:tcBorders>
            <w:shd w:val="clear" w:color="000000" w:fill="D9D9D9"/>
            <w:vAlign w:val="center"/>
          </w:tcPr>
          <w:p w14:paraId="1F1C4201" w14:textId="2FF251BE" w:rsidR="007B4B6F" w:rsidRPr="007B4B6F" w:rsidRDefault="007B4B6F" w:rsidP="007B4B6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1A1CD86A"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Netiešās</w:t>
            </w:r>
          </w:p>
        </w:tc>
        <w:tc>
          <w:tcPr>
            <w:tcW w:w="1021" w:type="dxa"/>
            <w:shd w:val="clear" w:color="auto" w:fill="D9D9D9"/>
            <w:vAlign w:val="center"/>
          </w:tcPr>
          <w:p w14:paraId="5FA708E3" w14:textId="77777777" w:rsidR="007B4B6F" w:rsidRPr="00B5780C" w:rsidRDefault="007B4B6F" w:rsidP="009C05FF">
            <w:pPr>
              <w:spacing w:after="0" w:line="240" w:lineRule="auto"/>
              <w:jc w:val="center"/>
              <w:rPr>
                <w:rFonts w:ascii="Times New Roman" w:eastAsia="Calibri" w:hAnsi="Times New Roman" w:cs="Times New Roman"/>
                <w:sz w:val="20"/>
                <w:szCs w:val="20"/>
              </w:rPr>
            </w:pPr>
          </w:p>
        </w:tc>
        <w:tc>
          <w:tcPr>
            <w:tcW w:w="1276" w:type="dxa"/>
            <w:shd w:val="clear" w:color="auto" w:fill="D9D9D9"/>
            <w:vAlign w:val="center"/>
          </w:tcPr>
          <w:p w14:paraId="260CD704" w14:textId="77777777" w:rsidR="007B4B6F" w:rsidRPr="00B5780C" w:rsidRDefault="007B4B6F" w:rsidP="009C05FF">
            <w:pPr>
              <w:spacing w:after="0" w:line="240" w:lineRule="auto"/>
              <w:jc w:val="center"/>
              <w:rPr>
                <w:rFonts w:ascii="Times New Roman" w:eastAsia="Calibri" w:hAnsi="Times New Roman" w:cs="Times New Roman"/>
                <w:sz w:val="20"/>
                <w:szCs w:val="20"/>
              </w:rPr>
            </w:pPr>
          </w:p>
        </w:tc>
        <w:tc>
          <w:tcPr>
            <w:tcW w:w="993" w:type="dxa"/>
            <w:shd w:val="clear" w:color="auto" w:fill="D9D9D9"/>
            <w:vAlign w:val="center"/>
          </w:tcPr>
          <w:p w14:paraId="55A1732B" w14:textId="77777777" w:rsidR="007B4B6F" w:rsidRPr="00B5780C" w:rsidRDefault="007B4B6F" w:rsidP="009C05FF">
            <w:pPr>
              <w:spacing w:after="0" w:line="240" w:lineRule="auto"/>
              <w:jc w:val="center"/>
              <w:rPr>
                <w:rFonts w:ascii="Times New Roman" w:eastAsia="Calibri" w:hAnsi="Times New Roman" w:cs="Times New Roman"/>
                <w:sz w:val="20"/>
                <w:szCs w:val="20"/>
              </w:rPr>
            </w:pPr>
          </w:p>
        </w:tc>
        <w:tc>
          <w:tcPr>
            <w:tcW w:w="1105" w:type="dxa"/>
            <w:shd w:val="clear" w:color="auto" w:fill="auto"/>
            <w:vAlign w:val="center"/>
          </w:tcPr>
          <w:p w14:paraId="2DCC13BC" w14:textId="77777777" w:rsidR="007B4B6F" w:rsidRPr="00B5780C" w:rsidRDefault="007B4B6F" w:rsidP="009C05FF">
            <w:pPr>
              <w:spacing w:after="0" w:line="240" w:lineRule="auto"/>
              <w:jc w:val="center"/>
              <w:rPr>
                <w:rFonts w:ascii="Times New Roman" w:eastAsia="Calibri" w:hAnsi="Times New Roman" w:cs="Times New Roman"/>
                <w:sz w:val="20"/>
                <w:szCs w:val="20"/>
              </w:rPr>
            </w:pPr>
          </w:p>
        </w:tc>
        <w:tc>
          <w:tcPr>
            <w:tcW w:w="1276" w:type="dxa"/>
            <w:shd w:val="clear" w:color="auto" w:fill="D9D9D9"/>
          </w:tcPr>
          <w:p w14:paraId="091DE858" w14:textId="77777777" w:rsidR="007B4B6F" w:rsidRPr="00B5780C" w:rsidRDefault="007B4B6F" w:rsidP="009C05FF">
            <w:pPr>
              <w:spacing w:after="0" w:line="240" w:lineRule="auto"/>
              <w:jc w:val="center"/>
              <w:rPr>
                <w:rFonts w:ascii="Times New Roman" w:eastAsia="Calibri" w:hAnsi="Times New Roman" w:cs="Times New Roman"/>
                <w:sz w:val="20"/>
                <w:szCs w:val="20"/>
              </w:rPr>
            </w:pPr>
          </w:p>
        </w:tc>
        <w:tc>
          <w:tcPr>
            <w:tcW w:w="1134" w:type="dxa"/>
            <w:shd w:val="clear" w:color="auto" w:fill="auto"/>
          </w:tcPr>
          <w:p w14:paraId="5B6731AA" w14:textId="77777777" w:rsidR="007B4B6F" w:rsidRPr="00B5780C" w:rsidRDefault="007B4B6F" w:rsidP="009C05FF">
            <w:pPr>
              <w:spacing w:after="0" w:line="240" w:lineRule="auto"/>
              <w:jc w:val="center"/>
              <w:rPr>
                <w:rFonts w:ascii="Times New Roman" w:eastAsia="Calibri" w:hAnsi="Times New Roman" w:cs="Times New Roman"/>
                <w:sz w:val="20"/>
                <w:szCs w:val="20"/>
              </w:rPr>
            </w:pPr>
          </w:p>
        </w:tc>
        <w:tc>
          <w:tcPr>
            <w:tcW w:w="851" w:type="dxa"/>
            <w:shd w:val="clear" w:color="auto" w:fill="auto"/>
          </w:tcPr>
          <w:p w14:paraId="20E91B5B" w14:textId="77777777" w:rsidR="007B4B6F" w:rsidRPr="00B5780C" w:rsidRDefault="007B4B6F" w:rsidP="009C05FF">
            <w:pPr>
              <w:spacing w:after="0" w:line="240" w:lineRule="auto"/>
              <w:jc w:val="center"/>
              <w:rPr>
                <w:rFonts w:ascii="Times New Roman" w:eastAsia="Calibri" w:hAnsi="Times New Roman" w:cs="Times New Roman"/>
                <w:sz w:val="20"/>
                <w:szCs w:val="20"/>
              </w:rPr>
            </w:pPr>
          </w:p>
        </w:tc>
        <w:tc>
          <w:tcPr>
            <w:tcW w:w="850" w:type="dxa"/>
            <w:shd w:val="clear" w:color="auto" w:fill="D9D9D9"/>
          </w:tcPr>
          <w:p w14:paraId="29CB284F" w14:textId="77777777" w:rsidR="007B4B6F" w:rsidRPr="00B5780C" w:rsidRDefault="007B4B6F" w:rsidP="009C05FF">
            <w:pPr>
              <w:spacing w:after="0" w:line="240" w:lineRule="auto"/>
              <w:jc w:val="center"/>
              <w:rPr>
                <w:rFonts w:ascii="Times New Roman" w:eastAsia="Calibri" w:hAnsi="Times New Roman" w:cs="Times New Roman"/>
                <w:sz w:val="20"/>
                <w:szCs w:val="20"/>
              </w:rPr>
            </w:pPr>
          </w:p>
        </w:tc>
      </w:tr>
      <w:tr w:rsidR="007B4B6F" w:rsidRPr="00B5780C" w14:paraId="04826ED1" w14:textId="77777777" w:rsidTr="009C05FF">
        <w:trPr>
          <w:trHeight w:val="322"/>
        </w:trPr>
        <w:tc>
          <w:tcPr>
            <w:tcW w:w="849" w:type="dxa"/>
            <w:tcBorders>
              <w:top w:val="nil"/>
              <w:left w:val="single" w:sz="4" w:space="0" w:color="auto"/>
              <w:bottom w:val="single" w:sz="4" w:space="0" w:color="auto"/>
              <w:right w:val="nil"/>
            </w:tcBorders>
            <w:shd w:val="clear" w:color="000000" w:fill="D9D9D9"/>
            <w:vAlign w:val="center"/>
          </w:tcPr>
          <w:p w14:paraId="3F6F7865"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2.</w:t>
            </w:r>
          </w:p>
        </w:tc>
        <w:tc>
          <w:tcPr>
            <w:tcW w:w="4112" w:type="dxa"/>
            <w:tcBorders>
              <w:top w:val="nil"/>
              <w:left w:val="single" w:sz="4" w:space="0" w:color="auto"/>
              <w:bottom w:val="single" w:sz="4" w:space="0" w:color="auto"/>
              <w:right w:val="single" w:sz="4" w:space="0" w:color="auto"/>
            </w:tcBorders>
            <w:shd w:val="clear" w:color="000000" w:fill="D9D9D9"/>
            <w:vAlign w:val="center"/>
          </w:tcPr>
          <w:p w14:paraId="326A96EE"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Projekta</w:t>
            </w:r>
            <w:r w:rsidRPr="002F4BD0">
              <w:rPr>
                <w:rFonts w:ascii="Times New Roman" w:eastAsia="Calibri" w:hAnsi="Times New Roman" w:cs="Times New Roman"/>
                <w:b/>
                <w:bCs/>
                <w:color w:val="FF0000"/>
                <w:sz w:val="20"/>
                <w:szCs w:val="20"/>
              </w:rPr>
              <w:t xml:space="preserve"> vadības </w:t>
            </w:r>
            <w:r w:rsidRPr="00B5780C">
              <w:rPr>
                <w:rFonts w:ascii="Times New Roman" w:eastAsia="Calibri" w:hAnsi="Times New Roman" w:cs="Times New Roman"/>
                <w:b/>
                <w:bCs/>
                <w:sz w:val="20"/>
                <w:szCs w:val="20"/>
              </w:rPr>
              <w:t>izmaksas</w:t>
            </w:r>
          </w:p>
        </w:tc>
        <w:tc>
          <w:tcPr>
            <w:tcW w:w="992" w:type="dxa"/>
            <w:tcBorders>
              <w:top w:val="nil"/>
              <w:left w:val="nil"/>
              <w:bottom w:val="single" w:sz="4" w:space="0" w:color="auto"/>
              <w:right w:val="single" w:sz="4" w:space="0" w:color="auto"/>
            </w:tcBorders>
            <w:shd w:val="clear" w:color="000000" w:fill="D9D9D9"/>
            <w:vAlign w:val="center"/>
          </w:tcPr>
          <w:p w14:paraId="3E2CF2F1"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shd w:val="clear" w:color="auto" w:fill="D9D9D9"/>
          </w:tcPr>
          <w:p w14:paraId="5D70D028"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4BEE68BF"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1435358A"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5853B3EA" w14:textId="77777777" w:rsidR="007B4B6F" w:rsidRPr="00B5780C" w:rsidRDefault="007B4B6F" w:rsidP="009C05FF">
            <w:pPr>
              <w:spacing w:after="0" w:line="240" w:lineRule="auto"/>
              <w:jc w:val="center"/>
              <w:rPr>
                <w:rFonts w:ascii="Times New Roman" w:eastAsia="Calibri" w:hAnsi="Times New Roman" w:cs="Times New Roman"/>
                <w:sz w:val="20"/>
                <w:szCs w:val="20"/>
              </w:rPr>
            </w:pPr>
          </w:p>
        </w:tc>
        <w:tc>
          <w:tcPr>
            <w:tcW w:w="1276" w:type="dxa"/>
            <w:shd w:val="clear" w:color="auto" w:fill="D9D9D9"/>
          </w:tcPr>
          <w:p w14:paraId="1E2A0E7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4E79F21A"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3749A77D"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1FAB2A4C"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00EAD3AF" w14:textId="77777777" w:rsidTr="009C05FF">
        <w:tc>
          <w:tcPr>
            <w:tcW w:w="849" w:type="dxa"/>
            <w:tcBorders>
              <w:top w:val="nil"/>
              <w:left w:val="single" w:sz="4" w:space="0" w:color="auto"/>
              <w:bottom w:val="single" w:sz="4" w:space="0" w:color="auto"/>
              <w:right w:val="nil"/>
            </w:tcBorders>
            <w:shd w:val="clear" w:color="000000" w:fill="D9D9D9"/>
            <w:vAlign w:val="center"/>
          </w:tcPr>
          <w:p w14:paraId="1AE20D2A"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2.1.</w:t>
            </w:r>
          </w:p>
        </w:tc>
        <w:tc>
          <w:tcPr>
            <w:tcW w:w="4112" w:type="dxa"/>
            <w:tcBorders>
              <w:top w:val="nil"/>
              <w:left w:val="single" w:sz="4" w:space="0" w:color="auto"/>
              <w:bottom w:val="single" w:sz="4" w:space="0" w:color="auto"/>
              <w:right w:val="single" w:sz="4" w:space="0" w:color="auto"/>
            </w:tcBorders>
            <w:shd w:val="clear" w:color="000000" w:fill="D9D9D9"/>
            <w:vAlign w:val="center"/>
          </w:tcPr>
          <w:p w14:paraId="1F6EFBD8" w14:textId="142F2130" w:rsidR="007B4B6F" w:rsidRPr="007B4B6F" w:rsidRDefault="007B4B6F" w:rsidP="007B4B6F">
            <w:pPr>
              <w:spacing w:after="0" w:line="240" w:lineRule="auto"/>
              <w:rPr>
                <w:rFonts w:ascii="Times New Roman" w:hAnsi="Times New Roman"/>
                <w:bCs/>
                <w:sz w:val="20"/>
                <w:szCs w:val="20"/>
              </w:rPr>
            </w:pPr>
            <w:r w:rsidRPr="00B5780C">
              <w:rPr>
                <w:rFonts w:ascii="Times New Roman" w:hAnsi="Times New Roman"/>
                <w:bCs/>
                <w:sz w:val="20"/>
                <w:szCs w:val="20"/>
              </w:rPr>
              <w:t xml:space="preserve">Projekta vadības personāla atlīdzības izmaksas </w:t>
            </w:r>
          </w:p>
        </w:tc>
        <w:tc>
          <w:tcPr>
            <w:tcW w:w="992" w:type="dxa"/>
            <w:tcBorders>
              <w:top w:val="nil"/>
              <w:left w:val="nil"/>
              <w:bottom w:val="single" w:sz="4" w:space="0" w:color="auto"/>
              <w:right w:val="single" w:sz="4" w:space="0" w:color="auto"/>
            </w:tcBorders>
            <w:shd w:val="clear" w:color="000000" w:fill="D9D9D9"/>
            <w:vAlign w:val="center"/>
          </w:tcPr>
          <w:p w14:paraId="7FC03FAB"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shd w:val="clear" w:color="auto" w:fill="auto"/>
          </w:tcPr>
          <w:p w14:paraId="0D5777CA"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6F9B2CD0"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2F131CC0"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0B42CEE4" w14:textId="77777777" w:rsidR="007B4B6F" w:rsidRPr="00B5780C" w:rsidRDefault="007B4B6F" w:rsidP="009C05FF">
            <w:pPr>
              <w:spacing w:after="0" w:line="240" w:lineRule="auto"/>
              <w:jc w:val="center"/>
              <w:rPr>
                <w:rFonts w:ascii="Times New Roman" w:eastAsia="Calibri" w:hAnsi="Times New Roman" w:cs="Times New Roman"/>
                <w:sz w:val="20"/>
                <w:szCs w:val="20"/>
              </w:rPr>
            </w:pPr>
          </w:p>
        </w:tc>
        <w:tc>
          <w:tcPr>
            <w:tcW w:w="1276" w:type="dxa"/>
          </w:tcPr>
          <w:p w14:paraId="1D07ABD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4A58149F"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301BF67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3BCB4A36"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029914E8" w14:textId="77777777" w:rsidTr="009C05FF">
        <w:tc>
          <w:tcPr>
            <w:tcW w:w="849" w:type="dxa"/>
            <w:tcBorders>
              <w:top w:val="nil"/>
              <w:left w:val="single" w:sz="4" w:space="0" w:color="auto"/>
              <w:bottom w:val="single" w:sz="4" w:space="0" w:color="auto"/>
              <w:right w:val="nil"/>
            </w:tcBorders>
            <w:shd w:val="clear" w:color="000000" w:fill="D9D9D9"/>
            <w:vAlign w:val="center"/>
          </w:tcPr>
          <w:p w14:paraId="4BC7A0CA"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3.</w:t>
            </w:r>
          </w:p>
        </w:tc>
        <w:tc>
          <w:tcPr>
            <w:tcW w:w="4112" w:type="dxa"/>
            <w:tcBorders>
              <w:top w:val="nil"/>
              <w:left w:val="single" w:sz="4" w:space="0" w:color="auto"/>
              <w:bottom w:val="single" w:sz="4" w:space="0" w:color="auto"/>
              <w:right w:val="single" w:sz="4" w:space="0" w:color="auto"/>
            </w:tcBorders>
            <w:shd w:val="clear" w:color="000000" w:fill="D9D9D9"/>
            <w:vAlign w:val="center"/>
          </w:tcPr>
          <w:p w14:paraId="44703269"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1F4AC0F6"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shd w:val="clear" w:color="auto" w:fill="D9D9D9"/>
          </w:tcPr>
          <w:p w14:paraId="11D9568A"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59D9B650"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1033EE2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33445F3B"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6106271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441649DD"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261C7914"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2D5DCD48"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13D822B8" w14:textId="77777777" w:rsidTr="009C05FF">
        <w:tc>
          <w:tcPr>
            <w:tcW w:w="849" w:type="dxa"/>
            <w:tcBorders>
              <w:top w:val="nil"/>
              <w:left w:val="single" w:sz="4" w:space="0" w:color="auto"/>
              <w:bottom w:val="single" w:sz="4" w:space="0" w:color="auto"/>
              <w:right w:val="nil"/>
            </w:tcBorders>
            <w:shd w:val="clear" w:color="000000" w:fill="D9D9D9"/>
            <w:vAlign w:val="center"/>
          </w:tcPr>
          <w:p w14:paraId="45C3C247"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3.1.</w:t>
            </w:r>
          </w:p>
        </w:tc>
        <w:tc>
          <w:tcPr>
            <w:tcW w:w="4112" w:type="dxa"/>
            <w:tcBorders>
              <w:top w:val="nil"/>
              <w:left w:val="single" w:sz="4" w:space="0" w:color="auto"/>
              <w:bottom w:val="single" w:sz="4" w:space="0" w:color="auto"/>
              <w:right w:val="single" w:sz="4" w:space="0" w:color="auto"/>
            </w:tcBorders>
            <w:shd w:val="clear" w:color="000000" w:fill="D9D9D9"/>
            <w:vAlign w:val="center"/>
          </w:tcPr>
          <w:p w14:paraId="18F73055" w14:textId="27802C9D" w:rsidR="007B4B6F" w:rsidRPr="007B4B6F" w:rsidRDefault="007B4B6F" w:rsidP="007B4B6F">
            <w:pPr>
              <w:tabs>
                <w:tab w:val="left" w:pos="868"/>
              </w:tabs>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 xml:space="preserve">Projekta īstenošanas personāla atlīdzības izmaksas </w:t>
            </w:r>
          </w:p>
        </w:tc>
        <w:tc>
          <w:tcPr>
            <w:tcW w:w="992" w:type="dxa"/>
            <w:tcBorders>
              <w:top w:val="nil"/>
              <w:left w:val="nil"/>
              <w:bottom w:val="single" w:sz="4" w:space="0" w:color="auto"/>
              <w:right w:val="single" w:sz="4" w:space="0" w:color="auto"/>
            </w:tcBorders>
            <w:shd w:val="clear" w:color="000000" w:fill="D9D9D9"/>
            <w:vAlign w:val="center"/>
          </w:tcPr>
          <w:p w14:paraId="5E05EAB1"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shd w:val="clear" w:color="auto" w:fill="auto"/>
          </w:tcPr>
          <w:p w14:paraId="240982E3"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1BEEF83D"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39B5F15C"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13F92EEA" w14:textId="77777777" w:rsidR="007B4B6F" w:rsidRPr="00B5780C" w:rsidRDefault="007B4B6F" w:rsidP="009C05FF">
            <w:pPr>
              <w:spacing w:after="0" w:line="240" w:lineRule="auto"/>
              <w:jc w:val="center"/>
              <w:rPr>
                <w:rFonts w:ascii="Times New Roman" w:eastAsia="Calibri" w:hAnsi="Times New Roman" w:cs="Times New Roman"/>
                <w:b/>
                <w:sz w:val="16"/>
                <w:szCs w:val="16"/>
              </w:rPr>
            </w:pPr>
          </w:p>
        </w:tc>
        <w:tc>
          <w:tcPr>
            <w:tcW w:w="1276" w:type="dxa"/>
          </w:tcPr>
          <w:p w14:paraId="59898E5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0D267673"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179AE143"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2BC085C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0320F841" w14:textId="77777777" w:rsidTr="009C05F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5B8AC02"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5.</w:t>
            </w:r>
          </w:p>
        </w:tc>
        <w:tc>
          <w:tcPr>
            <w:tcW w:w="4112" w:type="dxa"/>
            <w:tcBorders>
              <w:top w:val="single" w:sz="4" w:space="0" w:color="auto"/>
              <w:left w:val="single" w:sz="4" w:space="0" w:color="auto"/>
              <w:bottom w:val="single" w:sz="4" w:space="0" w:color="auto"/>
              <w:right w:val="single" w:sz="4" w:space="0" w:color="auto"/>
            </w:tcBorders>
            <w:shd w:val="clear" w:color="000000" w:fill="D9D9D9"/>
            <w:vAlign w:val="center"/>
          </w:tcPr>
          <w:p w14:paraId="78ABA748" w14:textId="77777777" w:rsidR="007B4B6F" w:rsidRPr="00B5780C" w:rsidRDefault="007B4B6F" w:rsidP="009C05FF">
            <w:pPr>
              <w:tabs>
                <w:tab w:val="left" w:pos="868"/>
              </w:tabs>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 xml:space="preserve">Informācijas sistēmu izstrādes, ieviešanas  un kvalitātes kontroles izmaksas.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C3D7E33"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tcBorders>
              <w:left w:val="single" w:sz="4" w:space="0" w:color="auto"/>
            </w:tcBorders>
            <w:shd w:val="clear" w:color="auto" w:fill="D9D9D9"/>
          </w:tcPr>
          <w:p w14:paraId="0E1F4CE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61D64D26"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755AA81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31EF227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3E0929C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0094CA9B"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672D53D4"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50F5DCB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0F0AA92B" w14:textId="77777777" w:rsidTr="009C05F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2E089B1"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lastRenderedPageBreak/>
              <w:t>5.1.</w:t>
            </w:r>
          </w:p>
        </w:tc>
        <w:tc>
          <w:tcPr>
            <w:tcW w:w="4112" w:type="dxa"/>
            <w:tcBorders>
              <w:top w:val="single" w:sz="4" w:space="0" w:color="auto"/>
              <w:left w:val="single" w:sz="4" w:space="0" w:color="auto"/>
              <w:bottom w:val="single" w:sz="4" w:space="0" w:color="auto"/>
              <w:right w:val="single" w:sz="4" w:space="0" w:color="auto"/>
            </w:tcBorders>
            <w:shd w:val="clear" w:color="000000" w:fill="D9D9D9"/>
            <w:vAlign w:val="center"/>
          </w:tcPr>
          <w:p w14:paraId="1B0F07FF" w14:textId="77777777" w:rsidR="007B4B6F" w:rsidRPr="00B5780C" w:rsidRDefault="007B4B6F" w:rsidP="009C05FF">
            <w:pPr>
              <w:tabs>
                <w:tab w:val="left" w:pos="868"/>
              </w:tabs>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Projekta ieviešanas dokumentācijas izstrādes izmaksas, t.sk. autoruzraudzības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AB29110"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tcBorders>
              <w:left w:val="single" w:sz="4" w:space="0" w:color="auto"/>
            </w:tcBorders>
            <w:shd w:val="clear" w:color="auto" w:fill="D9D9D9"/>
          </w:tcPr>
          <w:p w14:paraId="1F73DAF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3AA432DD"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484008CC"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5B9E6302"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664928F4"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1FB501B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7E0EB01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1486B64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490E8364"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27088A06"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5.1.1.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60DE059C" w14:textId="543CE0A2" w:rsidR="007B4B6F" w:rsidRPr="00B5780C" w:rsidRDefault="007B4B6F" w:rsidP="009C05FF">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Biznesa procesu un biznesa prasību specifikāciju izstrādes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08A25E3"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0EDC44BE"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auto"/>
          </w:tcPr>
          <w:p w14:paraId="3345E73E"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auto"/>
          </w:tcPr>
          <w:p w14:paraId="1BC5148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auto"/>
          </w:tcPr>
          <w:p w14:paraId="72B18B88"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tcPr>
          <w:p w14:paraId="2042D05A"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auto"/>
          </w:tcPr>
          <w:p w14:paraId="3E3FCE8F"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auto"/>
          </w:tcPr>
          <w:p w14:paraId="30E410D4"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auto"/>
          </w:tcPr>
          <w:p w14:paraId="3866566E"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398F3598"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CD36D77"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5.1.2.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429CAA33" w14:textId="33053024" w:rsidR="007B4B6F" w:rsidRPr="00B5780C" w:rsidRDefault="007B4B6F" w:rsidP="009C05FF">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Informācijas sistēmas izstrādes vai iegādes iepirkuma tehniskās specifikācijas izstrādes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F3A3641"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47401947"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auto"/>
          </w:tcPr>
          <w:p w14:paraId="0116A57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auto"/>
          </w:tcPr>
          <w:p w14:paraId="5CD5A210"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auto"/>
          </w:tcPr>
          <w:p w14:paraId="0AB71AA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tcPr>
          <w:p w14:paraId="2D855720"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auto"/>
          </w:tcPr>
          <w:p w14:paraId="6F6C28C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auto"/>
          </w:tcPr>
          <w:p w14:paraId="23658FC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auto"/>
          </w:tcPr>
          <w:p w14:paraId="0A495003"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6617F09C"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607CC07"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5.1.3.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733D81CB" w14:textId="58F78582" w:rsidR="007B4B6F" w:rsidRPr="00B5780C" w:rsidRDefault="007B4B6F" w:rsidP="009C05FF">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Tehniskās infrastruktūras un ražotāja sērijveida programmatūras iegādes tehniskās specifikācijas izstrādes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9A94248"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0D608F9D"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auto"/>
          </w:tcPr>
          <w:p w14:paraId="4C722A24"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auto"/>
          </w:tcPr>
          <w:p w14:paraId="52C7721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auto"/>
          </w:tcPr>
          <w:p w14:paraId="487062A6"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tcPr>
          <w:p w14:paraId="1A855E0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auto"/>
          </w:tcPr>
          <w:p w14:paraId="0975500C"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auto"/>
          </w:tcPr>
          <w:p w14:paraId="748C887D"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auto"/>
          </w:tcPr>
          <w:p w14:paraId="4E5D2316"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2880B850"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F7686E9"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5.2.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4122643F" w14:textId="77777777" w:rsidR="007B4B6F" w:rsidRPr="00B5780C" w:rsidRDefault="007B4B6F" w:rsidP="009C05FF">
            <w:pPr>
              <w:tabs>
                <w:tab w:val="left" w:pos="868"/>
              </w:tabs>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
                <w:bCs/>
                <w:sz w:val="20"/>
                <w:szCs w:val="20"/>
              </w:rPr>
              <w:t>Informācijas sistēmu izstrādes vai iegādes izmaksas</w:t>
            </w:r>
            <w:r w:rsidRPr="00B5780C">
              <w:rPr>
                <w:rFonts w:ascii="Times New Roman" w:eastAsia="Calibri"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F6CA94A"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tcBorders>
              <w:left w:val="single" w:sz="4" w:space="0" w:color="auto"/>
            </w:tcBorders>
            <w:shd w:val="clear" w:color="auto" w:fill="D9D9D9"/>
          </w:tcPr>
          <w:p w14:paraId="66A7650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3EDAD17F"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6BA3D1D2"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06B5599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763A590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37757E30"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3176D6F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3721D8A3"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281E879E"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6D2B9965"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5.2.1.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2DA9B4B3" w14:textId="1705940E" w:rsidR="007B4B6F" w:rsidRPr="00B5780C" w:rsidRDefault="007B4B6F" w:rsidP="009C05FF">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Informācijas sistēmas programmatūras izstrādes vai iegādes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28613C9"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4CB20147"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auto"/>
          </w:tcPr>
          <w:p w14:paraId="63E7D2EA"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auto"/>
          </w:tcPr>
          <w:p w14:paraId="4F9337D8"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auto"/>
          </w:tcPr>
          <w:p w14:paraId="5DD23554"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tcPr>
          <w:p w14:paraId="6454CBE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auto"/>
          </w:tcPr>
          <w:p w14:paraId="241E53F3"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auto"/>
          </w:tcPr>
          <w:p w14:paraId="3A87699E"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auto"/>
          </w:tcPr>
          <w:p w14:paraId="77EBB227"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59F077A3"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6457F35"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5.2.2.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211578B" w14:textId="40B7673E" w:rsidR="007B4B6F" w:rsidRPr="00B5780C" w:rsidRDefault="007B4B6F" w:rsidP="009C05FF">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Sērijveida programmatūras iegādes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E582B4A"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77818DC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auto"/>
          </w:tcPr>
          <w:p w14:paraId="4028C13E"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auto"/>
          </w:tcPr>
          <w:p w14:paraId="768A38F8"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auto"/>
          </w:tcPr>
          <w:p w14:paraId="2FB86CF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tcPr>
          <w:p w14:paraId="5138344A"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auto"/>
          </w:tcPr>
          <w:p w14:paraId="743AD372"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auto"/>
          </w:tcPr>
          <w:p w14:paraId="0FCEB11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auto"/>
          </w:tcPr>
          <w:p w14:paraId="076C1F1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598B9BFD"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92A8559"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5.2.3.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544A3E9C" w14:textId="4A0D4587" w:rsidR="007B4B6F" w:rsidRPr="00B5780C" w:rsidRDefault="007B4B6F" w:rsidP="009C05FF">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Programmatūras lietotāja un administratora lietošanas atbalsta materiālu izstrādes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F50D604"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1B2F2E26"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auto"/>
          </w:tcPr>
          <w:p w14:paraId="7C0A215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auto"/>
          </w:tcPr>
          <w:p w14:paraId="2BAE405B"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auto"/>
          </w:tcPr>
          <w:p w14:paraId="56E7A19F"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tcPr>
          <w:p w14:paraId="0F30444E"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auto"/>
          </w:tcPr>
          <w:p w14:paraId="49B91B42"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auto"/>
          </w:tcPr>
          <w:p w14:paraId="5D57924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auto"/>
          </w:tcPr>
          <w:p w14:paraId="0393D62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4878C177"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BEC227C"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 xml:space="preserve">5.3. </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0CF3C644" w14:textId="77777777" w:rsidR="007B4B6F" w:rsidRPr="00B5780C" w:rsidRDefault="007B4B6F" w:rsidP="009C05FF">
            <w:pPr>
              <w:spacing w:after="0" w:line="240" w:lineRule="auto"/>
              <w:rPr>
                <w:rFonts w:ascii="Calibri" w:eastAsia="Calibri" w:hAnsi="Calibri" w:cs="Times New Roman"/>
                <w:b/>
              </w:rPr>
            </w:pPr>
            <w:r w:rsidRPr="00B5780C">
              <w:rPr>
                <w:rFonts w:ascii="Times New Roman" w:eastAsia="Calibri" w:hAnsi="Times New Roman" w:cs="Times New Roman"/>
                <w:b/>
                <w:bCs/>
                <w:sz w:val="20"/>
                <w:szCs w:val="20"/>
              </w:rPr>
              <w:t>Informācijas sistēmas ieviešanas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F09E2A9"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tcBorders>
              <w:left w:val="single" w:sz="4" w:space="0" w:color="auto"/>
            </w:tcBorders>
            <w:shd w:val="clear" w:color="auto" w:fill="D9D9D9"/>
          </w:tcPr>
          <w:p w14:paraId="394963EF"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4F8B8916"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3716F2D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066F5137"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778B716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3B8ABF7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54DFBE26"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268E9F0F"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75324758"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BA2C2DA"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5.3.1.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18E93075" w14:textId="4B7E55A7" w:rsidR="007B4B6F" w:rsidRPr="007B4B6F" w:rsidRDefault="007B4B6F" w:rsidP="007B4B6F">
            <w:pPr>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Datu importa un migrācijas veikšanas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4F4BF03"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7C50AD0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auto"/>
          </w:tcPr>
          <w:p w14:paraId="3E09F42D"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auto"/>
          </w:tcPr>
          <w:p w14:paraId="1EE9431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auto"/>
          </w:tcPr>
          <w:p w14:paraId="75BF433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tcPr>
          <w:p w14:paraId="45824C8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auto"/>
          </w:tcPr>
          <w:p w14:paraId="32BDBB4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auto"/>
          </w:tcPr>
          <w:p w14:paraId="33C607B4"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auto"/>
          </w:tcPr>
          <w:p w14:paraId="4F2262BA"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52349C1A"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24E7E9A4"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5.3.2.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09E253E1" w14:textId="0BA47A75" w:rsidR="007B4B6F" w:rsidRPr="00B5780C" w:rsidRDefault="007B4B6F" w:rsidP="009C05FF">
            <w:pPr>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Informācijas resursu digitalizācijas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AB89DE7"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278E857B"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auto"/>
          </w:tcPr>
          <w:p w14:paraId="21A37C0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auto"/>
          </w:tcPr>
          <w:p w14:paraId="17D8EE4F"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auto"/>
          </w:tcPr>
          <w:p w14:paraId="783B0C2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tcPr>
          <w:p w14:paraId="0C4E7B5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auto"/>
          </w:tcPr>
          <w:p w14:paraId="39DE17DD"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auto"/>
          </w:tcPr>
          <w:p w14:paraId="184644AA"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auto"/>
          </w:tcPr>
          <w:p w14:paraId="5AC4FD4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421BB6DB"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7556417"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5.3.3.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13364890" w14:textId="08A47930" w:rsidR="007B4B6F" w:rsidRPr="00B5780C" w:rsidRDefault="007B4B6F" w:rsidP="009C05FF">
            <w:pPr>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Administratoru un to informācijas sistēmu lietotāju apmācību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48A80E0"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707ECC9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auto"/>
          </w:tcPr>
          <w:p w14:paraId="4B7AC38C"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auto"/>
          </w:tcPr>
          <w:p w14:paraId="3FACA8DA"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auto"/>
          </w:tcPr>
          <w:p w14:paraId="5DD6889D"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tcPr>
          <w:p w14:paraId="0A43CB93"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auto"/>
          </w:tcPr>
          <w:p w14:paraId="65E58664"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auto"/>
          </w:tcPr>
          <w:p w14:paraId="316188D0"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auto"/>
          </w:tcPr>
          <w:p w14:paraId="05CA6F47"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11894C08"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3C42D503"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5.3.4.</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7AB11902" w14:textId="64ED1E54" w:rsidR="007B4B6F" w:rsidRPr="007B4B6F" w:rsidRDefault="007B4B6F" w:rsidP="007B4B6F">
            <w:pPr>
              <w:spacing w:after="0"/>
              <w:jc w:val="both"/>
              <w:rPr>
                <w:rFonts w:ascii="Times New Roman" w:hAnsi="Times New Roman"/>
                <w:bCs/>
                <w:color w:val="FF0000"/>
                <w:sz w:val="20"/>
                <w:szCs w:val="20"/>
              </w:rPr>
            </w:pPr>
            <w:r w:rsidRPr="00F557F3">
              <w:rPr>
                <w:rFonts w:ascii="Times New Roman" w:hAnsi="Times New Roman"/>
                <w:bCs/>
                <w:color w:val="FF0000"/>
                <w:sz w:val="20"/>
                <w:szCs w:val="20"/>
              </w:rPr>
              <w:t xml:space="preserve">Informācijas sistēmas pielāgošana augstas pievienotās vērtības informācijas un komunikācijas tehnoloģiju ārpakalpojumu izmantošanai, tai skaitā informācijas sistēmas konfigurēšanas izmaksas un izmaksas, kas saistītas ar informācijas sistēmas darbināšanai izmantojamo ārpakalpojumu specificēšanu, konfigurēšanu un pielāgošanu.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7196A05"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25052B3E"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auto"/>
          </w:tcPr>
          <w:p w14:paraId="5258B2E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auto"/>
          </w:tcPr>
          <w:p w14:paraId="2FD334E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auto"/>
          </w:tcPr>
          <w:p w14:paraId="54A199F2"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tcPr>
          <w:p w14:paraId="569BC7CF"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auto"/>
          </w:tcPr>
          <w:p w14:paraId="314D2372"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auto"/>
          </w:tcPr>
          <w:p w14:paraId="77559EAF"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auto"/>
          </w:tcPr>
          <w:p w14:paraId="2AB58A5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6B38ED00"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B367E42"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5.3.5.</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1E085D5" w14:textId="6EA8B4E9" w:rsidR="007B4B6F" w:rsidRPr="007B4B6F" w:rsidRDefault="007B4B6F" w:rsidP="007B4B6F">
            <w:pPr>
              <w:spacing w:after="0"/>
              <w:jc w:val="both"/>
              <w:rPr>
                <w:rFonts w:ascii="Times New Roman" w:hAnsi="Times New Roman"/>
                <w:bCs/>
                <w:color w:val="FF0000"/>
                <w:sz w:val="20"/>
                <w:szCs w:val="20"/>
              </w:rPr>
            </w:pPr>
            <w:r w:rsidRPr="00F557F3">
              <w:rPr>
                <w:rFonts w:ascii="Times New Roman" w:hAnsi="Times New Roman"/>
                <w:bCs/>
                <w:color w:val="FF0000"/>
                <w:sz w:val="20"/>
                <w:szCs w:val="20"/>
              </w:rPr>
              <w:t xml:space="preserve">Projekta ietvaros izveidotas informācijas sistēmas uzturēšanas izmaksas no tās izstrādes brīža projekta aktivitāšu apjomā, tai skaitā skaitļošanas jaudu īres un citu informācijas un komunikācijas tehnoloģiju ārpakalpojumu izmantošanas izmaksas informācijas sistēmas darbības nodrošināšanai projekta īstenošanas laikā.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D7B1C5E"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46FBE96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auto"/>
          </w:tcPr>
          <w:p w14:paraId="493641E0"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auto"/>
          </w:tcPr>
          <w:p w14:paraId="418A1B52"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auto"/>
          </w:tcPr>
          <w:p w14:paraId="6A46F6AC"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tcPr>
          <w:p w14:paraId="3F72152D"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auto"/>
          </w:tcPr>
          <w:p w14:paraId="16A34062"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auto"/>
          </w:tcPr>
          <w:p w14:paraId="0FE9ABB3"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auto"/>
          </w:tcPr>
          <w:p w14:paraId="126C991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39AE87C6" w14:textId="77777777" w:rsidTr="009C05FF">
        <w:trPr>
          <w:trHeight w:val="239"/>
        </w:trPr>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01E91250"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6.</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65703D89" w14:textId="77777777" w:rsidR="007B4B6F" w:rsidRPr="00B5780C" w:rsidRDefault="007B4B6F" w:rsidP="009C05FF">
            <w:pPr>
              <w:spacing w:after="0" w:line="240" w:lineRule="auto"/>
              <w:rPr>
                <w:rFonts w:ascii="Times New Roman" w:eastAsia="Calibri" w:hAnsi="Times New Roman" w:cs="Times New Roman"/>
                <w:i/>
                <w:iCs/>
                <w:color w:val="0070C0"/>
                <w:sz w:val="20"/>
                <w:szCs w:val="20"/>
              </w:rPr>
            </w:pPr>
            <w:r w:rsidRPr="00B5780C">
              <w:rPr>
                <w:rFonts w:ascii="Times New Roman" w:eastAsia="Calibri" w:hAnsi="Times New Roman"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DF58CA3"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tcBorders>
              <w:left w:val="single" w:sz="4" w:space="0" w:color="auto"/>
            </w:tcBorders>
            <w:shd w:val="clear" w:color="auto" w:fill="D9D9D9"/>
          </w:tcPr>
          <w:p w14:paraId="702107DA"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3E3730B4"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665442A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498D0124"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41719613"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3D97222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6A0533E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64A56F5F"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25FF0705" w14:textId="77777777" w:rsidTr="009C05FF">
        <w:trPr>
          <w:trHeight w:val="272"/>
        </w:trPr>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79B7EDC"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lastRenderedPageBreak/>
              <w:t>6.1.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235EA626"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 xml:space="preserve">Aprīkojuma un iekārtu izmaksas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118CCC3"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D9D9D9"/>
          </w:tcPr>
          <w:p w14:paraId="2F73F6DC"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D9D9D9"/>
          </w:tcPr>
          <w:p w14:paraId="0ED21B3C"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D9D9D9"/>
          </w:tcPr>
          <w:p w14:paraId="2D6B8C73"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D9D9D9"/>
          </w:tcPr>
          <w:p w14:paraId="11F7EA1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D9D9D9"/>
          </w:tcPr>
          <w:p w14:paraId="6EDC2911"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D9D9D9"/>
          </w:tcPr>
          <w:p w14:paraId="0F2055EC"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D9D9D9"/>
          </w:tcPr>
          <w:p w14:paraId="668CE76B"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D9D9D9"/>
          </w:tcPr>
          <w:p w14:paraId="4696E5E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0AF1B677"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3BD0975"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6.1.1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4620A1A6" w14:textId="77777777" w:rsidR="007B4B6F" w:rsidRPr="00B5780C" w:rsidRDefault="007B4B6F" w:rsidP="009C05FF">
            <w:pPr>
              <w:spacing w:after="0" w:line="240" w:lineRule="auto"/>
              <w:jc w:val="both"/>
              <w:rPr>
                <w:rFonts w:ascii="Times New Roman" w:eastAsia="Calibri" w:hAnsi="Times New Roman" w:cs="Times New Roman"/>
                <w:bCs/>
                <w:sz w:val="20"/>
                <w:szCs w:val="20"/>
              </w:rPr>
            </w:pPr>
            <w:r w:rsidRPr="00F557F3">
              <w:rPr>
                <w:rFonts w:ascii="Times New Roman" w:hAnsi="Times New Roman"/>
                <w:sz w:val="20"/>
                <w:szCs w:val="20"/>
              </w:rPr>
              <w:t xml:space="preserve">Tehniskās infrastruktūras un tās darbināšanai nepieciešamās ražotāja sērijveida programmatūras iegādes izmaksas </w:t>
            </w:r>
            <w:r w:rsidRPr="00F557F3">
              <w:rPr>
                <w:rFonts w:ascii="Times New Roman" w:hAnsi="Times New Roman"/>
                <w:color w:val="FF0000"/>
                <w:sz w:val="20"/>
                <w:szCs w:val="20"/>
              </w:rPr>
              <w:t>vai projekta īstenošanas laikā nepieciešamās skaitļošanas jaudas ekvivalenta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CE63678"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D9D9D9"/>
          </w:tcPr>
          <w:p w14:paraId="56C4794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D9D9D9"/>
          </w:tcPr>
          <w:p w14:paraId="4A6D70FC"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D9D9D9"/>
          </w:tcPr>
          <w:p w14:paraId="6394455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D9D9D9"/>
          </w:tcPr>
          <w:p w14:paraId="4A360E7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D9D9D9"/>
          </w:tcPr>
          <w:p w14:paraId="16D6244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D9D9D9"/>
          </w:tcPr>
          <w:p w14:paraId="303B90D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D9D9D9"/>
          </w:tcPr>
          <w:p w14:paraId="78304D0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D9D9D9"/>
          </w:tcPr>
          <w:p w14:paraId="700856AA"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0CE0BB51"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5F1ACB3" w14:textId="77777777" w:rsidR="007B4B6F" w:rsidRPr="00B5780C" w:rsidRDefault="007B4B6F" w:rsidP="009C05FF">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6.1.1.1.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8B02964" w14:textId="1ADA6AE7" w:rsidR="007B4B6F" w:rsidRPr="009C05FF" w:rsidRDefault="007B4B6F" w:rsidP="009C05FF">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Serveru tehnikas un tās uzstādīšanai nepieciešamās infrastruktūras iegādes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930B519"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left w:val="single" w:sz="4" w:space="0" w:color="auto"/>
            </w:tcBorders>
            <w:shd w:val="clear" w:color="auto" w:fill="auto"/>
          </w:tcPr>
          <w:p w14:paraId="3CA05CC5"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6F13BF7D"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63A61B04"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766744FD"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Pr>
          <w:p w14:paraId="72CE844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77B4DCF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708E262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185B97F1"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41755169"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247EBFD6" w14:textId="77777777" w:rsidR="007B4B6F" w:rsidRPr="00B5780C" w:rsidRDefault="007B4B6F" w:rsidP="009C05FF">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6.1.1.2.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5B8AF91A" w14:textId="70D76FE8" w:rsidR="007B4B6F" w:rsidRPr="00B5780C" w:rsidRDefault="007B4B6F" w:rsidP="009C05FF">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Datu masīvu iekārtas iegādes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D8330AF"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left w:val="single" w:sz="4" w:space="0" w:color="auto"/>
            </w:tcBorders>
            <w:shd w:val="clear" w:color="auto" w:fill="auto"/>
          </w:tcPr>
          <w:p w14:paraId="2CEFAC6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01B5A498"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3077FF0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067FCF5F"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Pr>
          <w:p w14:paraId="7043247C"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5ADB92FF"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34A3147C"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6F559656"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61FF2895"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4CC0FFD6" w14:textId="77777777" w:rsidR="007B4B6F" w:rsidRPr="00B5780C" w:rsidRDefault="007B4B6F" w:rsidP="009C05FF">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6.1.1.3.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270A9154" w14:textId="1B3D9EA8" w:rsidR="007B4B6F" w:rsidRPr="00B5780C" w:rsidRDefault="007B4B6F" w:rsidP="009C05FF">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Sērijveida programmatūras iegādes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B760201"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left w:val="single" w:sz="4" w:space="0" w:color="auto"/>
            </w:tcBorders>
            <w:shd w:val="clear" w:color="auto" w:fill="auto"/>
          </w:tcPr>
          <w:p w14:paraId="5937CCEF"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4CBDCE3B"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289D8C5F"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3F1ED14F"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Pr>
          <w:p w14:paraId="1C50916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59E6DDC1"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08D61DF1"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19475E73"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6BF03E5E"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14C4CEEC" w14:textId="77777777" w:rsidR="007B4B6F" w:rsidRPr="00B5780C" w:rsidRDefault="007B4B6F" w:rsidP="009C05FF">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6.1.1.4.</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6C3F422E" w14:textId="5EE9A431" w:rsidR="007B4B6F" w:rsidRPr="00B5780C" w:rsidRDefault="007B4B6F" w:rsidP="009C05FF">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Tehniskās infrastruktūras un ražotāja sērijveida programmatūras uzstādīšanas un konfigurēšanas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1DADCF7"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left w:val="single" w:sz="4" w:space="0" w:color="auto"/>
            </w:tcBorders>
            <w:shd w:val="clear" w:color="auto" w:fill="auto"/>
          </w:tcPr>
          <w:p w14:paraId="545BCC1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60B27350"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38FEAACA"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1CEAE25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Pr>
          <w:p w14:paraId="79FA3770"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0F2DABF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662BDCC1"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3BC0BBC5"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42CA7691"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A959920" w14:textId="77777777" w:rsidR="007B4B6F" w:rsidRPr="00B5780C" w:rsidRDefault="007B4B6F" w:rsidP="009C05FF">
            <w:pPr>
              <w:spacing w:after="0" w:line="240" w:lineRule="auto"/>
              <w:rPr>
                <w:rFonts w:ascii="Times New Roman" w:eastAsia="Calibri" w:hAnsi="Times New Roman" w:cs="Times New Roman"/>
                <w:bCs/>
                <w:i/>
                <w:sz w:val="20"/>
                <w:szCs w:val="20"/>
              </w:rPr>
            </w:pPr>
            <w:r>
              <w:rPr>
                <w:rFonts w:ascii="Times New Roman" w:eastAsia="Calibri" w:hAnsi="Times New Roman" w:cs="Times New Roman"/>
                <w:bCs/>
                <w:i/>
                <w:sz w:val="20"/>
                <w:szCs w:val="20"/>
              </w:rPr>
              <w:t>6.1.1.5.</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6D0CF850" w14:textId="536EB1E9" w:rsidR="007B4B6F" w:rsidRPr="009C05FF" w:rsidRDefault="007B4B6F" w:rsidP="009C05FF">
            <w:pPr>
              <w:spacing w:after="0"/>
              <w:jc w:val="both"/>
              <w:rPr>
                <w:rFonts w:ascii="Times New Roman" w:hAnsi="Times New Roman"/>
                <w:color w:val="FF0000"/>
                <w:sz w:val="20"/>
                <w:szCs w:val="20"/>
              </w:rPr>
            </w:pPr>
            <w:r w:rsidRPr="00F557F3">
              <w:rPr>
                <w:rFonts w:ascii="Times New Roman" w:hAnsi="Times New Roman"/>
                <w:color w:val="FF0000"/>
                <w:sz w:val="20"/>
                <w:szCs w:val="20"/>
              </w:rPr>
              <w:t>Datu pārraides tīklu iekārtu iegādes izmaksas datu savienojumu vai datu transformācijas pieslēguma nodrošināšanai loģiski vienotajam datu centram vai loģiski vienotā datu centra pakalpojumu nodrošināšanai.</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59F0083"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p>
        </w:tc>
        <w:tc>
          <w:tcPr>
            <w:tcW w:w="1021" w:type="dxa"/>
            <w:tcBorders>
              <w:left w:val="single" w:sz="4" w:space="0" w:color="auto"/>
            </w:tcBorders>
            <w:shd w:val="clear" w:color="auto" w:fill="auto"/>
          </w:tcPr>
          <w:p w14:paraId="5FE3675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32009F4B"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5CEBD18B"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5DD29E68"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Pr>
          <w:p w14:paraId="7413DE9C"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394FF6EA"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4BC04CB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2B4CF7C8"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667357D8"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6C337A61" w14:textId="77777777" w:rsidR="007B4B6F" w:rsidRDefault="007B4B6F" w:rsidP="009C05FF">
            <w:pPr>
              <w:spacing w:after="0" w:line="240" w:lineRule="auto"/>
              <w:rPr>
                <w:rFonts w:ascii="Times New Roman" w:eastAsia="Calibri" w:hAnsi="Times New Roman" w:cs="Times New Roman"/>
                <w:bCs/>
                <w:i/>
                <w:sz w:val="20"/>
                <w:szCs w:val="20"/>
              </w:rPr>
            </w:pPr>
            <w:r>
              <w:rPr>
                <w:rFonts w:ascii="Times New Roman" w:eastAsia="Calibri" w:hAnsi="Times New Roman" w:cs="Times New Roman"/>
                <w:bCs/>
                <w:i/>
                <w:sz w:val="20"/>
                <w:szCs w:val="20"/>
              </w:rPr>
              <w:t>6.1.1.6.</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0522591D" w14:textId="5B0540C8" w:rsidR="007B4B6F" w:rsidRPr="00F557F3" w:rsidRDefault="007B4B6F" w:rsidP="009C05FF">
            <w:pPr>
              <w:spacing w:after="0"/>
              <w:jc w:val="both"/>
              <w:rPr>
                <w:rFonts w:ascii="Times New Roman" w:hAnsi="Times New Roman"/>
                <w:color w:val="FF0000"/>
                <w:sz w:val="20"/>
                <w:szCs w:val="20"/>
              </w:rPr>
            </w:pPr>
            <w:r>
              <w:rPr>
                <w:rFonts w:ascii="Times New Roman" w:hAnsi="Times New Roman"/>
                <w:color w:val="FF0000"/>
                <w:sz w:val="20"/>
                <w:szCs w:val="20"/>
              </w:rPr>
              <w:t>S</w:t>
            </w:r>
            <w:r w:rsidRPr="00F557F3">
              <w:rPr>
                <w:rFonts w:ascii="Times New Roman" w:hAnsi="Times New Roman"/>
                <w:color w:val="FF0000"/>
                <w:sz w:val="20"/>
                <w:szCs w:val="20"/>
              </w:rPr>
              <w:t>kaitļošanas jaudas īres pakalpojuma izmaksas projekta īstenošanas laikā.</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1C15D58"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p>
        </w:tc>
        <w:tc>
          <w:tcPr>
            <w:tcW w:w="1021" w:type="dxa"/>
            <w:tcBorders>
              <w:left w:val="single" w:sz="4" w:space="0" w:color="auto"/>
            </w:tcBorders>
            <w:shd w:val="clear" w:color="auto" w:fill="auto"/>
          </w:tcPr>
          <w:p w14:paraId="4226A81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600BAA96"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3A9C1EB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12537E1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Pr>
          <w:p w14:paraId="28182A5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421E29F8"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1A3CF66C"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2FC65338"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7160A3ED"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71FDE4C3"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6.1.2.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43E113D" w14:textId="77777777" w:rsidR="007B4B6F" w:rsidRPr="00B5780C" w:rsidRDefault="007B4B6F" w:rsidP="009C05FF">
            <w:pPr>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Specifiskās tehniskās infrastruktūras un tās darbināšanai nepieciešamās ražotāja sērijveida programmatūras iegādes</w:t>
            </w:r>
            <w:r>
              <w:t xml:space="preserve"> </w:t>
            </w:r>
            <w:r w:rsidRPr="00F557F3">
              <w:rPr>
                <w:rFonts w:ascii="Times New Roman" w:eastAsia="Calibri" w:hAnsi="Times New Roman" w:cs="Times New Roman"/>
                <w:bCs/>
                <w:color w:val="FF0000"/>
                <w:sz w:val="20"/>
                <w:szCs w:val="20"/>
              </w:rPr>
              <w:t>vai projekta īstenošanas laikā nepieciešamās skaitļošanas jaudas ekvivalenta</w:t>
            </w:r>
            <w:r w:rsidRPr="00B5780C">
              <w:rPr>
                <w:rFonts w:ascii="Times New Roman" w:eastAsia="Calibri" w:hAnsi="Times New Roman" w:cs="Times New Roman"/>
                <w:bCs/>
                <w:color w:val="FF0000"/>
                <w:sz w:val="20"/>
                <w:szCs w:val="20"/>
              </w:rPr>
              <w:t xml:space="preserve"> </w:t>
            </w:r>
            <w:r w:rsidRPr="00B5780C">
              <w:rPr>
                <w:rFonts w:ascii="Times New Roman" w:eastAsia="Calibri" w:hAnsi="Times New Roman" w:cs="Times New Roman"/>
                <w:bCs/>
                <w:sz w:val="20"/>
                <w:szCs w:val="20"/>
              </w:rPr>
              <w:t>izmaksas</w:t>
            </w:r>
            <w:r w:rsidRPr="00B5780C">
              <w:rPr>
                <w:rFonts w:ascii="Times New Roman" w:eastAsia="Calibri" w:hAnsi="Times New Roman" w:cs="Times New Roman"/>
                <w:i/>
                <w:iCs/>
                <w:color w:val="0000FF"/>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C282980"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D9D9D9"/>
          </w:tcPr>
          <w:p w14:paraId="3BCCF34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D9D9D9"/>
          </w:tcPr>
          <w:p w14:paraId="409D0A10"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D9D9D9"/>
          </w:tcPr>
          <w:p w14:paraId="6397CE8B"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D9D9D9"/>
          </w:tcPr>
          <w:p w14:paraId="51DB9651"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D9D9D9"/>
          </w:tcPr>
          <w:p w14:paraId="702289E0"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D9D9D9"/>
          </w:tcPr>
          <w:p w14:paraId="7810382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D9D9D9"/>
          </w:tcPr>
          <w:p w14:paraId="21473205"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D9D9D9"/>
          </w:tcPr>
          <w:p w14:paraId="4356BB6A"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56FDF39F"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237DB3CF" w14:textId="77777777" w:rsidR="007B4B6F" w:rsidRPr="00B5780C" w:rsidRDefault="007B4B6F" w:rsidP="009C05FF">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6.1.2.1.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2C8F823" w14:textId="6B4ACE8A" w:rsidR="007B4B6F" w:rsidRPr="00B5780C" w:rsidRDefault="007B4B6F" w:rsidP="009C05FF">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Nacionālās elektroniskās identifikācijas un elektroniskā paraksta platforma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2E421B7" w14:textId="52E7FBF2" w:rsidR="007B4B6F" w:rsidRPr="00B5780C" w:rsidRDefault="00685604" w:rsidP="009C05FF">
            <w:pPr>
              <w:spacing w:after="0" w:line="240" w:lineRule="auto"/>
              <w:jc w:val="center"/>
              <w:rPr>
                <w:rFonts w:ascii="Times New Roman" w:eastAsia="Calibri" w:hAnsi="Times New Roman" w:cs="Times New Roman"/>
                <w:bCs/>
                <w:i/>
                <w:sz w:val="20"/>
                <w:szCs w:val="20"/>
              </w:rPr>
            </w:pPr>
            <w:r>
              <w:rPr>
                <w:rFonts w:ascii="Times New Roman" w:eastAsia="Calibri" w:hAnsi="Times New Roman" w:cs="Times New Roman"/>
                <w:bCs/>
                <w:i/>
                <w:sz w:val="20"/>
                <w:szCs w:val="20"/>
              </w:rPr>
              <w:t>Tieš</w:t>
            </w:r>
            <w:r w:rsidR="007B4B6F" w:rsidRPr="00B5780C">
              <w:rPr>
                <w:rFonts w:ascii="Times New Roman" w:eastAsia="Calibri" w:hAnsi="Times New Roman" w:cs="Times New Roman"/>
                <w:bCs/>
                <w:i/>
                <w:sz w:val="20"/>
                <w:szCs w:val="20"/>
              </w:rPr>
              <w:t>ās</w:t>
            </w:r>
          </w:p>
        </w:tc>
        <w:tc>
          <w:tcPr>
            <w:tcW w:w="1021" w:type="dxa"/>
            <w:tcBorders>
              <w:left w:val="single" w:sz="4" w:space="0" w:color="auto"/>
            </w:tcBorders>
            <w:shd w:val="clear" w:color="auto" w:fill="auto"/>
          </w:tcPr>
          <w:p w14:paraId="64EE62DD"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28539C04"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2A95163A"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34828191"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Pr>
          <w:p w14:paraId="0DB170F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6B48878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58843C4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640961E8"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13706317"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6777FBA4" w14:textId="77777777" w:rsidR="007B4B6F" w:rsidRPr="00B5780C" w:rsidRDefault="007B4B6F" w:rsidP="009C05FF">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6.1.2.2.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215A2D83" w14:textId="1F71AF33" w:rsidR="007B4B6F" w:rsidRPr="00B5780C" w:rsidRDefault="007B4B6F" w:rsidP="009C05FF">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Globālo navigācijas satelītu sistēmas signālu uztveršanas, apstrādes un izplatīšanas informācijas sistēma Latvijas teritorijai</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B90C5AC"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left w:val="single" w:sz="4" w:space="0" w:color="auto"/>
            </w:tcBorders>
            <w:shd w:val="clear" w:color="auto" w:fill="auto"/>
          </w:tcPr>
          <w:p w14:paraId="1BFC169D"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30FC4CE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5A201805"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1C4659F0"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Pr>
          <w:p w14:paraId="51F50D60"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410EF6C3"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761D7D5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645E5F06"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3C442E2D"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59963123" w14:textId="77777777" w:rsidR="007B4B6F" w:rsidRPr="00B5780C" w:rsidRDefault="007B4B6F" w:rsidP="009C05FF">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6.1.2.3.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686F897B" w14:textId="27D66171" w:rsidR="007B4B6F" w:rsidRPr="00B5780C" w:rsidRDefault="007B4B6F" w:rsidP="009C05FF">
            <w:pPr>
              <w:spacing w:after="0" w:line="240" w:lineRule="auto"/>
              <w:jc w:val="both"/>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Valsts ģeotelpiskās informācijas un pašvaldību koplietošanas ģeotelpiskās informācijas infrastruktūra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9FA1AB6"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left w:val="single" w:sz="4" w:space="0" w:color="auto"/>
            </w:tcBorders>
            <w:shd w:val="clear" w:color="auto" w:fill="auto"/>
          </w:tcPr>
          <w:p w14:paraId="2ADF889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5C87E5D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648952E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033E540B"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Pr>
          <w:p w14:paraId="092AE19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4D1D5585"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79669CDB"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709C6E66"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5AAF966C" w14:textId="77777777" w:rsidTr="009C05FF">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14:paraId="1EAC3636"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6.1.3.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1ECC01A8" w14:textId="5B74504A" w:rsidR="007B4B6F" w:rsidRPr="009C05FF" w:rsidRDefault="007B4B6F" w:rsidP="009C05FF">
            <w:pPr>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 xml:space="preserve">IKT aparatūras un iekārtu iegādes izmaksas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3683DCF"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tcBorders>
              <w:left w:val="single" w:sz="4" w:space="0" w:color="auto"/>
            </w:tcBorders>
            <w:shd w:val="clear" w:color="auto" w:fill="auto"/>
          </w:tcPr>
          <w:p w14:paraId="2117F56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2F2D798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7E9B3FF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24F1314F"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Pr>
          <w:p w14:paraId="53FD6A0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3BDA8A6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49FD74A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1B710A94"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06A603BD" w14:textId="77777777" w:rsidTr="009C05FF">
        <w:tc>
          <w:tcPr>
            <w:tcW w:w="849" w:type="dxa"/>
            <w:tcBorders>
              <w:top w:val="single" w:sz="4" w:space="0" w:color="auto"/>
              <w:left w:val="single" w:sz="4" w:space="0" w:color="auto"/>
              <w:bottom w:val="single" w:sz="4" w:space="0" w:color="auto"/>
              <w:right w:val="nil"/>
            </w:tcBorders>
            <w:shd w:val="clear" w:color="auto" w:fill="D9D9D9"/>
            <w:vAlign w:val="center"/>
          </w:tcPr>
          <w:p w14:paraId="1D2A9217" w14:textId="77777777" w:rsidR="007B4B6F" w:rsidRPr="00B5780C" w:rsidRDefault="007B4B6F" w:rsidP="009C05FF">
            <w:pPr>
              <w:spacing w:after="0" w:line="240" w:lineRule="auto"/>
              <w:rPr>
                <w:rFonts w:ascii="Times New Roman" w:eastAsia="Calibri" w:hAnsi="Times New Roman" w:cs="Times New Roman"/>
                <w:b/>
                <w:bCs/>
                <w:sz w:val="24"/>
                <w:szCs w:val="24"/>
              </w:rPr>
            </w:pPr>
            <w:r w:rsidRPr="00B5780C">
              <w:rPr>
                <w:rFonts w:ascii="Times New Roman" w:eastAsia="Calibri" w:hAnsi="Times New Roman" w:cs="Times New Roman"/>
                <w:b/>
                <w:bCs/>
                <w:sz w:val="24"/>
                <w:szCs w:val="24"/>
              </w:rPr>
              <w:t>10.</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05334291" w14:textId="77777777" w:rsidR="007B4B6F" w:rsidRPr="00B5780C" w:rsidRDefault="007B4B6F" w:rsidP="009C05FF">
            <w:pPr>
              <w:spacing w:after="0" w:line="240" w:lineRule="auto"/>
              <w:rPr>
                <w:rFonts w:ascii="Times New Roman" w:eastAsia="Calibri" w:hAnsi="Times New Roman" w:cs="Times New Roman"/>
                <w:b/>
                <w:bCs/>
                <w:sz w:val="24"/>
                <w:szCs w:val="24"/>
              </w:rPr>
            </w:pPr>
            <w:r w:rsidRPr="00B5780C">
              <w:rPr>
                <w:rFonts w:ascii="Times New Roman" w:eastAsia="Calibri" w:hAnsi="Times New Roman" w:cs="Times New Roman"/>
                <w:b/>
                <w:bCs/>
                <w:sz w:val="24"/>
                <w:szCs w:val="24"/>
              </w:rPr>
              <w:t xml:space="preserve">Informatīvo un publicitātes pasākumu izmaksas </w:t>
            </w:r>
          </w:p>
        </w:tc>
        <w:tc>
          <w:tcPr>
            <w:tcW w:w="992" w:type="dxa"/>
            <w:tcBorders>
              <w:top w:val="single" w:sz="4" w:space="0" w:color="auto"/>
              <w:left w:val="nil"/>
              <w:bottom w:val="single" w:sz="4" w:space="0" w:color="auto"/>
              <w:right w:val="single" w:sz="4" w:space="0" w:color="auto"/>
            </w:tcBorders>
            <w:shd w:val="clear" w:color="auto" w:fill="D9D9D9"/>
            <w:vAlign w:val="center"/>
          </w:tcPr>
          <w:p w14:paraId="1A8D6FB9" w14:textId="77777777" w:rsidR="007B4B6F" w:rsidRPr="00B5780C" w:rsidRDefault="007B4B6F" w:rsidP="009C05FF">
            <w:pPr>
              <w:spacing w:after="0" w:line="240" w:lineRule="auto"/>
              <w:jc w:val="center"/>
              <w:rPr>
                <w:rFonts w:ascii="Times New Roman" w:eastAsia="Calibri" w:hAnsi="Times New Roman" w:cs="Times New Roman"/>
                <w:b/>
                <w:bCs/>
                <w:sz w:val="24"/>
                <w:szCs w:val="24"/>
              </w:rPr>
            </w:pPr>
            <w:r w:rsidRPr="00B5780C">
              <w:rPr>
                <w:rFonts w:ascii="Times New Roman" w:eastAsia="Calibri" w:hAnsi="Times New Roman" w:cs="Times New Roman"/>
                <w:b/>
                <w:bCs/>
                <w:sz w:val="24"/>
                <w:szCs w:val="24"/>
              </w:rPr>
              <w:t>Tiešās</w:t>
            </w:r>
          </w:p>
        </w:tc>
        <w:tc>
          <w:tcPr>
            <w:tcW w:w="1021" w:type="dxa"/>
            <w:tcBorders>
              <w:top w:val="single" w:sz="4" w:space="0" w:color="auto"/>
            </w:tcBorders>
            <w:shd w:val="clear" w:color="auto" w:fill="D9D9D9"/>
          </w:tcPr>
          <w:p w14:paraId="3F03C4C7" w14:textId="77777777" w:rsidR="007B4B6F" w:rsidRPr="00B5780C" w:rsidRDefault="007B4B6F" w:rsidP="009C05FF">
            <w:pPr>
              <w:spacing w:after="0" w:line="240" w:lineRule="auto"/>
              <w:jc w:val="right"/>
              <w:rPr>
                <w:rFonts w:ascii="Times New Roman" w:eastAsia="Calibri" w:hAnsi="Times New Roman" w:cs="Times New Roman"/>
                <w:b/>
                <w:sz w:val="24"/>
                <w:szCs w:val="24"/>
              </w:rPr>
            </w:pPr>
          </w:p>
        </w:tc>
        <w:tc>
          <w:tcPr>
            <w:tcW w:w="1276" w:type="dxa"/>
            <w:tcBorders>
              <w:top w:val="single" w:sz="4" w:space="0" w:color="auto"/>
            </w:tcBorders>
            <w:shd w:val="clear" w:color="auto" w:fill="D9D9D9"/>
          </w:tcPr>
          <w:p w14:paraId="0EA0E575" w14:textId="77777777" w:rsidR="007B4B6F" w:rsidRPr="00B5780C" w:rsidRDefault="007B4B6F" w:rsidP="009C05FF">
            <w:pPr>
              <w:spacing w:after="0" w:line="240" w:lineRule="auto"/>
              <w:jc w:val="right"/>
              <w:rPr>
                <w:rFonts w:ascii="Times New Roman" w:eastAsia="Calibri" w:hAnsi="Times New Roman" w:cs="Times New Roman"/>
                <w:b/>
                <w:sz w:val="24"/>
                <w:szCs w:val="24"/>
              </w:rPr>
            </w:pPr>
          </w:p>
        </w:tc>
        <w:tc>
          <w:tcPr>
            <w:tcW w:w="993" w:type="dxa"/>
            <w:tcBorders>
              <w:top w:val="single" w:sz="4" w:space="0" w:color="auto"/>
            </w:tcBorders>
            <w:shd w:val="clear" w:color="auto" w:fill="D9D9D9"/>
          </w:tcPr>
          <w:p w14:paraId="4D8F60D7" w14:textId="77777777" w:rsidR="007B4B6F" w:rsidRPr="00B5780C" w:rsidRDefault="007B4B6F" w:rsidP="009C05FF">
            <w:pPr>
              <w:spacing w:after="0" w:line="240" w:lineRule="auto"/>
              <w:jc w:val="right"/>
              <w:rPr>
                <w:rFonts w:ascii="Times New Roman" w:eastAsia="Calibri" w:hAnsi="Times New Roman" w:cs="Times New Roman"/>
                <w:b/>
                <w:sz w:val="24"/>
                <w:szCs w:val="24"/>
              </w:rPr>
            </w:pPr>
          </w:p>
        </w:tc>
        <w:tc>
          <w:tcPr>
            <w:tcW w:w="1105" w:type="dxa"/>
            <w:tcBorders>
              <w:top w:val="single" w:sz="4" w:space="0" w:color="auto"/>
            </w:tcBorders>
            <w:shd w:val="clear" w:color="auto" w:fill="D9D9D9"/>
          </w:tcPr>
          <w:p w14:paraId="1082FFCF" w14:textId="77777777" w:rsidR="007B4B6F" w:rsidRPr="00B5780C" w:rsidRDefault="007B4B6F" w:rsidP="009C05FF">
            <w:pPr>
              <w:spacing w:after="0" w:line="240" w:lineRule="auto"/>
              <w:jc w:val="right"/>
              <w:rPr>
                <w:rFonts w:ascii="Times New Roman" w:eastAsia="Calibri" w:hAnsi="Times New Roman" w:cs="Times New Roman"/>
                <w:b/>
                <w:sz w:val="24"/>
                <w:szCs w:val="24"/>
              </w:rPr>
            </w:pPr>
          </w:p>
        </w:tc>
        <w:tc>
          <w:tcPr>
            <w:tcW w:w="1276" w:type="dxa"/>
            <w:tcBorders>
              <w:top w:val="single" w:sz="4" w:space="0" w:color="auto"/>
            </w:tcBorders>
            <w:shd w:val="clear" w:color="auto" w:fill="D9D9D9"/>
          </w:tcPr>
          <w:p w14:paraId="0C9C6AAA" w14:textId="77777777" w:rsidR="007B4B6F" w:rsidRPr="00B5780C" w:rsidRDefault="007B4B6F" w:rsidP="009C05FF">
            <w:pPr>
              <w:spacing w:after="0" w:line="240" w:lineRule="auto"/>
              <w:jc w:val="right"/>
              <w:rPr>
                <w:rFonts w:ascii="Times New Roman" w:eastAsia="Calibri" w:hAnsi="Times New Roman" w:cs="Times New Roman"/>
                <w:b/>
                <w:sz w:val="24"/>
                <w:szCs w:val="24"/>
              </w:rPr>
            </w:pPr>
          </w:p>
        </w:tc>
        <w:tc>
          <w:tcPr>
            <w:tcW w:w="1134" w:type="dxa"/>
            <w:tcBorders>
              <w:top w:val="single" w:sz="4" w:space="0" w:color="auto"/>
            </w:tcBorders>
            <w:shd w:val="clear" w:color="auto" w:fill="D9D9D9"/>
          </w:tcPr>
          <w:p w14:paraId="67B4B3A7" w14:textId="77777777" w:rsidR="007B4B6F" w:rsidRPr="00B5780C" w:rsidRDefault="007B4B6F" w:rsidP="009C05FF">
            <w:pPr>
              <w:spacing w:after="0" w:line="240" w:lineRule="auto"/>
              <w:jc w:val="right"/>
              <w:rPr>
                <w:rFonts w:ascii="Times New Roman" w:eastAsia="Calibri" w:hAnsi="Times New Roman" w:cs="Times New Roman"/>
                <w:b/>
                <w:sz w:val="24"/>
                <w:szCs w:val="24"/>
              </w:rPr>
            </w:pPr>
          </w:p>
        </w:tc>
        <w:tc>
          <w:tcPr>
            <w:tcW w:w="851" w:type="dxa"/>
            <w:tcBorders>
              <w:top w:val="single" w:sz="4" w:space="0" w:color="auto"/>
            </w:tcBorders>
            <w:shd w:val="clear" w:color="auto" w:fill="D9D9D9"/>
          </w:tcPr>
          <w:p w14:paraId="1A5CFAD7" w14:textId="77777777" w:rsidR="007B4B6F" w:rsidRPr="00B5780C" w:rsidRDefault="007B4B6F" w:rsidP="009C05FF">
            <w:pPr>
              <w:spacing w:after="0" w:line="240" w:lineRule="auto"/>
              <w:jc w:val="right"/>
              <w:rPr>
                <w:rFonts w:ascii="Times New Roman" w:eastAsia="Calibri" w:hAnsi="Times New Roman" w:cs="Times New Roman"/>
                <w:b/>
                <w:sz w:val="24"/>
                <w:szCs w:val="24"/>
              </w:rPr>
            </w:pPr>
          </w:p>
        </w:tc>
        <w:tc>
          <w:tcPr>
            <w:tcW w:w="850" w:type="dxa"/>
            <w:tcBorders>
              <w:top w:val="single" w:sz="4" w:space="0" w:color="auto"/>
            </w:tcBorders>
            <w:shd w:val="clear" w:color="auto" w:fill="D9D9D9"/>
          </w:tcPr>
          <w:p w14:paraId="7C0FD687" w14:textId="77777777" w:rsidR="007B4B6F" w:rsidRPr="00B5780C" w:rsidRDefault="007B4B6F" w:rsidP="009C05FF">
            <w:pPr>
              <w:spacing w:after="0" w:line="240" w:lineRule="auto"/>
              <w:jc w:val="right"/>
              <w:rPr>
                <w:rFonts w:ascii="Times New Roman" w:eastAsia="Calibri" w:hAnsi="Times New Roman" w:cs="Times New Roman"/>
                <w:b/>
                <w:sz w:val="24"/>
                <w:szCs w:val="24"/>
              </w:rPr>
            </w:pPr>
          </w:p>
        </w:tc>
      </w:tr>
      <w:tr w:rsidR="007B4B6F" w:rsidRPr="00B5780C" w14:paraId="395B6320" w14:textId="77777777" w:rsidTr="009C05FF">
        <w:tc>
          <w:tcPr>
            <w:tcW w:w="849" w:type="dxa"/>
            <w:tcBorders>
              <w:top w:val="single" w:sz="4" w:space="0" w:color="auto"/>
              <w:left w:val="single" w:sz="4" w:space="0" w:color="auto"/>
              <w:bottom w:val="single" w:sz="4" w:space="0" w:color="auto"/>
              <w:right w:val="nil"/>
            </w:tcBorders>
            <w:shd w:val="clear" w:color="auto" w:fill="D9D9D9"/>
            <w:vAlign w:val="center"/>
          </w:tcPr>
          <w:p w14:paraId="29EA2588" w14:textId="77777777" w:rsidR="007B4B6F" w:rsidRPr="00B5780C" w:rsidRDefault="007B4B6F" w:rsidP="009C05FF">
            <w:pPr>
              <w:spacing w:after="0" w:line="240" w:lineRule="auto"/>
              <w:rPr>
                <w:rFonts w:ascii="Times New Roman" w:eastAsia="Calibri" w:hAnsi="Times New Roman" w:cs="Times New Roman"/>
                <w:bCs/>
              </w:rPr>
            </w:pPr>
            <w:r w:rsidRPr="00B5780C">
              <w:rPr>
                <w:rFonts w:ascii="Times New Roman" w:eastAsia="Calibri" w:hAnsi="Times New Roman" w:cs="Times New Roman"/>
                <w:bCs/>
              </w:rPr>
              <w:t>10.1.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16AE8AE8" w14:textId="77777777" w:rsidR="007B4B6F" w:rsidRPr="00B5780C" w:rsidRDefault="007B4B6F" w:rsidP="009C05FF">
            <w:pPr>
              <w:spacing w:after="0"/>
              <w:jc w:val="both"/>
              <w:rPr>
                <w:rFonts w:ascii="Times New Roman" w:eastAsia="Calibri" w:hAnsi="Times New Roman" w:cs="Times New Roman"/>
              </w:rPr>
            </w:pPr>
            <w:r w:rsidRPr="00B5780C">
              <w:rPr>
                <w:rFonts w:ascii="Times New Roman" w:eastAsia="Calibri" w:hAnsi="Times New Roman" w:cs="Times New Roman"/>
              </w:rPr>
              <w:t>Informācijas un komunikācijas tehnoloģiju iespēju izmantošanas veicināšanas izmaksas: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4113981C" w14:textId="77777777" w:rsidR="007B4B6F" w:rsidRPr="00B5780C" w:rsidRDefault="007B4B6F" w:rsidP="009C05FF">
            <w:pPr>
              <w:spacing w:after="0" w:line="240" w:lineRule="auto"/>
              <w:jc w:val="center"/>
              <w:rPr>
                <w:rFonts w:ascii="Times New Roman" w:eastAsia="Calibri" w:hAnsi="Times New Roman" w:cs="Times New Roman"/>
                <w:b/>
                <w:bCs/>
              </w:rPr>
            </w:pPr>
            <w:r w:rsidRPr="00B5780C">
              <w:rPr>
                <w:rFonts w:ascii="Times New Roman" w:eastAsia="Calibri" w:hAnsi="Times New Roman" w:cs="Times New Roman"/>
                <w:b/>
                <w:bCs/>
              </w:rPr>
              <w:t>Tiešās</w:t>
            </w:r>
          </w:p>
        </w:tc>
        <w:tc>
          <w:tcPr>
            <w:tcW w:w="1021" w:type="dxa"/>
            <w:tcBorders>
              <w:top w:val="single" w:sz="4" w:space="0" w:color="auto"/>
            </w:tcBorders>
            <w:shd w:val="clear" w:color="auto" w:fill="D9D9D9"/>
          </w:tcPr>
          <w:p w14:paraId="27BF3BFF" w14:textId="77777777" w:rsidR="007B4B6F" w:rsidRPr="00B5780C" w:rsidRDefault="007B4B6F" w:rsidP="009C05FF">
            <w:pPr>
              <w:spacing w:after="0" w:line="240" w:lineRule="auto"/>
              <w:jc w:val="right"/>
              <w:rPr>
                <w:rFonts w:ascii="Times New Roman" w:eastAsia="Calibri" w:hAnsi="Times New Roman" w:cs="Times New Roman"/>
                <w:b/>
              </w:rPr>
            </w:pPr>
          </w:p>
        </w:tc>
        <w:tc>
          <w:tcPr>
            <w:tcW w:w="1276" w:type="dxa"/>
            <w:tcBorders>
              <w:top w:val="single" w:sz="4" w:space="0" w:color="auto"/>
            </w:tcBorders>
            <w:shd w:val="clear" w:color="auto" w:fill="D9D9D9"/>
          </w:tcPr>
          <w:p w14:paraId="6E6D6699" w14:textId="77777777" w:rsidR="007B4B6F" w:rsidRPr="00B5780C" w:rsidRDefault="007B4B6F" w:rsidP="009C05FF">
            <w:pPr>
              <w:spacing w:after="0" w:line="240" w:lineRule="auto"/>
              <w:jc w:val="right"/>
              <w:rPr>
                <w:rFonts w:ascii="Times New Roman" w:eastAsia="Calibri" w:hAnsi="Times New Roman" w:cs="Times New Roman"/>
                <w:b/>
              </w:rPr>
            </w:pPr>
          </w:p>
        </w:tc>
        <w:tc>
          <w:tcPr>
            <w:tcW w:w="993" w:type="dxa"/>
            <w:tcBorders>
              <w:top w:val="single" w:sz="4" w:space="0" w:color="auto"/>
            </w:tcBorders>
            <w:shd w:val="clear" w:color="auto" w:fill="D9D9D9"/>
          </w:tcPr>
          <w:p w14:paraId="7605E7ED" w14:textId="77777777" w:rsidR="007B4B6F" w:rsidRPr="00B5780C" w:rsidRDefault="007B4B6F" w:rsidP="009C05FF">
            <w:pPr>
              <w:spacing w:after="0" w:line="240" w:lineRule="auto"/>
              <w:jc w:val="right"/>
              <w:rPr>
                <w:rFonts w:ascii="Times New Roman" w:eastAsia="Calibri" w:hAnsi="Times New Roman" w:cs="Times New Roman"/>
                <w:b/>
              </w:rPr>
            </w:pPr>
          </w:p>
        </w:tc>
        <w:tc>
          <w:tcPr>
            <w:tcW w:w="1105" w:type="dxa"/>
            <w:tcBorders>
              <w:top w:val="single" w:sz="4" w:space="0" w:color="auto"/>
            </w:tcBorders>
            <w:shd w:val="clear" w:color="auto" w:fill="D9D9D9"/>
          </w:tcPr>
          <w:p w14:paraId="5B9F621C" w14:textId="77777777" w:rsidR="007B4B6F" w:rsidRPr="00B5780C" w:rsidRDefault="007B4B6F" w:rsidP="009C05FF">
            <w:pPr>
              <w:spacing w:after="0" w:line="240" w:lineRule="auto"/>
              <w:jc w:val="right"/>
              <w:rPr>
                <w:rFonts w:ascii="Times New Roman" w:eastAsia="Calibri" w:hAnsi="Times New Roman" w:cs="Times New Roman"/>
                <w:b/>
              </w:rPr>
            </w:pPr>
          </w:p>
        </w:tc>
        <w:tc>
          <w:tcPr>
            <w:tcW w:w="1276" w:type="dxa"/>
            <w:tcBorders>
              <w:top w:val="single" w:sz="4" w:space="0" w:color="auto"/>
            </w:tcBorders>
            <w:shd w:val="clear" w:color="auto" w:fill="D9D9D9"/>
          </w:tcPr>
          <w:p w14:paraId="0C83C57C" w14:textId="77777777" w:rsidR="007B4B6F" w:rsidRPr="00B5780C" w:rsidRDefault="007B4B6F" w:rsidP="009C05FF">
            <w:pPr>
              <w:spacing w:after="0" w:line="240" w:lineRule="auto"/>
              <w:jc w:val="right"/>
              <w:rPr>
                <w:rFonts w:ascii="Times New Roman" w:eastAsia="Calibri" w:hAnsi="Times New Roman" w:cs="Times New Roman"/>
                <w:b/>
              </w:rPr>
            </w:pPr>
          </w:p>
        </w:tc>
        <w:tc>
          <w:tcPr>
            <w:tcW w:w="1134" w:type="dxa"/>
            <w:tcBorders>
              <w:top w:val="single" w:sz="4" w:space="0" w:color="auto"/>
            </w:tcBorders>
            <w:shd w:val="clear" w:color="auto" w:fill="D9D9D9"/>
          </w:tcPr>
          <w:p w14:paraId="363BDC72" w14:textId="77777777" w:rsidR="007B4B6F" w:rsidRPr="00B5780C" w:rsidRDefault="007B4B6F" w:rsidP="009C05FF">
            <w:pPr>
              <w:spacing w:after="0" w:line="240" w:lineRule="auto"/>
              <w:jc w:val="right"/>
              <w:rPr>
                <w:rFonts w:ascii="Times New Roman" w:eastAsia="Calibri" w:hAnsi="Times New Roman" w:cs="Times New Roman"/>
                <w:b/>
              </w:rPr>
            </w:pPr>
          </w:p>
        </w:tc>
        <w:tc>
          <w:tcPr>
            <w:tcW w:w="851" w:type="dxa"/>
            <w:tcBorders>
              <w:top w:val="single" w:sz="4" w:space="0" w:color="auto"/>
            </w:tcBorders>
            <w:shd w:val="clear" w:color="auto" w:fill="D9D9D9"/>
          </w:tcPr>
          <w:p w14:paraId="3184D64F" w14:textId="77777777" w:rsidR="007B4B6F" w:rsidRPr="00B5780C" w:rsidRDefault="007B4B6F" w:rsidP="009C05FF">
            <w:pPr>
              <w:spacing w:after="0" w:line="240" w:lineRule="auto"/>
              <w:jc w:val="right"/>
              <w:rPr>
                <w:rFonts w:ascii="Times New Roman" w:eastAsia="Calibri" w:hAnsi="Times New Roman" w:cs="Times New Roman"/>
                <w:b/>
              </w:rPr>
            </w:pPr>
          </w:p>
        </w:tc>
        <w:tc>
          <w:tcPr>
            <w:tcW w:w="850" w:type="dxa"/>
            <w:tcBorders>
              <w:top w:val="single" w:sz="4" w:space="0" w:color="auto"/>
            </w:tcBorders>
            <w:shd w:val="clear" w:color="auto" w:fill="D9D9D9"/>
          </w:tcPr>
          <w:p w14:paraId="501E66D2" w14:textId="77777777" w:rsidR="007B4B6F" w:rsidRPr="00B5780C" w:rsidRDefault="007B4B6F" w:rsidP="009C05FF">
            <w:pPr>
              <w:spacing w:after="0" w:line="240" w:lineRule="auto"/>
              <w:jc w:val="right"/>
              <w:rPr>
                <w:rFonts w:ascii="Times New Roman" w:eastAsia="Calibri" w:hAnsi="Times New Roman" w:cs="Times New Roman"/>
                <w:b/>
              </w:rPr>
            </w:pPr>
          </w:p>
        </w:tc>
      </w:tr>
      <w:tr w:rsidR="007B4B6F" w:rsidRPr="00B5780C" w14:paraId="383B608A" w14:textId="77777777" w:rsidTr="009C05FF">
        <w:tc>
          <w:tcPr>
            <w:tcW w:w="849" w:type="dxa"/>
            <w:tcBorders>
              <w:top w:val="single" w:sz="4" w:space="0" w:color="auto"/>
              <w:left w:val="single" w:sz="4" w:space="0" w:color="auto"/>
              <w:bottom w:val="single" w:sz="4" w:space="0" w:color="auto"/>
              <w:right w:val="nil"/>
            </w:tcBorders>
            <w:shd w:val="clear" w:color="auto" w:fill="D9D9D9"/>
            <w:vAlign w:val="center"/>
          </w:tcPr>
          <w:p w14:paraId="01F69E7E" w14:textId="77777777" w:rsidR="007B4B6F" w:rsidRPr="00B5780C" w:rsidRDefault="007B4B6F" w:rsidP="009C05FF">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lastRenderedPageBreak/>
              <w:t>10.1.1.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6D5CCE79" w14:textId="6016B145" w:rsidR="007B4B6F" w:rsidRPr="00B5780C" w:rsidRDefault="007B4B6F" w:rsidP="009C05FF">
            <w:pPr>
              <w:spacing w:after="0"/>
              <w:jc w:val="both"/>
              <w:rPr>
                <w:rFonts w:ascii="Times New Roman" w:eastAsia="Calibri" w:hAnsi="Times New Roman" w:cs="Times New Roman"/>
                <w:i/>
              </w:rPr>
            </w:pPr>
            <w:r w:rsidRPr="00B5780C">
              <w:rPr>
                <w:rFonts w:ascii="Times New Roman" w:eastAsia="Calibri" w:hAnsi="Times New Roman" w:cs="Times New Roman"/>
                <w:i/>
              </w:rPr>
              <w:t>Informatīvo un publicitātes pasākumu izmaksas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1C69FBFC"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top w:val="single" w:sz="4" w:space="0" w:color="auto"/>
            </w:tcBorders>
            <w:shd w:val="clear" w:color="auto" w:fill="auto"/>
          </w:tcPr>
          <w:p w14:paraId="28F4A81F"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Borders>
              <w:top w:val="single" w:sz="4" w:space="0" w:color="auto"/>
            </w:tcBorders>
            <w:shd w:val="clear" w:color="auto" w:fill="auto"/>
          </w:tcPr>
          <w:p w14:paraId="4CE2823B"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tcBorders>
              <w:top w:val="single" w:sz="4" w:space="0" w:color="auto"/>
            </w:tcBorders>
            <w:shd w:val="clear" w:color="auto" w:fill="auto"/>
          </w:tcPr>
          <w:p w14:paraId="28AAEA86"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tcBorders>
              <w:top w:val="single" w:sz="4" w:space="0" w:color="auto"/>
            </w:tcBorders>
            <w:shd w:val="clear" w:color="auto" w:fill="auto"/>
          </w:tcPr>
          <w:p w14:paraId="3FF3EF65"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Borders>
              <w:top w:val="single" w:sz="4" w:space="0" w:color="auto"/>
            </w:tcBorders>
          </w:tcPr>
          <w:p w14:paraId="0C33D1E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tcBorders>
              <w:top w:val="single" w:sz="4" w:space="0" w:color="auto"/>
            </w:tcBorders>
            <w:shd w:val="clear" w:color="auto" w:fill="auto"/>
          </w:tcPr>
          <w:p w14:paraId="3B0961F1"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tcBorders>
              <w:top w:val="single" w:sz="4" w:space="0" w:color="auto"/>
            </w:tcBorders>
            <w:shd w:val="clear" w:color="auto" w:fill="auto"/>
          </w:tcPr>
          <w:p w14:paraId="71FF232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tcBorders>
              <w:top w:val="single" w:sz="4" w:space="0" w:color="auto"/>
            </w:tcBorders>
            <w:shd w:val="clear" w:color="auto" w:fill="auto"/>
          </w:tcPr>
          <w:p w14:paraId="63F48FBE"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5BA7C664" w14:textId="77777777" w:rsidTr="009C05FF">
        <w:tc>
          <w:tcPr>
            <w:tcW w:w="849" w:type="dxa"/>
            <w:tcBorders>
              <w:top w:val="single" w:sz="4" w:space="0" w:color="auto"/>
              <w:left w:val="single" w:sz="4" w:space="0" w:color="auto"/>
              <w:bottom w:val="single" w:sz="4" w:space="0" w:color="auto"/>
              <w:right w:val="nil"/>
            </w:tcBorders>
            <w:shd w:val="clear" w:color="auto" w:fill="D9D9D9"/>
            <w:vAlign w:val="center"/>
          </w:tcPr>
          <w:p w14:paraId="58F352EA" w14:textId="77777777" w:rsidR="007B4B6F" w:rsidRPr="00B5780C" w:rsidRDefault="007B4B6F" w:rsidP="009C05FF">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10.1.2.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AF4F94C" w14:textId="295BCF5D" w:rsidR="007B4B6F" w:rsidRPr="00B5780C" w:rsidRDefault="007B4B6F" w:rsidP="009C05FF">
            <w:pPr>
              <w:spacing w:after="0"/>
              <w:jc w:val="both"/>
              <w:rPr>
                <w:rFonts w:ascii="Times New Roman" w:eastAsia="Calibri" w:hAnsi="Times New Roman" w:cs="Times New Roman"/>
                <w:i/>
              </w:rPr>
            </w:pPr>
            <w:r w:rsidRPr="00B5780C">
              <w:rPr>
                <w:rFonts w:ascii="Times New Roman" w:eastAsia="Calibri" w:hAnsi="Times New Roman" w:cs="Times New Roman"/>
                <w:i/>
              </w:rPr>
              <w:t xml:space="preserve">Apmācību, informatīvo un publicitātes pasākumu izmaksas par </w:t>
            </w:r>
            <w:r w:rsidRPr="00F557F3">
              <w:rPr>
                <w:rFonts w:ascii="Times New Roman" w:eastAsia="Calibri" w:hAnsi="Times New Roman" w:cs="Times New Roman"/>
                <w:i/>
                <w:color w:val="FF0000"/>
              </w:rPr>
              <w:t>valsts pārvaldes</w:t>
            </w:r>
            <w:r w:rsidRPr="00B5780C">
              <w:rPr>
                <w:rFonts w:ascii="Times New Roman" w:eastAsia="Calibri" w:hAnsi="Times New Roman" w:cs="Times New Roman"/>
                <w:i/>
                <w:color w:val="FF0000"/>
              </w:rPr>
              <w:t xml:space="preserve"> </w:t>
            </w:r>
            <w:r w:rsidRPr="00B5780C">
              <w:rPr>
                <w:rFonts w:ascii="Times New Roman" w:eastAsia="Calibri" w:hAnsi="Times New Roman" w:cs="Times New Roman"/>
                <w:i/>
              </w:rPr>
              <w:t>pakalpojumiem un centralizētām informācijas sistēmu platformām</w:t>
            </w:r>
          </w:p>
        </w:tc>
        <w:tc>
          <w:tcPr>
            <w:tcW w:w="992" w:type="dxa"/>
            <w:tcBorders>
              <w:top w:val="single" w:sz="4" w:space="0" w:color="auto"/>
              <w:left w:val="nil"/>
              <w:bottom w:val="single" w:sz="4" w:space="0" w:color="auto"/>
              <w:right w:val="single" w:sz="4" w:space="0" w:color="auto"/>
            </w:tcBorders>
            <w:shd w:val="clear" w:color="auto" w:fill="D9D9D9"/>
            <w:vAlign w:val="center"/>
          </w:tcPr>
          <w:p w14:paraId="630CA1F6"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top w:val="single" w:sz="4" w:space="0" w:color="auto"/>
            </w:tcBorders>
            <w:shd w:val="clear" w:color="auto" w:fill="auto"/>
          </w:tcPr>
          <w:p w14:paraId="76AE53E6"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Borders>
              <w:top w:val="single" w:sz="4" w:space="0" w:color="auto"/>
            </w:tcBorders>
            <w:shd w:val="clear" w:color="auto" w:fill="auto"/>
          </w:tcPr>
          <w:p w14:paraId="18D5903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tcBorders>
              <w:top w:val="single" w:sz="4" w:space="0" w:color="auto"/>
            </w:tcBorders>
            <w:shd w:val="clear" w:color="auto" w:fill="auto"/>
          </w:tcPr>
          <w:p w14:paraId="540AA350"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tcBorders>
              <w:top w:val="single" w:sz="4" w:space="0" w:color="auto"/>
            </w:tcBorders>
            <w:shd w:val="clear" w:color="auto" w:fill="auto"/>
          </w:tcPr>
          <w:p w14:paraId="37280E4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Borders>
              <w:top w:val="single" w:sz="4" w:space="0" w:color="auto"/>
            </w:tcBorders>
          </w:tcPr>
          <w:p w14:paraId="16B887F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tcBorders>
              <w:top w:val="single" w:sz="4" w:space="0" w:color="auto"/>
            </w:tcBorders>
            <w:shd w:val="clear" w:color="auto" w:fill="auto"/>
          </w:tcPr>
          <w:p w14:paraId="404413B3"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tcBorders>
              <w:top w:val="single" w:sz="4" w:space="0" w:color="auto"/>
            </w:tcBorders>
            <w:shd w:val="clear" w:color="auto" w:fill="auto"/>
          </w:tcPr>
          <w:p w14:paraId="0EB48A21"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tcBorders>
              <w:top w:val="single" w:sz="4" w:space="0" w:color="auto"/>
            </w:tcBorders>
            <w:shd w:val="clear" w:color="auto" w:fill="auto"/>
          </w:tcPr>
          <w:p w14:paraId="3F23CE2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71721415" w14:textId="77777777" w:rsidTr="009C05FF">
        <w:tc>
          <w:tcPr>
            <w:tcW w:w="849" w:type="dxa"/>
            <w:tcBorders>
              <w:top w:val="single" w:sz="4" w:space="0" w:color="auto"/>
              <w:left w:val="single" w:sz="4" w:space="0" w:color="auto"/>
              <w:bottom w:val="single" w:sz="4" w:space="0" w:color="auto"/>
              <w:right w:val="nil"/>
            </w:tcBorders>
            <w:shd w:val="clear" w:color="auto" w:fill="D9D9D9"/>
            <w:vAlign w:val="center"/>
          </w:tcPr>
          <w:p w14:paraId="4E72D493" w14:textId="77777777" w:rsidR="007B4B6F" w:rsidRPr="00B5780C" w:rsidRDefault="007B4B6F" w:rsidP="009C05FF">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10.1.3.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0D6644D9" w14:textId="1C7F3BC0" w:rsidR="007B4B6F" w:rsidRPr="00B5780C" w:rsidRDefault="007B4B6F" w:rsidP="009C05FF">
            <w:pPr>
              <w:spacing w:after="0"/>
              <w:jc w:val="both"/>
              <w:rPr>
                <w:rFonts w:ascii="Times New Roman" w:eastAsia="Calibri" w:hAnsi="Times New Roman" w:cs="Times New Roman"/>
                <w:i/>
              </w:rPr>
            </w:pPr>
            <w:r w:rsidRPr="00B5780C">
              <w:rPr>
                <w:rFonts w:ascii="Times New Roman" w:eastAsia="Calibri" w:hAnsi="Times New Roman" w:cs="Times New Roman"/>
                <w:i/>
              </w:rPr>
              <w:t>Mācību programmu izstrādes un izplatīšanas izmaksas par e-pārvaldības rīku izmantošanu un drošību internetā</w:t>
            </w:r>
          </w:p>
        </w:tc>
        <w:tc>
          <w:tcPr>
            <w:tcW w:w="992" w:type="dxa"/>
            <w:tcBorders>
              <w:top w:val="single" w:sz="4" w:space="0" w:color="auto"/>
              <w:left w:val="nil"/>
              <w:bottom w:val="single" w:sz="4" w:space="0" w:color="auto"/>
              <w:right w:val="single" w:sz="4" w:space="0" w:color="auto"/>
            </w:tcBorders>
            <w:shd w:val="clear" w:color="auto" w:fill="D9D9D9"/>
            <w:vAlign w:val="center"/>
          </w:tcPr>
          <w:p w14:paraId="276C009D"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tcBorders>
              <w:top w:val="single" w:sz="4" w:space="0" w:color="auto"/>
            </w:tcBorders>
            <w:shd w:val="clear" w:color="auto" w:fill="auto"/>
          </w:tcPr>
          <w:p w14:paraId="7560615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Borders>
              <w:top w:val="single" w:sz="4" w:space="0" w:color="auto"/>
            </w:tcBorders>
            <w:shd w:val="clear" w:color="auto" w:fill="auto"/>
          </w:tcPr>
          <w:p w14:paraId="0D828246"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tcBorders>
              <w:top w:val="single" w:sz="4" w:space="0" w:color="auto"/>
            </w:tcBorders>
            <w:shd w:val="clear" w:color="auto" w:fill="auto"/>
          </w:tcPr>
          <w:p w14:paraId="62CC781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tcBorders>
              <w:top w:val="single" w:sz="4" w:space="0" w:color="auto"/>
            </w:tcBorders>
            <w:shd w:val="clear" w:color="auto" w:fill="auto"/>
          </w:tcPr>
          <w:p w14:paraId="59280131"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Borders>
              <w:top w:val="single" w:sz="4" w:space="0" w:color="auto"/>
            </w:tcBorders>
          </w:tcPr>
          <w:p w14:paraId="6EC291C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tcBorders>
              <w:top w:val="single" w:sz="4" w:space="0" w:color="auto"/>
            </w:tcBorders>
            <w:shd w:val="clear" w:color="auto" w:fill="auto"/>
          </w:tcPr>
          <w:p w14:paraId="395FB5D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tcBorders>
              <w:top w:val="single" w:sz="4" w:space="0" w:color="auto"/>
            </w:tcBorders>
            <w:shd w:val="clear" w:color="auto" w:fill="auto"/>
          </w:tcPr>
          <w:p w14:paraId="27CEFF0D"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tcBorders>
              <w:top w:val="single" w:sz="4" w:space="0" w:color="auto"/>
            </w:tcBorders>
            <w:shd w:val="clear" w:color="auto" w:fill="auto"/>
          </w:tcPr>
          <w:p w14:paraId="4B1B4D5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1CF29C78" w14:textId="77777777" w:rsidTr="009C05FF">
        <w:tc>
          <w:tcPr>
            <w:tcW w:w="849" w:type="dxa"/>
            <w:tcBorders>
              <w:top w:val="single" w:sz="4" w:space="0" w:color="auto"/>
              <w:left w:val="single" w:sz="4" w:space="0" w:color="auto"/>
              <w:bottom w:val="single" w:sz="4" w:space="0" w:color="auto"/>
              <w:right w:val="nil"/>
            </w:tcBorders>
            <w:shd w:val="clear" w:color="auto" w:fill="D9D9D9"/>
            <w:vAlign w:val="center"/>
          </w:tcPr>
          <w:p w14:paraId="40796CE7"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10.2.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tcPr>
          <w:p w14:paraId="31028D13" w14:textId="2300E7CD" w:rsidR="007B4B6F" w:rsidRPr="009C05FF" w:rsidRDefault="007B4B6F" w:rsidP="009C05FF">
            <w:pPr>
              <w:spacing w:after="0"/>
              <w:jc w:val="both"/>
              <w:rPr>
                <w:rFonts w:ascii="Times New Roman" w:eastAsia="Calibri" w:hAnsi="Times New Roman" w:cs="Times New Roman"/>
              </w:rPr>
            </w:pPr>
            <w:r w:rsidRPr="00B5780C">
              <w:rPr>
                <w:rFonts w:ascii="Times New Roman" w:eastAsia="Calibri" w:hAnsi="Times New Roman" w:cs="Times New Roman"/>
              </w:rPr>
              <w:t>Ar projekta darbībām tieši saistīto publicitātes pasākumu izmaksas</w:t>
            </w:r>
          </w:p>
        </w:tc>
        <w:tc>
          <w:tcPr>
            <w:tcW w:w="992" w:type="dxa"/>
            <w:tcBorders>
              <w:top w:val="single" w:sz="4" w:space="0" w:color="auto"/>
              <w:left w:val="nil"/>
              <w:bottom w:val="single" w:sz="4" w:space="0" w:color="auto"/>
              <w:right w:val="single" w:sz="4" w:space="0" w:color="auto"/>
            </w:tcBorders>
            <w:shd w:val="clear" w:color="auto" w:fill="D9D9D9"/>
            <w:vAlign w:val="center"/>
          </w:tcPr>
          <w:p w14:paraId="49EAE6B9"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tcBorders>
              <w:top w:val="single" w:sz="4" w:space="0" w:color="auto"/>
            </w:tcBorders>
            <w:shd w:val="clear" w:color="auto" w:fill="auto"/>
          </w:tcPr>
          <w:p w14:paraId="53A2125C"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tcBorders>
              <w:top w:val="single" w:sz="4" w:space="0" w:color="auto"/>
            </w:tcBorders>
            <w:shd w:val="clear" w:color="auto" w:fill="auto"/>
          </w:tcPr>
          <w:p w14:paraId="0BA73462"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993" w:type="dxa"/>
            <w:tcBorders>
              <w:top w:val="single" w:sz="4" w:space="0" w:color="auto"/>
            </w:tcBorders>
            <w:shd w:val="clear" w:color="auto" w:fill="auto"/>
          </w:tcPr>
          <w:p w14:paraId="289148BA"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05" w:type="dxa"/>
            <w:tcBorders>
              <w:top w:val="single" w:sz="4" w:space="0" w:color="auto"/>
            </w:tcBorders>
            <w:shd w:val="clear" w:color="auto" w:fill="auto"/>
          </w:tcPr>
          <w:p w14:paraId="689FD917"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tcBorders>
              <w:top w:val="single" w:sz="4" w:space="0" w:color="auto"/>
            </w:tcBorders>
          </w:tcPr>
          <w:p w14:paraId="5758392C"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34" w:type="dxa"/>
            <w:tcBorders>
              <w:top w:val="single" w:sz="4" w:space="0" w:color="auto"/>
            </w:tcBorders>
            <w:shd w:val="clear" w:color="auto" w:fill="auto"/>
          </w:tcPr>
          <w:p w14:paraId="6E962373"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1" w:type="dxa"/>
            <w:tcBorders>
              <w:top w:val="single" w:sz="4" w:space="0" w:color="auto"/>
            </w:tcBorders>
            <w:shd w:val="clear" w:color="auto" w:fill="auto"/>
          </w:tcPr>
          <w:p w14:paraId="10DAE426"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0" w:type="dxa"/>
            <w:tcBorders>
              <w:top w:val="single" w:sz="4" w:space="0" w:color="auto"/>
            </w:tcBorders>
            <w:shd w:val="clear" w:color="auto" w:fill="auto"/>
          </w:tcPr>
          <w:p w14:paraId="386F328A"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r>
      <w:tr w:rsidR="007B4B6F" w:rsidRPr="00B5780C" w14:paraId="1618ED8F" w14:textId="77777777" w:rsidTr="009C05FF">
        <w:tc>
          <w:tcPr>
            <w:tcW w:w="849" w:type="dxa"/>
            <w:tcBorders>
              <w:top w:val="nil"/>
              <w:left w:val="single" w:sz="4" w:space="0" w:color="auto"/>
              <w:bottom w:val="single" w:sz="4" w:space="0" w:color="auto"/>
              <w:right w:val="nil"/>
            </w:tcBorders>
            <w:shd w:val="clear" w:color="auto" w:fill="D9D9D9"/>
            <w:vAlign w:val="center"/>
          </w:tcPr>
          <w:p w14:paraId="2269743F"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11.</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429D67C2" w14:textId="77777777" w:rsidR="007B4B6F" w:rsidRPr="00B5780C" w:rsidRDefault="007B4B6F" w:rsidP="009C05FF">
            <w:pPr>
              <w:spacing w:after="0"/>
              <w:rPr>
                <w:rFonts w:ascii="Times New Roman" w:eastAsia="Calibri" w:hAnsi="Times New Roman" w:cs="Times New Roman"/>
                <w:b/>
              </w:rPr>
            </w:pPr>
            <w:r w:rsidRPr="00B5780C">
              <w:rPr>
                <w:rFonts w:ascii="Times New Roman" w:eastAsia="Calibri" w:hAnsi="Times New Roman" w:cs="Times New Roman"/>
                <w:b/>
              </w:rPr>
              <w:t>Projekta iesnieguma un to pamatojošās dokumentācijas sagatavošanas izmaksas</w:t>
            </w:r>
          </w:p>
        </w:tc>
        <w:tc>
          <w:tcPr>
            <w:tcW w:w="992" w:type="dxa"/>
            <w:tcBorders>
              <w:top w:val="nil"/>
              <w:left w:val="nil"/>
              <w:bottom w:val="single" w:sz="4" w:space="0" w:color="auto"/>
              <w:right w:val="single" w:sz="4" w:space="0" w:color="auto"/>
            </w:tcBorders>
            <w:shd w:val="clear" w:color="auto" w:fill="D9D9D9"/>
            <w:vAlign w:val="center"/>
          </w:tcPr>
          <w:p w14:paraId="2BA25345"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shd w:val="clear" w:color="auto" w:fill="D9D9D9"/>
          </w:tcPr>
          <w:p w14:paraId="0D615716"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shd w:val="clear" w:color="auto" w:fill="D9D9D9"/>
          </w:tcPr>
          <w:p w14:paraId="6A569260"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993" w:type="dxa"/>
            <w:shd w:val="clear" w:color="auto" w:fill="D9D9D9"/>
          </w:tcPr>
          <w:p w14:paraId="163A4D3C"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05" w:type="dxa"/>
            <w:shd w:val="clear" w:color="auto" w:fill="D9D9D9"/>
          </w:tcPr>
          <w:p w14:paraId="55B1C0E6"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shd w:val="clear" w:color="auto" w:fill="D9D9D9"/>
          </w:tcPr>
          <w:p w14:paraId="1F422A0C"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34" w:type="dxa"/>
            <w:shd w:val="clear" w:color="auto" w:fill="D9D9D9"/>
          </w:tcPr>
          <w:p w14:paraId="4853D6D1"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1" w:type="dxa"/>
            <w:shd w:val="clear" w:color="auto" w:fill="D9D9D9"/>
          </w:tcPr>
          <w:p w14:paraId="5364DC34"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0" w:type="dxa"/>
            <w:shd w:val="clear" w:color="auto" w:fill="D9D9D9"/>
          </w:tcPr>
          <w:p w14:paraId="5F608D48"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r>
      <w:tr w:rsidR="007B4B6F" w:rsidRPr="00B5780C" w14:paraId="29D80D51" w14:textId="77777777" w:rsidTr="009C05FF">
        <w:tc>
          <w:tcPr>
            <w:tcW w:w="849" w:type="dxa"/>
            <w:tcBorders>
              <w:top w:val="nil"/>
              <w:left w:val="single" w:sz="4" w:space="0" w:color="auto"/>
              <w:bottom w:val="single" w:sz="4" w:space="0" w:color="auto"/>
              <w:right w:val="nil"/>
            </w:tcBorders>
            <w:shd w:val="clear" w:color="auto" w:fill="D9D9D9"/>
            <w:vAlign w:val="center"/>
          </w:tcPr>
          <w:p w14:paraId="555E37BA"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11.1</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245F0165" w14:textId="6DDF7A01" w:rsidR="007B4B6F" w:rsidRPr="009C05FF" w:rsidRDefault="007B4B6F" w:rsidP="009C05FF">
            <w:pPr>
              <w:spacing w:after="0"/>
              <w:jc w:val="both"/>
              <w:rPr>
                <w:rFonts w:ascii="Times New Roman" w:eastAsia="Calibri" w:hAnsi="Times New Roman" w:cs="Times New Roman"/>
                <w:iCs/>
              </w:rPr>
            </w:pPr>
            <w:r w:rsidRPr="00B5780C">
              <w:rPr>
                <w:rFonts w:ascii="Times New Roman" w:eastAsia="Calibri" w:hAnsi="Times New Roman" w:cs="Times New Roman"/>
                <w:iCs/>
              </w:rPr>
              <w:t xml:space="preserve">Projekta pamatojošās dokumentācijas  sagatavošanas izmaksas </w:t>
            </w:r>
          </w:p>
        </w:tc>
        <w:tc>
          <w:tcPr>
            <w:tcW w:w="992" w:type="dxa"/>
            <w:tcBorders>
              <w:top w:val="nil"/>
              <w:left w:val="nil"/>
              <w:bottom w:val="single" w:sz="4" w:space="0" w:color="auto"/>
              <w:right w:val="single" w:sz="4" w:space="0" w:color="auto"/>
            </w:tcBorders>
            <w:shd w:val="clear" w:color="auto" w:fill="D9D9D9"/>
            <w:vAlign w:val="center"/>
          </w:tcPr>
          <w:p w14:paraId="6BC5406D"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shd w:val="clear" w:color="auto" w:fill="D9D9D9"/>
          </w:tcPr>
          <w:p w14:paraId="09459368"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4D34AF5B"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79382732"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7A44B40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38BA7A88"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64FB8A1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20EDC0FE"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5C1196EE"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610223C6" w14:textId="77777777" w:rsidTr="009C05FF">
        <w:tc>
          <w:tcPr>
            <w:tcW w:w="849" w:type="dxa"/>
            <w:tcBorders>
              <w:top w:val="nil"/>
              <w:left w:val="single" w:sz="4" w:space="0" w:color="auto"/>
              <w:bottom w:val="single" w:sz="4" w:space="0" w:color="auto"/>
              <w:right w:val="nil"/>
            </w:tcBorders>
            <w:shd w:val="clear" w:color="auto" w:fill="D9D9D9"/>
            <w:vAlign w:val="center"/>
          </w:tcPr>
          <w:p w14:paraId="6083A2A2" w14:textId="77777777" w:rsidR="007B4B6F" w:rsidRPr="00B5780C" w:rsidRDefault="007B4B6F" w:rsidP="009C05FF">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11.1.1.</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4F7A7CE9" w14:textId="26F70861" w:rsidR="007B4B6F" w:rsidRPr="009C05FF" w:rsidRDefault="007B4B6F" w:rsidP="009C05FF">
            <w:pPr>
              <w:spacing w:after="0"/>
              <w:jc w:val="both"/>
              <w:rPr>
                <w:rFonts w:ascii="Times New Roman" w:eastAsia="Calibri" w:hAnsi="Times New Roman" w:cs="Times New Roman"/>
                <w:i/>
                <w:iCs/>
              </w:rPr>
            </w:pPr>
            <w:r w:rsidRPr="00B5780C">
              <w:rPr>
                <w:rFonts w:ascii="Times New Roman" w:eastAsia="Calibri" w:hAnsi="Times New Roman" w:cs="Times New Roman"/>
                <w:i/>
                <w:iCs/>
              </w:rPr>
              <w:t>Projekta apraksta sagatavošanas izmaksas</w:t>
            </w:r>
          </w:p>
        </w:tc>
        <w:tc>
          <w:tcPr>
            <w:tcW w:w="992" w:type="dxa"/>
            <w:tcBorders>
              <w:top w:val="nil"/>
              <w:left w:val="nil"/>
              <w:bottom w:val="single" w:sz="4" w:space="0" w:color="auto"/>
              <w:right w:val="single" w:sz="4" w:space="0" w:color="auto"/>
            </w:tcBorders>
            <w:shd w:val="clear" w:color="auto" w:fill="D9D9D9"/>
            <w:vAlign w:val="center"/>
          </w:tcPr>
          <w:p w14:paraId="2916D5CE"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shd w:val="clear" w:color="auto" w:fill="auto"/>
          </w:tcPr>
          <w:p w14:paraId="6C150D8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7EB5287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06DE6C6C"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1DF22335"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Pr>
          <w:p w14:paraId="6D3D760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69E5D936"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31CAD166"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4CCFF54B"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691DD209" w14:textId="77777777" w:rsidTr="009C05FF">
        <w:tc>
          <w:tcPr>
            <w:tcW w:w="849" w:type="dxa"/>
            <w:tcBorders>
              <w:top w:val="nil"/>
              <w:left w:val="single" w:sz="4" w:space="0" w:color="auto"/>
              <w:bottom w:val="single" w:sz="4" w:space="0" w:color="auto"/>
              <w:right w:val="nil"/>
            </w:tcBorders>
            <w:shd w:val="clear" w:color="auto" w:fill="D9D9D9"/>
            <w:vAlign w:val="center"/>
          </w:tcPr>
          <w:p w14:paraId="2A23417E" w14:textId="77777777" w:rsidR="007B4B6F" w:rsidRPr="00B5780C" w:rsidRDefault="007B4B6F" w:rsidP="009C05FF">
            <w:pPr>
              <w:spacing w:after="0" w:line="240" w:lineRule="auto"/>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11.1.2.</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42ABC3A9" w14:textId="70032FF3" w:rsidR="007B4B6F" w:rsidRPr="009C05FF" w:rsidRDefault="007B4B6F" w:rsidP="009C05FF">
            <w:pPr>
              <w:spacing w:after="0"/>
              <w:jc w:val="both"/>
              <w:rPr>
                <w:rFonts w:ascii="Times New Roman" w:eastAsia="Calibri" w:hAnsi="Times New Roman" w:cs="Times New Roman"/>
                <w:i/>
                <w:iCs/>
              </w:rPr>
            </w:pPr>
            <w:r w:rsidRPr="00B5780C">
              <w:rPr>
                <w:rFonts w:ascii="Times New Roman" w:eastAsia="Calibri" w:hAnsi="Times New Roman" w:cs="Times New Roman"/>
                <w:i/>
                <w:iCs/>
              </w:rPr>
              <w:t>Izmaksu un ieguvumu analīzes izstrādes izmaksas</w:t>
            </w:r>
          </w:p>
        </w:tc>
        <w:tc>
          <w:tcPr>
            <w:tcW w:w="992" w:type="dxa"/>
            <w:tcBorders>
              <w:top w:val="nil"/>
              <w:left w:val="nil"/>
              <w:bottom w:val="single" w:sz="4" w:space="0" w:color="auto"/>
              <w:right w:val="single" w:sz="4" w:space="0" w:color="auto"/>
            </w:tcBorders>
            <w:shd w:val="clear" w:color="auto" w:fill="D9D9D9"/>
            <w:vAlign w:val="center"/>
          </w:tcPr>
          <w:p w14:paraId="527E1039" w14:textId="77777777" w:rsidR="007B4B6F" w:rsidRPr="00B5780C" w:rsidRDefault="007B4B6F" w:rsidP="009C05FF">
            <w:pPr>
              <w:spacing w:after="0" w:line="240" w:lineRule="auto"/>
              <w:jc w:val="center"/>
              <w:rPr>
                <w:rFonts w:ascii="Times New Roman" w:eastAsia="Calibri" w:hAnsi="Times New Roman" w:cs="Times New Roman"/>
                <w:bCs/>
                <w:i/>
                <w:sz w:val="20"/>
                <w:szCs w:val="20"/>
              </w:rPr>
            </w:pPr>
            <w:r w:rsidRPr="00B5780C">
              <w:rPr>
                <w:rFonts w:ascii="Times New Roman" w:eastAsia="Calibri" w:hAnsi="Times New Roman" w:cs="Times New Roman"/>
                <w:bCs/>
                <w:i/>
                <w:sz w:val="20"/>
                <w:szCs w:val="20"/>
              </w:rPr>
              <w:t>Tiešās</w:t>
            </w:r>
          </w:p>
        </w:tc>
        <w:tc>
          <w:tcPr>
            <w:tcW w:w="1021" w:type="dxa"/>
            <w:shd w:val="clear" w:color="auto" w:fill="auto"/>
          </w:tcPr>
          <w:p w14:paraId="49412EC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shd w:val="clear" w:color="auto" w:fill="auto"/>
          </w:tcPr>
          <w:p w14:paraId="64AC5A7D"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993" w:type="dxa"/>
            <w:shd w:val="clear" w:color="auto" w:fill="auto"/>
          </w:tcPr>
          <w:p w14:paraId="4318513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05" w:type="dxa"/>
            <w:shd w:val="clear" w:color="auto" w:fill="auto"/>
          </w:tcPr>
          <w:p w14:paraId="16F082B9"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276" w:type="dxa"/>
          </w:tcPr>
          <w:p w14:paraId="23D3C196"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0DB64AD2"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1" w:type="dxa"/>
            <w:shd w:val="clear" w:color="auto" w:fill="auto"/>
          </w:tcPr>
          <w:p w14:paraId="25611E07"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c>
          <w:tcPr>
            <w:tcW w:w="850" w:type="dxa"/>
            <w:shd w:val="clear" w:color="auto" w:fill="auto"/>
          </w:tcPr>
          <w:p w14:paraId="19C9ADD0" w14:textId="77777777" w:rsidR="007B4B6F" w:rsidRPr="00B5780C" w:rsidRDefault="007B4B6F" w:rsidP="009C05FF">
            <w:pPr>
              <w:spacing w:after="0" w:line="240" w:lineRule="auto"/>
              <w:jc w:val="right"/>
              <w:rPr>
                <w:rFonts w:ascii="Times New Roman" w:eastAsia="Calibri" w:hAnsi="Times New Roman" w:cs="Times New Roman"/>
                <w:i/>
                <w:sz w:val="20"/>
                <w:szCs w:val="20"/>
              </w:rPr>
            </w:pPr>
          </w:p>
        </w:tc>
      </w:tr>
      <w:tr w:rsidR="007B4B6F" w:rsidRPr="00B5780C" w14:paraId="5A8F7C7F" w14:textId="77777777" w:rsidTr="009C05FF">
        <w:tc>
          <w:tcPr>
            <w:tcW w:w="849" w:type="dxa"/>
            <w:tcBorders>
              <w:top w:val="nil"/>
              <w:left w:val="single" w:sz="4" w:space="0" w:color="auto"/>
              <w:bottom w:val="single" w:sz="4" w:space="0" w:color="auto"/>
              <w:right w:val="nil"/>
            </w:tcBorders>
            <w:shd w:val="clear" w:color="auto" w:fill="D9D9D9"/>
            <w:vAlign w:val="center"/>
          </w:tcPr>
          <w:p w14:paraId="380F9C6E"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11.2.</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3C385A28" w14:textId="2FF31E91" w:rsidR="007B4B6F" w:rsidRPr="009C05FF" w:rsidRDefault="007B4B6F" w:rsidP="009C05FF">
            <w:pPr>
              <w:spacing w:after="0"/>
              <w:jc w:val="both"/>
              <w:rPr>
                <w:rFonts w:ascii="Times New Roman" w:eastAsia="Calibri" w:hAnsi="Times New Roman" w:cs="Times New Roman"/>
                <w:iCs/>
              </w:rPr>
            </w:pPr>
            <w:r w:rsidRPr="00B5780C">
              <w:rPr>
                <w:rFonts w:ascii="Times New Roman" w:eastAsia="Calibri" w:hAnsi="Times New Roman" w:cs="Times New Roman"/>
                <w:iCs/>
              </w:rPr>
              <w:t>Projekta ietvaros pilnveidojamās informācijas sistēmas audita izmaksas pirms projekta  īstenošanas uzsākšanas.</w:t>
            </w:r>
          </w:p>
        </w:tc>
        <w:tc>
          <w:tcPr>
            <w:tcW w:w="992" w:type="dxa"/>
            <w:tcBorders>
              <w:top w:val="nil"/>
              <w:left w:val="nil"/>
              <w:bottom w:val="single" w:sz="4" w:space="0" w:color="auto"/>
              <w:right w:val="single" w:sz="4" w:space="0" w:color="auto"/>
            </w:tcBorders>
            <w:shd w:val="clear" w:color="auto" w:fill="D9D9D9"/>
            <w:vAlign w:val="center"/>
          </w:tcPr>
          <w:p w14:paraId="58E781E7"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shd w:val="clear" w:color="auto" w:fill="auto"/>
          </w:tcPr>
          <w:p w14:paraId="446F5ECC"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auto"/>
          </w:tcPr>
          <w:p w14:paraId="7F9496D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auto"/>
          </w:tcPr>
          <w:p w14:paraId="026AC08C"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auto"/>
          </w:tcPr>
          <w:p w14:paraId="54696EA2"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tcPr>
          <w:p w14:paraId="6BC62A66"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auto"/>
          </w:tcPr>
          <w:p w14:paraId="2C556AF7"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auto"/>
          </w:tcPr>
          <w:p w14:paraId="63F54C63"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auto"/>
          </w:tcPr>
          <w:p w14:paraId="548056D1"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r w:rsidR="007B4B6F" w:rsidRPr="00B5780C" w14:paraId="67C87B87" w14:textId="77777777" w:rsidTr="009C05FF">
        <w:tc>
          <w:tcPr>
            <w:tcW w:w="849" w:type="dxa"/>
            <w:tcBorders>
              <w:top w:val="nil"/>
              <w:left w:val="single" w:sz="4" w:space="0" w:color="auto"/>
              <w:bottom w:val="single" w:sz="4" w:space="0" w:color="auto"/>
              <w:right w:val="nil"/>
            </w:tcBorders>
            <w:shd w:val="clear" w:color="auto" w:fill="D9D9D9"/>
            <w:vAlign w:val="center"/>
          </w:tcPr>
          <w:p w14:paraId="4DA7F58B"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13.</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3F83B46E"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 xml:space="preserve">Pārējās projekta īstenošanas izmaksas </w:t>
            </w:r>
          </w:p>
        </w:tc>
        <w:tc>
          <w:tcPr>
            <w:tcW w:w="992" w:type="dxa"/>
            <w:tcBorders>
              <w:top w:val="nil"/>
              <w:left w:val="nil"/>
              <w:bottom w:val="single" w:sz="4" w:space="0" w:color="auto"/>
              <w:right w:val="single" w:sz="4" w:space="0" w:color="auto"/>
            </w:tcBorders>
            <w:shd w:val="clear" w:color="auto" w:fill="D9D9D9"/>
            <w:vAlign w:val="center"/>
          </w:tcPr>
          <w:p w14:paraId="3AADBF1F"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Tiešās</w:t>
            </w:r>
          </w:p>
        </w:tc>
        <w:tc>
          <w:tcPr>
            <w:tcW w:w="1021" w:type="dxa"/>
            <w:shd w:val="clear" w:color="auto" w:fill="D9D9D9"/>
          </w:tcPr>
          <w:p w14:paraId="3689D5F7"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shd w:val="clear" w:color="auto" w:fill="D9D9D9"/>
          </w:tcPr>
          <w:p w14:paraId="60E22611"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993" w:type="dxa"/>
            <w:shd w:val="clear" w:color="auto" w:fill="D9D9D9"/>
          </w:tcPr>
          <w:p w14:paraId="5EDB4300"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05" w:type="dxa"/>
            <w:shd w:val="clear" w:color="auto" w:fill="D9D9D9"/>
          </w:tcPr>
          <w:p w14:paraId="1CA63543"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shd w:val="clear" w:color="auto" w:fill="D9D9D9"/>
          </w:tcPr>
          <w:p w14:paraId="2F561226"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34" w:type="dxa"/>
            <w:shd w:val="clear" w:color="auto" w:fill="D9D9D9"/>
          </w:tcPr>
          <w:p w14:paraId="1403083C"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1" w:type="dxa"/>
            <w:shd w:val="clear" w:color="auto" w:fill="D9D9D9"/>
          </w:tcPr>
          <w:p w14:paraId="535FA3C3"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0" w:type="dxa"/>
            <w:shd w:val="clear" w:color="auto" w:fill="D9D9D9"/>
          </w:tcPr>
          <w:p w14:paraId="171A5200"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r>
      <w:tr w:rsidR="007B4B6F" w:rsidRPr="00B5780C" w14:paraId="33F5AED2" w14:textId="77777777" w:rsidTr="009C05FF">
        <w:tc>
          <w:tcPr>
            <w:tcW w:w="849" w:type="dxa"/>
            <w:tcBorders>
              <w:top w:val="nil"/>
              <w:left w:val="single" w:sz="4" w:space="0" w:color="auto"/>
              <w:bottom w:val="single" w:sz="4" w:space="0" w:color="auto"/>
              <w:right w:val="nil"/>
            </w:tcBorders>
            <w:shd w:val="clear" w:color="auto" w:fill="D9D9D9"/>
            <w:vAlign w:val="center"/>
          </w:tcPr>
          <w:p w14:paraId="1137C65C"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13.1.</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4CECD9B6" w14:textId="1E8881EE" w:rsidR="007B4B6F" w:rsidRPr="00B5780C" w:rsidRDefault="007B4B6F" w:rsidP="009C05FF">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Informācijas sistēmas izstrādes vai iegādes un ieviešanas kvalitātes kontroles izmaksas</w:t>
            </w:r>
          </w:p>
        </w:tc>
        <w:tc>
          <w:tcPr>
            <w:tcW w:w="992" w:type="dxa"/>
            <w:tcBorders>
              <w:top w:val="nil"/>
              <w:left w:val="nil"/>
              <w:bottom w:val="single" w:sz="4" w:space="0" w:color="auto"/>
              <w:right w:val="single" w:sz="4" w:space="0" w:color="auto"/>
            </w:tcBorders>
            <w:shd w:val="clear" w:color="auto" w:fill="D9D9D9"/>
            <w:vAlign w:val="center"/>
          </w:tcPr>
          <w:p w14:paraId="3568F5B5"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shd w:val="clear" w:color="auto" w:fill="auto"/>
          </w:tcPr>
          <w:p w14:paraId="16A6EB63"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shd w:val="clear" w:color="auto" w:fill="auto"/>
          </w:tcPr>
          <w:p w14:paraId="1CA0E525"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993" w:type="dxa"/>
            <w:shd w:val="clear" w:color="auto" w:fill="auto"/>
          </w:tcPr>
          <w:p w14:paraId="63838E69"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05" w:type="dxa"/>
            <w:shd w:val="clear" w:color="auto" w:fill="auto"/>
          </w:tcPr>
          <w:p w14:paraId="48FB4768"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tcPr>
          <w:p w14:paraId="6AEF44E2"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783285B6"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1" w:type="dxa"/>
            <w:shd w:val="clear" w:color="auto" w:fill="auto"/>
          </w:tcPr>
          <w:p w14:paraId="4540A1CF"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0" w:type="dxa"/>
            <w:shd w:val="clear" w:color="auto" w:fill="auto"/>
          </w:tcPr>
          <w:p w14:paraId="5B8C646E"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r>
      <w:tr w:rsidR="007B4B6F" w:rsidRPr="00B5780C" w14:paraId="4D374892" w14:textId="77777777" w:rsidTr="009C05FF">
        <w:tc>
          <w:tcPr>
            <w:tcW w:w="849" w:type="dxa"/>
            <w:tcBorders>
              <w:top w:val="nil"/>
              <w:left w:val="single" w:sz="4" w:space="0" w:color="auto"/>
              <w:bottom w:val="single" w:sz="4" w:space="0" w:color="auto"/>
              <w:right w:val="nil"/>
            </w:tcBorders>
            <w:shd w:val="clear" w:color="auto" w:fill="D9D9D9"/>
            <w:vAlign w:val="center"/>
          </w:tcPr>
          <w:p w14:paraId="7340867A"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13.2.</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776DC7C8" w14:textId="28963F63" w:rsidR="007B4B6F" w:rsidRPr="00B5780C" w:rsidRDefault="007B4B6F" w:rsidP="009C05FF">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Apmācību izmaksas par publiskās pārvaldes informācijas un komunikācijas tehnoloģiju arhitektūras ieviešanu un pārvaldību</w:t>
            </w:r>
          </w:p>
        </w:tc>
        <w:tc>
          <w:tcPr>
            <w:tcW w:w="992" w:type="dxa"/>
            <w:tcBorders>
              <w:top w:val="nil"/>
              <w:left w:val="nil"/>
              <w:bottom w:val="single" w:sz="4" w:space="0" w:color="auto"/>
              <w:right w:val="single" w:sz="4" w:space="0" w:color="auto"/>
            </w:tcBorders>
            <w:shd w:val="clear" w:color="auto" w:fill="D9D9D9"/>
            <w:vAlign w:val="center"/>
          </w:tcPr>
          <w:p w14:paraId="49963685"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shd w:val="clear" w:color="auto" w:fill="auto"/>
          </w:tcPr>
          <w:p w14:paraId="22B677B1"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shd w:val="clear" w:color="auto" w:fill="auto"/>
          </w:tcPr>
          <w:p w14:paraId="4D1A7FF1"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993" w:type="dxa"/>
            <w:shd w:val="clear" w:color="auto" w:fill="auto"/>
          </w:tcPr>
          <w:p w14:paraId="0CAB14B3"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05" w:type="dxa"/>
            <w:shd w:val="clear" w:color="auto" w:fill="auto"/>
          </w:tcPr>
          <w:p w14:paraId="1A45C9D5"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tcPr>
          <w:p w14:paraId="025CA9B4"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37E71025"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1" w:type="dxa"/>
            <w:shd w:val="clear" w:color="auto" w:fill="auto"/>
          </w:tcPr>
          <w:p w14:paraId="3663264C"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0" w:type="dxa"/>
            <w:shd w:val="clear" w:color="auto" w:fill="auto"/>
          </w:tcPr>
          <w:p w14:paraId="14C10DB3"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r>
      <w:tr w:rsidR="007B4B6F" w:rsidRPr="00B5780C" w14:paraId="66E2A3B3" w14:textId="77777777" w:rsidTr="009C05FF">
        <w:tc>
          <w:tcPr>
            <w:tcW w:w="849" w:type="dxa"/>
            <w:tcBorders>
              <w:top w:val="nil"/>
              <w:left w:val="single" w:sz="4" w:space="0" w:color="auto"/>
              <w:bottom w:val="single" w:sz="4" w:space="0" w:color="auto"/>
              <w:right w:val="nil"/>
            </w:tcBorders>
            <w:shd w:val="clear" w:color="auto" w:fill="D9D9D9"/>
            <w:vAlign w:val="center"/>
          </w:tcPr>
          <w:p w14:paraId="5CE7D9E3" w14:textId="77777777" w:rsidR="007B4B6F" w:rsidRPr="00B5780C" w:rsidRDefault="007B4B6F" w:rsidP="009C05FF">
            <w:pPr>
              <w:spacing w:after="0" w:line="240" w:lineRule="auto"/>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13.3.</w:t>
            </w:r>
          </w:p>
        </w:tc>
        <w:tc>
          <w:tcPr>
            <w:tcW w:w="4112" w:type="dxa"/>
            <w:tcBorders>
              <w:top w:val="nil"/>
              <w:left w:val="single" w:sz="4" w:space="0" w:color="auto"/>
              <w:bottom w:val="single" w:sz="4" w:space="0" w:color="auto"/>
              <w:right w:val="single" w:sz="4" w:space="0" w:color="auto"/>
            </w:tcBorders>
            <w:shd w:val="clear" w:color="auto" w:fill="D9D9D9"/>
            <w:vAlign w:val="center"/>
          </w:tcPr>
          <w:p w14:paraId="4FA1D9A9" w14:textId="5A3ECB0F" w:rsidR="007B4B6F" w:rsidRPr="00B5780C" w:rsidRDefault="007B4B6F" w:rsidP="009C05FF">
            <w:pPr>
              <w:tabs>
                <w:tab w:val="left" w:pos="868"/>
              </w:tabs>
              <w:spacing w:after="0" w:line="240" w:lineRule="auto"/>
              <w:jc w:val="both"/>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Lietotāju vajadzību analīzes izmaksas</w:t>
            </w:r>
          </w:p>
        </w:tc>
        <w:tc>
          <w:tcPr>
            <w:tcW w:w="992" w:type="dxa"/>
            <w:tcBorders>
              <w:top w:val="nil"/>
              <w:left w:val="nil"/>
              <w:bottom w:val="single" w:sz="4" w:space="0" w:color="auto"/>
              <w:right w:val="single" w:sz="4" w:space="0" w:color="auto"/>
            </w:tcBorders>
            <w:shd w:val="clear" w:color="auto" w:fill="D9D9D9"/>
            <w:vAlign w:val="center"/>
          </w:tcPr>
          <w:p w14:paraId="0F281B1D" w14:textId="77777777" w:rsidR="007B4B6F" w:rsidRPr="00B5780C" w:rsidRDefault="007B4B6F" w:rsidP="009C05FF">
            <w:pPr>
              <w:spacing w:after="0" w:line="240" w:lineRule="auto"/>
              <w:jc w:val="center"/>
              <w:rPr>
                <w:rFonts w:ascii="Times New Roman" w:eastAsia="Calibri" w:hAnsi="Times New Roman" w:cs="Times New Roman"/>
                <w:bCs/>
                <w:sz w:val="20"/>
                <w:szCs w:val="20"/>
              </w:rPr>
            </w:pPr>
            <w:r w:rsidRPr="00B5780C">
              <w:rPr>
                <w:rFonts w:ascii="Times New Roman" w:eastAsia="Calibri" w:hAnsi="Times New Roman" w:cs="Times New Roman"/>
                <w:bCs/>
                <w:sz w:val="20"/>
                <w:szCs w:val="20"/>
              </w:rPr>
              <w:t>Tiešās</w:t>
            </w:r>
          </w:p>
        </w:tc>
        <w:tc>
          <w:tcPr>
            <w:tcW w:w="1021" w:type="dxa"/>
            <w:shd w:val="clear" w:color="auto" w:fill="auto"/>
          </w:tcPr>
          <w:p w14:paraId="10A4DE89"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shd w:val="clear" w:color="auto" w:fill="auto"/>
          </w:tcPr>
          <w:p w14:paraId="1FF9EDB0"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993" w:type="dxa"/>
            <w:shd w:val="clear" w:color="auto" w:fill="auto"/>
          </w:tcPr>
          <w:p w14:paraId="52202A17"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05" w:type="dxa"/>
            <w:shd w:val="clear" w:color="auto" w:fill="auto"/>
          </w:tcPr>
          <w:p w14:paraId="36FB9431"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tcPr>
          <w:p w14:paraId="6C70DB7D"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40A13363"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1" w:type="dxa"/>
            <w:shd w:val="clear" w:color="auto" w:fill="auto"/>
          </w:tcPr>
          <w:p w14:paraId="033D22E1"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0" w:type="dxa"/>
            <w:shd w:val="clear" w:color="auto" w:fill="auto"/>
          </w:tcPr>
          <w:p w14:paraId="5B6FB0E8"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r>
      <w:tr w:rsidR="007B4B6F" w:rsidRPr="00B5780C" w14:paraId="6FDA5B98" w14:textId="77777777" w:rsidTr="009C05FF">
        <w:tc>
          <w:tcPr>
            <w:tcW w:w="849" w:type="dxa"/>
            <w:tcBorders>
              <w:top w:val="nil"/>
              <w:left w:val="single" w:sz="4" w:space="0" w:color="auto"/>
              <w:bottom w:val="single" w:sz="4" w:space="0" w:color="auto"/>
              <w:right w:val="nil"/>
            </w:tcBorders>
            <w:shd w:val="clear" w:color="000000" w:fill="D9D9D9"/>
            <w:vAlign w:val="center"/>
          </w:tcPr>
          <w:p w14:paraId="1FAEFEB1" w14:textId="77777777" w:rsidR="007B4B6F" w:rsidRPr="00B5780C" w:rsidRDefault="007B4B6F" w:rsidP="009C05FF">
            <w:pPr>
              <w:spacing w:after="0" w:line="240" w:lineRule="auto"/>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15.</w:t>
            </w:r>
          </w:p>
        </w:tc>
        <w:tc>
          <w:tcPr>
            <w:tcW w:w="4112" w:type="dxa"/>
            <w:tcBorders>
              <w:top w:val="nil"/>
              <w:left w:val="single" w:sz="4" w:space="0" w:color="auto"/>
              <w:bottom w:val="single" w:sz="4" w:space="0" w:color="auto"/>
              <w:right w:val="single" w:sz="4" w:space="0" w:color="auto"/>
            </w:tcBorders>
            <w:shd w:val="clear" w:color="000000" w:fill="D9D9D9"/>
            <w:vAlign w:val="center"/>
          </w:tcPr>
          <w:p w14:paraId="6B4F4786" w14:textId="5DB4EFAB" w:rsidR="007B4B6F" w:rsidRPr="009C05FF" w:rsidRDefault="007B4B6F" w:rsidP="009C05FF">
            <w:pPr>
              <w:tabs>
                <w:tab w:val="left" w:pos="868"/>
              </w:tabs>
              <w:spacing w:after="0" w:line="240" w:lineRule="auto"/>
              <w:jc w:val="both"/>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 xml:space="preserve">Neparedzētie izdevumi </w:t>
            </w:r>
          </w:p>
        </w:tc>
        <w:tc>
          <w:tcPr>
            <w:tcW w:w="992" w:type="dxa"/>
            <w:tcBorders>
              <w:top w:val="nil"/>
              <w:left w:val="nil"/>
              <w:bottom w:val="single" w:sz="4" w:space="0" w:color="auto"/>
              <w:right w:val="single" w:sz="4" w:space="0" w:color="auto"/>
            </w:tcBorders>
            <w:shd w:val="clear" w:color="000000" w:fill="D9D9D9"/>
            <w:vAlign w:val="center"/>
          </w:tcPr>
          <w:p w14:paraId="5B77D70A"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w:t>
            </w:r>
          </w:p>
        </w:tc>
        <w:tc>
          <w:tcPr>
            <w:tcW w:w="1021" w:type="dxa"/>
            <w:shd w:val="clear" w:color="auto" w:fill="D9D9D9"/>
          </w:tcPr>
          <w:p w14:paraId="1F81821C"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shd w:val="clear" w:color="auto" w:fill="D9D9D9"/>
          </w:tcPr>
          <w:p w14:paraId="46694017"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993" w:type="dxa"/>
            <w:shd w:val="clear" w:color="auto" w:fill="D9D9D9"/>
          </w:tcPr>
          <w:p w14:paraId="4ECC9CFA"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05" w:type="dxa"/>
            <w:shd w:val="clear" w:color="auto" w:fill="auto"/>
          </w:tcPr>
          <w:p w14:paraId="1AAF0EDF"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276" w:type="dxa"/>
            <w:shd w:val="clear" w:color="auto" w:fill="D9D9D9"/>
          </w:tcPr>
          <w:p w14:paraId="48DA31A4"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75AF35FE"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1" w:type="dxa"/>
            <w:shd w:val="clear" w:color="auto" w:fill="auto"/>
          </w:tcPr>
          <w:p w14:paraId="5DB7542C"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c>
          <w:tcPr>
            <w:tcW w:w="850" w:type="dxa"/>
            <w:shd w:val="clear" w:color="auto" w:fill="D9D9D9"/>
          </w:tcPr>
          <w:p w14:paraId="5D250269" w14:textId="77777777" w:rsidR="007B4B6F" w:rsidRPr="00B5780C" w:rsidRDefault="007B4B6F" w:rsidP="009C05FF">
            <w:pPr>
              <w:spacing w:after="0" w:line="240" w:lineRule="auto"/>
              <w:jc w:val="right"/>
              <w:rPr>
                <w:rFonts w:ascii="Times New Roman" w:eastAsia="Calibri" w:hAnsi="Times New Roman" w:cs="Times New Roman"/>
                <w:b/>
                <w:sz w:val="20"/>
                <w:szCs w:val="20"/>
              </w:rPr>
            </w:pPr>
          </w:p>
        </w:tc>
      </w:tr>
      <w:tr w:rsidR="007B4B6F" w:rsidRPr="00B5780C" w14:paraId="38AFA96E" w14:textId="77777777" w:rsidTr="009C05FF">
        <w:tc>
          <w:tcPr>
            <w:tcW w:w="849" w:type="dxa"/>
            <w:tcBorders>
              <w:top w:val="nil"/>
              <w:left w:val="single" w:sz="4" w:space="0" w:color="auto"/>
              <w:bottom w:val="single" w:sz="4" w:space="0" w:color="auto"/>
              <w:right w:val="nil"/>
            </w:tcBorders>
            <w:shd w:val="clear" w:color="000000" w:fill="D9D9D9"/>
            <w:vAlign w:val="center"/>
          </w:tcPr>
          <w:p w14:paraId="26F8D42D" w14:textId="77777777" w:rsidR="007B4B6F" w:rsidRPr="00B5780C" w:rsidRDefault="007B4B6F" w:rsidP="009C05FF">
            <w:pPr>
              <w:spacing w:after="0" w:line="240" w:lineRule="auto"/>
              <w:rPr>
                <w:rFonts w:ascii="Times New Roman" w:eastAsia="Calibri" w:hAnsi="Times New Roman" w:cs="Times New Roman"/>
                <w:b/>
                <w:bCs/>
                <w:sz w:val="20"/>
                <w:szCs w:val="20"/>
              </w:rPr>
            </w:pPr>
          </w:p>
        </w:tc>
        <w:tc>
          <w:tcPr>
            <w:tcW w:w="4112" w:type="dxa"/>
            <w:tcBorders>
              <w:top w:val="nil"/>
              <w:left w:val="single" w:sz="4" w:space="0" w:color="auto"/>
              <w:bottom w:val="single" w:sz="4" w:space="0" w:color="auto"/>
              <w:right w:val="single" w:sz="4" w:space="0" w:color="auto"/>
            </w:tcBorders>
            <w:shd w:val="clear" w:color="000000" w:fill="D9D9D9"/>
            <w:vAlign w:val="center"/>
          </w:tcPr>
          <w:p w14:paraId="32F082DD"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r w:rsidRPr="00B5780C">
              <w:rPr>
                <w:rFonts w:ascii="Times New Roman" w:eastAsia="Calibri"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4FD91AD2" w14:textId="77777777" w:rsidR="007B4B6F" w:rsidRPr="00B5780C" w:rsidRDefault="007B4B6F" w:rsidP="009C05FF">
            <w:pPr>
              <w:spacing w:after="0" w:line="240" w:lineRule="auto"/>
              <w:jc w:val="center"/>
              <w:rPr>
                <w:rFonts w:ascii="Times New Roman" w:eastAsia="Calibri" w:hAnsi="Times New Roman" w:cs="Times New Roman"/>
                <w:b/>
                <w:bCs/>
                <w:sz w:val="20"/>
                <w:szCs w:val="20"/>
              </w:rPr>
            </w:pPr>
          </w:p>
        </w:tc>
        <w:tc>
          <w:tcPr>
            <w:tcW w:w="1021" w:type="dxa"/>
            <w:shd w:val="clear" w:color="auto" w:fill="D9D9D9"/>
          </w:tcPr>
          <w:p w14:paraId="56E6CF84"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6FB3E400"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993" w:type="dxa"/>
            <w:shd w:val="clear" w:color="auto" w:fill="D9D9D9"/>
          </w:tcPr>
          <w:p w14:paraId="633EC72A"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05" w:type="dxa"/>
            <w:shd w:val="clear" w:color="auto" w:fill="D9D9D9"/>
          </w:tcPr>
          <w:p w14:paraId="7A6B7723"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276" w:type="dxa"/>
            <w:shd w:val="clear" w:color="auto" w:fill="D9D9D9"/>
          </w:tcPr>
          <w:p w14:paraId="07C6749A"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1134" w:type="dxa"/>
            <w:shd w:val="clear" w:color="auto" w:fill="D9D9D9"/>
          </w:tcPr>
          <w:p w14:paraId="6373E739"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1" w:type="dxa"/>
            <w:shd w:val="clear" w:color="auto" w:fill="D9D9D9"/>
          </w:tcPr>
          <w:p w14:paraId="707A6725"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c>
          <w:tcPr>
            <w:tcW w:w="850" w:type="dxa"/>
            <w:shd w:val="clear" w:color="auto" w:fill="D9D9D9"/>
          </w:tcPr>
          <w:p w14:paraId="22D3F6CC" w14:textId="77777777" w:rsidR="007B4B6F" w:rsidRPr="00B5780C" w:rsidRDefault="007B4B6F" w:rsidP="009C05FF">
            <w:pPr>
              <w:spacing w:after="0" w:line="240" w:lineRule="auto"/>
              <w:jc w:val="right"/>
              <w:rPr>
                <w:rFonts w:ascii="Times New Roman" w:eastAsia="Calibri" w:hAnsi="Times New Roman" w:cs="Times New Roman"/>
                <w:sz w:val="20"/>
                <w:szCs w:val="20"/>
              </w:rPr>
            </w:pPr>
          </w:p>
        </w:tc>
      </w:tr>
    </w:tbl>
    <w:p w14:paraId="37616073" w14:textId="1EB9F713" w:rsidR="0077572C" w:rsidRDefault="0077572C" w:rsidP="0077572C">
      <w:pPr>
        <w:pStyle w:val="ListParagraph"/>
        <w:spacing w:before="240" w:after="240" w:line="240" w:lineRule="auto"/>
        <w:ind w:left="360"/>
        <w:jc w:val="both"/>
        <w:rPr>
          <w:rFonts w:ascii="Times New Roman" w:hAnsi="Times New Roman"/>
          <w:sz w:val="24"/>
          <w:szCs w:val="24"/>
        </w:rPr>
      </w:pPr>
    </w:p>
    <w:p w14:paraId="5F484F18" w14:textId="77777777" w:rsidR="0077572C" w:rsidRDefault="0077572C">
      <w:pPr>
        <w:rPr>
          <w:rFonts w:ascii="Times New Roman" w:hAnsi="Times New Roman"/>
          <w:sz w:val="24"/>
          <w:szCs w:val="24"/>
        </w:rPr>
      </w:pPr>
      <w:r>
        <w:rPr>
          <w:rFonts w:ascii="Times New Roman" w:hAnsi="Times New Roman"/>
          <w:sz w:val="24"/>
          <w:szCs w:val="24"/>
        </w:rPr>
        <w:br w:type="page"/>
      </w:r>
    </w:p>
    <w:p w14:paraId="06FACFC7" w14:textId="77777777" w:rsidR="0077572C" w:rsidRDefault="0077572C" w:rsidP="0077572C">
      <w:pPr>
        <w:pStyle w:val="ListParagraph"/>
        <w:spacing w:before="240" w:after="240" w:line="240" w:lineRule="auto"/>
        <w:ind w:left="360"/>
        <w:jc w:val="both"/>
        <w:rPr>
          <w:rFonts w:ascii="Times New Roman" w:hAnsi="Times New Roman"/>
          <w:sz w:val="24"/>
          <w:szCs w:val="24"/>
        </w:rPr>
        <w:sectPr w:rsidR="0077572C" w:rsidSect="00B5780C">
          <w:pgSz w:w="16838" w:h="11906" w:orient="landscape" w:code="9"/>
          <w:pgMar w:top="992" w:right="851" w:bottom="1134" w:left="1276" w:header="709" w:footer="709" w:gutter="0"/>
          <w:cols w:space="708"/>
          <w:docGrid w:linePitch="360"/>
        </w:sectPr>
      </w:pPr>
    </w:p>
    <w:p w14:paraId="677F6E5E" w14:textId="740F3896" w:rsidR="0077572C" w:rsidRDefault="0077572C" w:rsidP="0077572C">
      <w:pPr>
        <w:pStyle w:val="ListParagraph"/>
        <w:spacing w:before="240" w:after="240" w:line="240" w:lineRule="auto"/>
        <w:ind w:left="360"/>
        <w:jc w:val="both"/>
        <w:rPr>
          <w:rFonts w:ascii="Times New Roman" w:hAnsi="Times New Roman"/>
          <w:sz w:val="24"/>
          <w:szCs w:val="24"/>
        </w:rPr>
      </w:pPr>
    </w:p>
    <w:p w14:paraId="11A690E2" w14:textId="6E8DC386" w:rsidR="00FB41A3" w:rsidRPr="00C25FB2" w:rsidRDefault="00C25FB2" w:rsidP="00A77839">
      <w:pPr>
        <w:pStyle w:val="ListParagraph"/>
        <w:numPr>
          <w:ilvl w:val="0"/>
          <w:numId w:val="2"/>
        </w:numPr>
        <w:spacing w:before="240" w:after="240" w:line="240" w:lineRule="auto"/>
        <w:jc w:val="both"/>
        <w:rPr>
          <w:rFonts w:ascii="Times New Roman" w:hAnsi="Times New Roman"/>
          <w:sz w:val="24"/>
          <w:szCs w:val="24"/>
        </w:rPr>
      </w:pPr>
      <w:r w:rsidRPr="00C25FB2">
        <w:rPr>
          <w:rFonts w:ascii="Times New Roman" w:hAnsi="Times New Roman"/>
          <w:sz w:val="24"/>
          <w:szCs w:val="24"/>
        </w:rPr>
        <w:t>Projektu iesniegumu atlases nolikuma 2.pielikuma “Projekta iesnieguma veidlapas aizpildīšanas metodika” 5.sadaļas “Publicitāte” skaidrojumu zem tabulas izteikt šādā redakcijā:</w:t>
      </w:r>
    </w:p>
    <w:p w14:paraId="29FDB0E7" w14:textId="77777777" w:rsidR="00C25FB2" w:rsidRDefault="00C25FB2" w:rsidP="00C25FB2">
      <w:pPr>
        <w:spacing w:after="0" w:line="240" w:lineRule="auto"/>
        <w:jc w:val="both"/>
        <w:rPr>
          <w:rFonts w:ascii="Times New Roman" w:hAnsi="Times New Roman"/>
          <w:i/>
          <w:color w:val="0000FF"/>
        </w:rPr>
      </w:pPr>
      <w:r w:rsidRPr="0062657B">
        <w:rPr>
          <w:rFonts w:ascii="Times New Roman" w:hAnsi="Times New Roman"/>
          <w:i/>
          <w:color w:val="0000FF"/>
        </w:rPr>
        <w:t>Šajā projekta iesnieguma sadaļā projekta iesniedzējs atbilstoši normatīvajos aktos</w:t>
      </w:r>
      <w:r w:rsidRPr="0062657B">
        <w:rPr>
          <w:rFonts w:ascii="Times New Roman" w:hAnsi="Times New Roman"/>
          <w:i/>
          <w:color w:val="0000FF"/>
          <w:vertAlign w:val="superscript"/>
        </w:rPr>
        <w:footnoteReference w:id="2"/>
      </w:r>
      <w:r w:rsidRPr="0062657B">
        <w:rPr>
          <w:rFonts w:ascii="Times New Roman" w:hAnsi="Times New Roman"/>
          <w:i/>
          <w:color w:val="0000FF"/>
        </w:rPr>
        <w:t xml:space="preserve"> noteiktajām prasībām norāda</w:t>
      </w:r>
      <w:r>
        <w:rPr>
          <w:rFonts w:ascii="Times New Roman" w:hAnsi="Times New Roman"/>
          <w:i/>
          <w:color w:val="0000FF"/>
        </w:rPr>
        <w:t xml:space="preserve"> </w:t>
      </w:r>
      <w:r w:rsidRPr="00E4307F">
        <w:rPr>
          <w:rFonts w:ascii="Times New Roman" w:hAnsi="Times New Roman"/>
          <w:b/>
          <w:i/>
          <w:color w:val="0000FF"/>
        </w:rPr>
        <w:t>obligātos projekta informācijas un publicitātes pasākumus</w:t>
      </w:r>
      <w:r w:rsidRPr="0062657B">
        <w:rPr>
          <w:rFonts w:ascii="Times New Roman" w:hAnsi="Times New Roman"/>
          <w:i/>
          <w:color w:val="0000FF"/>
        </w:rPr>
        <w:t xml:space="preserve"> un sniedz pasākumu aprakstu (t.i., ko šis pasākums ietver, kas to īstenos, cik bieži), norāda īstenošanas periodu (piemēram, visu projekta īstenošanas laiku, konkrētus gada ceturkšņus), kā arī pasākumu skaitu</w:t>
      </w:r>
      <w:r>
        <w:rPr>
          <w:rFonts w:ascii="Times New Roman" w:hAnsi="Times New Roman"/>
          <w:i/>
          <w:color w:val="0000FF"/>
        </w:rPr>
        <w:t>,</w:t>
      </w:r>
      <w:r w:rsidRPr="00AB11BF">
        <w:rPr>
          <w:rFonts w:ascii="Times New Roman" w:hAnsi="Times New Roman"/>
          <w:i/>
          <w:color w:val="0000FF"/>
        </w:rPr>
        <w:t xml:space="preserve"> </w:t>
      </w:r>
      <w:r w:rsidRPr="00D90D62">
        <w:rPr>
          <w:rFonts w:ascii="Times New Roman" w:hAnsi="Times New Roman"/>
          <w:i/>
          <w:color w:val="0000FF"/>
        </w:rPr>
        <w:t xml:space="preserve">kā arī ir saprotams publicitātes pasākumu finansējuma avots (publicitātes pasākumi </w:t>
      </w:r>
      <w:r w:rsidRPr="008B5FDC">
        <w:rPr>
          <w:rFonts w:ascii="Times New Roman" w:hAnsi="Times New Roman"/>
          <w:i/>
          <w:color w:val="0000FF"/>
        </w:rPr>
        <w:t>projektam ir jānodrošina arī tajā gadījumā, ja publicitātes pasākumu izmaksas nav paredzēts segt no projekta izmaksām</w:t>
      </w:r>
      <w:r w:rsidRPr="0062657B">
        <w:rPr>
          <w:rFonts w:ascii="Times New Roman" w:hAnsi="Times New Roman"/>
          <w:i/>
          <w:color w:val="0000FF"/>
        </w:rPr>
        <w:t>.</w:t>
      </w:r>
      <w:r>
        <w:rPr>
          <w:rFonts w:ascii="Times New Roman" w:hAnsi="Times New Roman"/>
          <w:i/>
          <w:color w:val="0000FF"/>
        </w:rPr>
        <w:t xml:space="preserve"> Informāciju aizpilda tikai par tiem publicitātes pasākumiem, kas tiks veikti saskaņā ar MK noteikumu 50. punktā noteikto.</w:t>
      </w:r>
    </w:p>
    <w:p w14:paraId="047859AD" w14:textId="77777777" w:rsidR="00C25FB2" w:rsidRPr="000B1FFD" w:rsidRDefault="00C25FB2" w:rsidP="00C25FB2">
      <w:pPr>
        <w:spacing w:after="0" w:line="240" w:lineRule="auto"/>
        <w:jc w:val="both"/>
        <w:rPr>
          <w:rFonts w:ascii="Times New Roman" w:hAnsi="Times New Roman"/>
          <w:i/>
          <w:color w:val="0000FF"/>
        </w:rPr>
      </w:pPr>
    </w:p>
    <w:p w14:paraId="1814E777" w14:textId="77777777" w:rsidR="00C25FB2" w:rsidRPr="008B5FDC" w:rsidRDefault="00C25FB2" w:rsidP="00C25FB2">
      <w:pPr>
        <w:shd w:val="clear" w:color="auto" w:fill="FFFFFF"/>
        <w:spacing w:after="0"/>
        <w:jc w:val="both"/>
        <w:rPr>
          <w:rFonts w:ascii="Times New Roman" w:hAnsi="Times New Roman"/>
          <w:i/>
          <w:color w:val="FF0000"/>
        </w:rPr>
      </w:pPr>
      <w:r w:rsidRPr="000B1FFD">
        <w:rPr>
          <w:rFonts w:ascii="Times New Roman" w:hAnsi="Times New Roman"/>
          <w:i/>
          <w:color w:val="0000FF"/>
        </w:rPr>
        <w:t xml:space="preserve">Ailē </w:t>
      </w:r>
      <w:r w:rsidRPr="000B1FFD">
        <w:rPr>
          <w:rFonts w:ascii="Times New Roman" w:hAnsi="Times New Roman"/>
          <w:b/>
          <w:i/>
          <w:color w:val="0000FF"/>
        </w:rPr>
        <w:t>“Informatīvais plakāts” (ja attiecināms)</w:t>
      </w:r>
      <w:r w:rsidRPr="000B1FFD">
        <w:rPr>
          <w:rFonts w:ascii="Times New Roman" w:hAnsi="Times New Roman"/>
          <w:i/>
          <w:color w:val="0000FF"/>
        </w:rPr>
        <w:t xml:space="preserve"> iekļauj informāciju par informatīvo plakātu, kas projekta īstenošanas laikā izvietots sabiedrībai labi redzamā vietā. Informatīvā plakāta izvietošana ir obligāta, </w:t>
      </w:r>
      <w:r w:rsidRPr="008B5FDC">
        <w:rPr>
          <w:rFonts w:ascii="Times New Roman" w:hAnsi="Times New Roman"/>
          <w:i/>
          <w:color w:val="FF0000"/>
        </w:rPr>
        <w:t>ja:</w:t>
      </w:r>
    </w:p>
    <w:p w14:paraId="75007ABF" w14:textId="77777777" w:rsidR="00C25FB2" w:rsidRPr="008B5FDC" w:rsidRDefault="00C25FB2" w:rsidP="00C25FB2">
      <w:pPr>
        <w:numPr>
          <w:ilvl w:val="0"/>
          <w:numId w:val="25"/>
        </w:numPr>
        <w:shd w:val="clear" w:color="auto" w:fill="FFFFFF"/>
        <w:spacing w:after="0"/>
        <w:jc w:val="both"/>
        <w:rPr>
          <w:rFonts w:ascii="Times New Roman" w:hAnsi="Times New Roman"/>
          <w:i/>
          <w:color w:val="FF0000"/>
        </w:rPr>
      </w:pPr>
      <w:r w:rsidRPr="008B5FDC">
        <w:rPr>
          <w:rFonts w:ascii="Times New Roman" w:hAnsi="Times New Roman"/>
          <w:i/>
          <w:color w:val="FF0000"/>
        </w:rPr>
        <w:t xml:space="preserve">projektam piešķirtais </w:t>
      </w:r>
      <w:r w:rsidRPr="008B5FDC">
        <w:rPr>
          <w:rFonts w:ascii="Times New Roman" w:hAnsi="Times New Roman"/>
          <w:i/>
          <w:color w:val="FF0000"/>
          <w:u w:val="single"/>
        </w:rPr>
        <w:t>publiskais finansējums nepārsniedz</w:t>
      </w:r>
      <w:r w:rsidRPr="008B5FDC">
        <w:rPr>
          <w:rFonts w:ascii="Times New Roman" w:hAnsi="Times New Roman"/>
          <w:i/>
          <w:color w:val="FF0000"/>
        </w:rPr>
        <w:t xml:space="preserve"> 500 000 euro;</w:t>
      </w:r>
    </w:p>
    <w:p w14:paraId="2E71EC45" w14:textId="77777777" w:rsidR="00C25FB2" w:rsidRPr="008B5FDC" w:rsidRDefault="00C25FB2" w:rsidP="00C25FB2">
      <w:pPr>
        <w:numPr>
          <w:ilvl w:val="0"/>
          <w:numId w:val="25"/>
        </w:numPr>
        <w:shd w:val="clear" w:color="auto" w:fill="FFFFFF"/>
        <w:spacing w:after="0"/>
        <w:jc w:val="both"/>
        <w:rPr>
          <w:rFonts w:ascii="Times New Roman" w:hAnsi="Times New Roman"/>
          <w:i/>
          <w:color w:val="0000FF"/>
        </w:rPr>
      </w:pPr>
      <w:r w:rsidRPr="008B5FDC">
        <w:rPr>
          <w:rFonts w:ascii="Times New Roman" w:hAnsi="Times New Roman"/>
          <w:i/>
          <w:color w:val="0000FF"/>
        </w:rPr>
        <w:t xml:space="preserve">projektam piešķirtais </w:t>
      </w:r>
      <w:r w:rsidRPr="008B5FDC">
        <w:rPr>
          <w:rFonts w:ascii="Times New Roman" w:hAnsi="Times New Roman"/>
          <w:i/>
          <w:color w:val="0000FF"/>
          <w:u w:val="single"/>
        </w:rPr>
        <w:t>publiskais finansējums pārsniedz</w:t>
      </w:r>
      <w:r w:rsidRPr="008B5FDC">
        <w:rPr>
          <w:rFonts w:ascii="Times New Roman" w:hAnsi="Times New Roman"/>
          <w:i/>
          <w:color w:val="0000FF"/>
        </w:rPr>
        <w:t xml:space="preserve"> 500 000 euro</w:t>
      </w:r>
      <w:r>
        <w:rPr>
          <w:rFonts w:ascii="Times New Roman" w:hAnsi="Times New Roman"/>
          <w:i/>
          <w:color w:val="0000FF"/>
        </w:rPr>
        <w:t>,</w:t>
      </w:r>
      <w:r w:rsidRPr="008B5FDC">
        <w:rPr>
          <w:rFonts w:ascii="Times New Roman" w:hAnsi="Times New Roman"/>
          <w:i/>
          <w:color w:val="0000FF"/>
        </w:rPr>
        <w:t xml:space="preserve"> un projekta ietvaros </w:t>
      </w:r>
      <w:r w:rsidRPr="008B5FDC">
        <w:rPr>
          <w:rFonts w:ascii="Times New Roman" w:hAnsi="Times New Roman"/>
          <w:i/>
          <w:color w:val="0000FF"/>
          <w:u w:val="single"/>
        </w:rPr>
        <w:t>nav iegādātas</w:t>
      </w:r>
      <w:r w:rsidRPr="008B5FDC">
        <w:rPr>
          <w:rFonts w:ascii="Times New Roman" w:hAnsi="Times New Roman"/>
          <w:i/>
          <w:color w:val="0000FF"/>
        </w:rPr>
        <w:t xml:space="preserve"> iekārtas vai veikti infrastruktūras uzlabošanas darbi vai būvniecības darbi.</w:t>
      </w:r>
    </w:p>
    <w:p w14:paraId="5CCD2EF8" w14:textId="77777777" w:rsidR="00C25FB2" w:rsidRPr="000B1FFD" w:rsidRDefault="00C25FB2" w:rsidP="00C25FB2">
      <w:pPr>
        <w:pStyle w:val="Default"/>
        <w:jc w:val="both"/>
        <w:rPr>
          <w:rFonts w:ascii="Times New Roman" w:hAnsi="Times New Roman"/>
          <w:i/>
          <w:color w:val="0000FF"/>
          <w:sz w:val="22"/>
        </w:rPr>
      </w:pPr>
      <w:r w:rsidRPr="000B1FFD">
        <w:rPr>
          <w:rFonts w:ascii="Times New Roman" w:hAnsi="Times New Roman"/>
          <w:i/>
          <w:color w:val="0000FF"/>
          <w:sz w:val="22"/>
        </w:rPr>
        <w:t>Ailē “</w:t>
      </w:r>
      <w:r w:rsidRPr="000B1FFD">
        <w:rPr>
          <w:rFonts w:ascii="Times New Roman" w:hAnsi="Times New Roman"/>
          <w:b/>
          <w:i/>
          <w:color w:val="0000FF"/>
          <w:sz w:val="22"/>
        </w:rPr>
        <w:t>Lielformāta informatīvais stends” (ja attiecināms)</w:t>
      </w:r>
      <w:r w:rsidRPr="000B1FFD">
        <w:rPr>
          <w:rFonts w:ascii="Times New Roman" w:hAnsi="Times New Roman"/>
          <w:i/>
          <w:color w:val="0000FF"/>
          <w:sz w:val="22"/>
        </w:rPr>
        <w:t xml:space="preserve"> iekļauj informāciju par pagaidu un/vai pastāvīgu informācijas stendu, kas izvietots sabiedrībai labi redzamā vietā. Pagaidu informatīvā stenda izvietošana </w:t>
      </w:r>
      <w:r w:rsidRPr="008B5FDC">
        <w:rPr>
          <w:rFonts w:ascii="Times New Roman" w:hAnsi="Times New Roman"/>
          <w:i/>
          <w:color w:val="FF0000"/>
          <w:sz w:val="22"/>
        </w:rPr>
        <w:t>projekta īstenošanas laikā</w:t>
      </w:r>
      <w:r>
        <w:rPr>
          <w:rFonts w:ascii="Times New Roman" w:hAnsi="Times New Roman"/>
          <w:i/>
          <w:color w:val="0000FF"/>
          <w:sz w:val="22"/>
        </w:rPr>
        <w:t xml:space="preserve"> </w:t>
      </w:r>
      <w:r w:rsidRPr="000B1FFD">
        <w:rPr>
          <w:rFonts w:ascii="Times New Roman" w:hAnsi="Times New Roman"/>
          <w:i/>
          <w:color w:val="0000FF"/>
          <w:sz w:val="22"/>
        </w:rPr>
        <w:t xml:space="preserve">ir obligāta, ja projektam piešķirtais </w:t>
      </w:r>
      <w:r w:rsidRPr="00E4307F">
        <w:rPr>
          <w:rFonts w:ascii="Times New Roman" w:hAnsi="Times New Roman"/>
          <w:i/>
          <w:color w:val="0000FF"/>
          <w:sz w:val="22"/>
          <w:u w:val="single"/>
        </w:rPr>
        <w:t xml:space="preserve">publiskais finansējums pārsniedz </w:t>
      </w:r>
      <w:r w:rsidRPr="000B1FFD">
        <w:rPr>
          <w:rFonts w:ascii="Times New Roman" w:hAnsi="Times New Roman"/>
          <w:i/>
          <w:color w:val="0000FF"/>
          <w:sz w:val="22"/>
        </w:rPr>
        <w:t>500 000 euro</w:t>
      </w:r>
      <w:r>
        <w:rPr>
          <w:rFonts w:ascii="Times New Roman" w:hAnsi="Times New Roman"/>
          <w:i/>
          <w:color w:val="0000FF"/>
          <w:sz w:val="22"/>
        </w:rPr>
        <w:t xml:space="preserve">, un projekta ietvaros </w:t>
      </w:r>
      <w:r w:rsidRPr="00E4307F">
        <w:rPr>
          <w:rFonts w:ascii="Times New Roman" w:hAnsi="Times New Roman"/>
          <w:i/>
          <w:color w:val="0000FF"/>
          <w:sz w:val="22"/>
          <w:u w:val="single"/>
        </w:rPr>
        <w:t>ir iegādātas</w:t>
      </w:r>
      <w:r>
        <w:rPr>
          <w:rFonts w:ascii="Times New Roman" w:hAnsi="Times New Roman"/>
          <w:i/>
          <w:color w:val="0000FF"/>
          <w:sz w:val="22"/>
        </w:rPr>
        <w:t xml:space="preserve"> iekārtas vai veikti infrastruktūras uzlabošanas darbi vai būvniecības darbi</w:t>
      </w:r>
      <w:r w:rsidRPr="000B1FFD">
        <w:rPr>
          <w:rFonts w:ascii="Times New Roman" w:hAnsi="Times New Roman"/>
          <w:i/>
          <w:color w:val="0000FF"/>
          <w:sz w:val="22"/>
        </w:rPr>
        <w:t>.</w:t>
      </w:r>
    </w:p>
    <w:p w14:paraId="468FB583" w14:textId="77777777" w:rsidR="00C25FB2" w:rsidRDefault="00C25FB2" w:rsidP="00C25FB2">
      <w:pPr>
        <w:pStyle w:val="Default"/>
        <w:jc w:val="both"/>
        <w:rPr>
          <w:rFonts w:ascii="Times New Roman" w:hAnsi="Times New Roman"/>
          <w:i/>
          <w:color w:val="0000FF"/>
          <w:sz w:val="22"/>
        </w:rPr>
      </w:pPr>
    </w:p>
    <w:p w14:paraId="12333F21" w14:textId="77777777" w:rsidR="00C25FB2" w:rsidRPr="000B1FFD" w:rsidRDefault="00C25FB2" w:rsidP="00C25FB2">
      <w:pPr>
        <w:pStyle w:val="Default"/>
        <w:jc w:val="both"/>
        <w:rPr>
          <w:rFonts w:ascii="Times New Roman" w:hAnsi="Times New Roman"/>
          <w:i/>
          <w:color w:val="0000FF"/>
          <w:sz w:val="22"/>
        </w:rPr>
      </w:pPr>
      <w:r w:rsidRPr="000B1FFD">
        <w:rPr>
          <w:rFonts w:ascii="Times New Roman" w:hAnsi="Times New Roman"/>
          <w:i/>
          <w:color w:val="0000FF"/>
          <w:sz w:val="22"/>
        </w:rPr>
        <w:t xml:space="preserve">Ja projektam piešķirtais </w:t>
      </w:r>
      <w:r w:rsidRPr="008B5FDC">
        <w:rPr>
          <w:rFonts w:ascii="Times New Roman" w:hAnsi="Times New Roman"/>
          <w:i/>
          <w:color w:val="0000FF"/>
          <w:sz w:val="22"/>
          <w:u w:val="single"/>
        </w:rPr>
        <w:t>publiskais finansējums pārsniedz</w:t>
      </w:r>
      <w:r w:rsidRPr="000B1FFD">
        <w:rPr>
          <w:rFonts w:ascii="Times New Roman" w:hAnsi="Times New Roman"/>
          <w:i/>
          <w:color w:val="0000FF"/>
          <w:sz w:val="22"/>
        </w:rPr>
        <w:t xml:space="preserve"> 500 000 euro</w:t>
      </w:r>
      <w:r>
        <w:rPr>
          <w:rFonts w:ascii="Times New Roman" w:hAnsi="Times New Roman"/>
          <w:i/>
          <w:color w:val="0000FF"/>
          <w:sz w:val="22"/>
        </w:rPr>
        <w:t xml:space="preserve">, </w:t>
      </w:r>
      <w:r w:rsidRPr="008B5FDC">
        <w:rPr>
          <w:rFonts w:ascii="Times New Roman" w:hAnsi="Times New Roman"/>
          <w:i/>
          <w:color w:val="FF0000"/>
          <w:sz w:val="22"/>
        </w:rPr>
        <w:t xml:space="preserve">un projekta ietvaros </w:t>
      </w:r>
      <w:r w:rsidRPr="008B5FDC">
        <w:rPr>
          <w:rFonts w:ascii="Times New Roman" w:hAnsi="Times New Roman"/>
          <w:i/>
          <w:color w:val="FF0000"/>
          <w:sz w:val="22"/>
          <w:u w:val="single"/>
        </w:rPr>
        <w:t>ir iegādātas</w:t>
      </w:r>
      <w:r w:rsidRPr="008B5FDC">
        <w:rPr>
          <w:rFonts w:ascii="Times New Roman" w:hAnsi="Times New Roman"/>
          <w:i/>
          <w:color w:val="FF0000"/>
          <w:sz w:val="22"/>
        </w:rPr>
        <w:t xml:space="preserve"> iekārtas vai veikti infrastruktūras uzlabošanas darbi vai būvniecības darbi</w:t>
      </w:r>
      <w:r w:rsidRPr="000B1FFD">
        <w:rPr>
          <w:rFonts w:ascii="Times New Roman" w:hAnsi="Times New Roman"/>
          <w:i/>
          <w:color w:val="0000FF"/>
          <w:sz w:val="22"/>
        </w:rPr>
        <w:t>, obligāti jāparedz pastāvīga informatīvā stenda vai plāksnes izvietošana pēc projekta pabeigšanas. Pastāvīgais informatīvais stends vai plāksne jāizvieto projekta īstenošanas vietā ne vēlāk kā trīs mēnešu laikā pēc projekta pabeigšanas, t.i.</w:t>
      </w:r>
      <w:r>
        <w:rPr>
          <w:rFonts w:ascii="Times New Roman" w:hAnsi="Times New Roman"/>
          <w:i/>
          <w:color w:val="0000FF"/>
          <w:sz w:val="22"/>
        </w:rPr>
        <w:t>,</w:t>
      </w:r>
      <w:r w:rsidRPr="000B1FFD">
        <w:rPr>
          <w:rFonts w:ascii="Times New Roman" w:hAnsi="Times New Roman"/>
          <w:i/>
          <w:color w:val="0000FF"/>
          <w:sz w:val="22"/>
        </w:rPr>
        <w:t xml:space="preserve"> </w:t>
      </w:r>
      <w:r>
        <w:rPr>
          <w:rFonts w:ascii="Times New Roman" w:hAnsi="Times New Roman"/>
          <w:i/>
          <w:color w:val="0000FF"/>
          <w:sz w:val="22"/>
        </w:rPr>
        <w:t>pēc pēdējā maksājuma saņemšanas. I</w:t>
      </w:r>
      <w:r w:rsidRPr="000B1FFD">
        <w:rPr>
          <w:rFonts w:ascii="Times New Roman" w:hAnsi="Times New Roman"/>
          <w:i/>
          <w:color w:val="0000FF"/>
          <w:sz w:val="22"/>
        </w:rPr>
        <w:t xml:space="preserve">nformāciju par pastāvīgo informatīvo stendu vai plāksni, kas pēc projekta īstenošanas izvietota sabiedrībai labi redzamā vietā, iekļauj ailē </w:t>
      </w:r>
      <w:r w:rsidRPr="000B1FFD">
        <w:rPr>
          <w:rFonts w:ascii="Times New Roman" w:hAnsi="Times New Roman"/>
          <w:b/>
          <w:i/>
          <w:color w:val="0000FF"/>
          <w:sz w:val="22"/>
        </w:rPr>
        <w:t xml:space="preserve">“Lielformāta informatīvais stends” </w:t>
      </w:r>
      <w:r w:rsidRPr="000B1FFD">
        <w:rPr>
          <w:rFonts w:ascii="Times New Roman" w:hAnsi="Times New Roman"/>
          <w:i/>
          <w:color w:val="0000FF"/>
          <w:sz w:val="22"/>
        </w:rPr>
        <w:t xml:space="preserve">vai </w:t>
      </w:r>
      <w:r w:rsidRPr="000B1FFD">
        <w:rPr>
          <w:rFonts w:ascii="Times New Roman" w:hAnsi="Times New Roman"/>
          <w:b/>
          <w:i/>
          <w:color w:val="0000FF"/>
          <w:sz w:val="22"/>
        </w:rPr>
        <w:t>“Informatīvā plāksne”</w:t>
      </w:r>
      <w:r w:rsidRPr="000B1FFD">
        <w:rPr>
          <w:rFonts w:ascii="Times New Roman" w:hAnsi="Times New Roman"/>
          <w:i/>
          <w:color w:val="0000FF"/>
          <w:sz w:val="22"/>
        </w:rPr>
        <w:t xml:space="preserve"> </w:t>
      </w:r>
      <w:r w:rsidRPr="000B1FFD">
        <w:rPr>
          <w:rFonts w:ascii="Times New Roman" w:hAnsi="Times New Roman"/>
          <w:b/>
          <w:i/>
          <w:color w:val="0000FF"/>
          <w:sz w:val="22"/>
        </w:rPr>
        <w:t>(ja attiecināms)</w:t>
      </w:r>
      <w:r w:rsidRPr="000B1FFD">
        <w:rPr>
          <w:rFonts w:ascii="Times New Roman" w:hAnsi="Times New Roman"/>
          <w:i/>
          <w:color w:val="0000FF"/>
          <w:sz w:val="22"/>
        </w:rPr>
        <w:t>.</w:t>
      </w:r>
    </w:p>
    <w:p w14:paraId="530994FA" w14:textId="77777777" w:rsidR="00C25FB2" w:rsidRDefault="00C25FB2" w:rsidP="00C25FB2">
      <w:pPr>
        <w:shd w:val="clear" w:color="auto" w:fill="FFFFFF"/>
        <w:spacing w:after="0"/>
        <w:jc w:val="both"/>
        <w:rPr>
          <w:rFonts w:ascii="Times New Roman" w:hAnsi="Times New Roman"/>
          <w:i/>
          <w:color w:val="0000FF"/>
        </w:rPr>
      </w:pPr>
    </w:p>
    <w:p w14:paraId="31A5194E" w14:textId="77777777" w:rsidR="00C25FB2" w:rsidRPr="001D7001" w:rsidRDefault="00C25FB2" w:rsidP="00C25FB2">
      <w:pPr>
        <w:shd w:val="clear" w:color="auto" w:fill="FFFFFF"/>
        <w:spacing w:after="0"/>
        <w:jc w:val="both"/>
        <w:rPr>
          <w:rFonts w:ascii="Times New Roman" w:hAnsi="Times New Roman"/>
          <w:i/>
          <w:color w:val="0000FF"/>
        </w:rPr>
      </w:pPr>
      <w:r w:rsidRPr="001D7001">
        <w:rPr>
          <w:rFonts w:ascii="Times New Roman" w:hAnsi="Times New Roman"/>
          <w:i/>
          <w:color w:val="0000FF"/>
        </w:rPr>
        <w:t>Detalizētas prasības un rekomendācijas plāksnes vai stenda noformējumam un izvietojumam un finansējuma saņēmēja tīmekļvietnē ievietojamai informācijai ir skaidrotas Finanšu ministrijas 2016. gada 30. decembra “Eiropas savienības fondu 2014.-2020. gada plānošanas perioda publicitātes vadlīnijas Eiropas Savienības fondu finansējuma saņēmējiem” (</w:t>
      </w:r>
      <w:hyperlink r:id="rId12" w:history="1">
        <w:r w:rsidRPr="001D7001">
          <w:rPr>
            <w:rStyle w:val="Hyperlink"/>
            <w:rFonts w:ascii="Times New Roman" w:hAnsi="Times New Roman"/>
            <w:i/>
            <w:color w:val="0000FF"/>
          </w:rPr>
          <w:t>http://www.esfondi.lv/upload/00-vadlinijas/vadlinijas_2016/es_fondu_p</w:t>
        </w:r>
        <w:bookmarkStart w:id="2" w:name="_Hlt478981338"/>
        <w:r w:rsidRPr="001D7001">
          <w:rPr>
            <w:rStyle w:val="Hyperlink"/>
            <w:rFonts w:ascii="Times New Roman" w:hAnsi="Times New Roman"/>
            <w:i/>
            <w:color w:val="0000FF"/>
          </w:rPr>
          <w:t>u</w:t>
        </w:r>
        <w:bookmarkEnd w:id="2"/>
        <w:r w:rsidRPr="001D7001">
          <w:rPr>
            <w:rStyle w:val="Hyperlink"/>
            <w:rFonts w:ascii="Times New Roman" w:hAnsi="Times New Roman"/>
            <w:i/>
            <w:color w:val="0000FF"/>
          </w:rPr>
          <w:t>blicitates_vadlinijas_30122016.pdf</w:t>
        </w:r>
      </w:hyperlink>
      <w:r w:rsidRPr="001D7001">
        <w:rPr>
          <w:rFonts w:ascii="Times New Roman" w:hAnsi="Times New Roman"/>
          <w:i/>
          <w:color w:val="0000FF"/>
        </w:rPr>
        <w:t xml:space="preserve"> ). </w:t>
      </w:r>
    </w:p>
    <w:p w14:paraId="25C8A10D" w14:textId="77777777" w:rsidR="00C25FB2" w:rsidRPr="00D217C6" w:rsidRDefault="00C25FB2" w:rsidP="00C25FB2">
      <w:pPr>
        <w:shd w:val="clear" w:color="auto" w:fill="FFFFFF"/>
        <w:spacing w:after="0"/>
        <w:jc w:val="both"/>
        <w:rPr>
          <w:rFonts w:ascii="Times New Roman" w:hAnsi="Times New Roman"/>
          <w:i/>
          <w:color w:val="0000FF"/>
        </w:rPr>
      </w:pPr>
    </w:p>
    <w:p w14:paraId="1CD72FCA" w14:textId="77777777" w:rsidR="00C25FB2" w:rsidRDefault="00C25FB2" w:rsidP="00C25FB2">
      <w:pPr>
        <w:jc w:val="both"/>
        <w:rPr>
          <w:rFonts w:ascii="Times New Roman" w:hAnsi="Times New Roman"/>
          <w:i/>
          <w:color w:val="0000FF"/>
        </w:rPr>
      </w:pPr>
      <w:r>
        <w:rPr>
          <w:rFonts w:ascii="Times New Roman" w:hAnsi="Times New Roman"/>
          <w:i/>
          <w:color w:val="0000FF"/>
        </w:rPr>
        <w:t>Saskaņā ar MK noteikumu 20.14. apakšpunktu šajā sadaļā norādīto darbību izmaksas ir attiecināmas un nepārsniedz vienu procentu no projekta kopējām tiešajām attiecināmajām izmaksām.</w:t>
      </w:r>
    </w:p>
    <w:p w14:paraId="630B3B67" w14:textId="10EB674B" w:rsidR="00DC1B06" w:rsidRPr="00C25FB2" w:rsidRDefault="00DC1B06" w:rsidP="00DC1B06">
      <w:pPr>
        <w:pStyle w:val="ListParagraph"/>
        <w:numPr>
          <w:ilvl w:val="0"/>
          <w:numId w:val="2"/>
        </w:numPr>
        <w:spacing w:before="240" w:after="240" w:line="240" w:lineRule="auto"/>
        <w:jc w:val="both"/>
        <w:rPr>
          <w:rFonts w:ascii="Times New Roman" w:hAnsi="Times New Roman"/>
          <w:sz w:val="24"/>
          <w:szCs w:val="24"/>
        </w:rPr>
      </w:pPr>
      <w:r w:rsidRPr="00C25FB2">
        <w:rPr>
          <w:rFonts w:ascii="Times New Roman" w:hAnsi="Times New Roman"/>
          <w:sz w:val="24"/>
          <w:szCs w:val="24"/>
        </w:rPr>
        <w:t>Projektu iesniegumu atlases nolikuma 2.pielikuma “Projekta iesnieguma vei</w:t>
      </w:r>
      <w:r>
        <w:rPr>
          <w:rFonts w:ascii="Times New Roman" w:hAnsi="Times New Roman"/>
          <w:sz w:val="24"/>
          <w:szCs w:val="24"/>
        </w:rPr>
        <w:t>dlapas aizpildīšanas metodika” 1.5.sadaļas</w:t>
      </w:r>
      <w:r w:rsidRPr="00C25FB2">
        <w:rPr>
          <w:rFonts w:ascii="Times New Roman" w:hAnsi="Times New Roman"/>
          <w:sz w:val="24"/>
          <w:szCs w:val="24"/>
        </w:rPr>
        <w:t xml:space="preserve"> “</w:t>
      </w:r>
      <w:r w:rsidRPr="00DC1B06">
        <w:rPr>
          <w:rFonts w:ascii="Times New Roman" w:hAnsi="Times New Roman"/>
          <w:sz w:val="24"/>
          <w:szCs w:val="24"/>
        </w:rPr>
        <w:t>Projekta darbības un sasniedzamie rezultāti</w:t>
      </w:r>
      <w:r>
        <w:rPr>
          <w:rFonts w:ascii="Times New Roman" w:hAnsi="Times New Roman"/>
          <w:sz w:val="24"/>
          <w:szCs w:val="24"/>
        </w:rPr>
        <w:t xml:space="preserve">” skaidrojuma </w:t>
      </w:r>
      <w:r w:rsidRPr="00C25FB2">
        <w:rPr>
          <w:rFonts w:ascii="Times New Roman" w:hAnsi="Times New Roman"/>
          <w:sz w:val="24"/>
          <w:szCs w:val="24"/>
        </w:rPr>
        <w:t xml:space="preserve">zem tabulas </w:t>
      </w:r>
      <w:r>
        <w:rPr>
          <w:rFonts w:ascii="Times New Roman" w:hAnsi="Times New Roman"/>
          <w:sz w:val="24"/>
          <w:szCs w:val="24"/>
        </w:rPr>
        <w:t>16.punktu</w:t>
      </w:r>
      <w:r w:rsidRPr="00C25FB2">
        <w:rPr>
          <w:rFonts w:ascii="Times New Roman" w:hAnsi="Times New Roman"/>
          <w:sz w:val="24"/>
          <w:szCs w:val="24"/>
        </w:rPr>
        <w:t xml:space="preserve"> izteikt šādā redakcijā:</w:t>
      </w:r>
    </w:p>
    <w:p w14:paraId="38B872AB" w14:textId="33F8CDA5" w:rsidR="00C25FB2" w:rsidRPr="00C25FB2" w:rsidRDefault="00E56C50" w:rsidP="00C25FB2">
      <w:pPr>
        <w:spacing w:before="240" w:after="240" w:line="240" w:lineRule="auto"/>
        <w:jc w:val="both"/>
        <w:rPr>
          <w:rFonts w:ascii="Times New Roman" w:hAnsi="Times New Roman"/>
          <w:sz w:val="24"/>
          <w:szCs w:val="24"/>
        </w:rPr>
      </w:pPr>
      <w:r>
        <w:rPr>
          <w:rFonts w:ascii="Times New Roman" w:hAnsi="Times New Roman"/>
          <w:sz w:val="24"/>
          <w:szCs w:val="24"/>
        </w:rPr>
        <w:t>“</w:t>
      </w:r>
      <w:r w:rsidRPr="00E56C50">
        <w:rPr>
          <w:rFonts w:ascii="Times New Roman" w:hAnsi="Times New Roman"/>
          <w:sz w:val="24"/>
          <w:szCs w:val="24"/>
        </w:rPr>
        <w:t>16)</w:t>
      </w:r>
      <w:r w:rsidRPr="00E56C50">
        <w:rPr>
          <w:rFonts w:ascii="Times New Roman" w:hAnsi="Times New Roman"/>
          <w:sz w:val="24"/>
          <w:szCs w:val="24"/>
        </w:rPr>
        <w:tab/>
      </w:r>
      <w:r w:rsidRPr="00685604">
        <w:rPr>
          <w:rFonts w:ascii="Times New Roman" w:hAnsi="Times New Roman"/>
          <w:color w:val="FF0000"/>
          <w:sz w:val="24"/>
          <w:szCs w:val="24"/>
        </w:rPr>
        <w:t xml:space="preserve">Ja projekta ietvaros pilnveidotais valsts pārvaldes pakalpojums, tai skaitā izveidotais vai pilnveidotais elektroniskais pakalpojums, ir vērsts uz privātpersonu, finansējuma saņēmējs nodrošina, </w:t>
      </w:r>
      <w:r w:rsidRPr="00685604">
        <w:rPr>
          <w:rFonts w:ascii="Times New Roman" w:hAnsi="Times New Roman"/>
          <w:color w:val="FF0000"/>
          <w:sz w:val="24"/>
          <w:szCs w:val="24"/>
        </w:rPr>
        <w:lastRenderedPageBreak/>
        <w:t>ka pakalpojuma rezultāts tiek piegādāts iedzīvotāja darbavietā valsts pārvaldes pakalpojumu portālā latvija.lv vai oficiālās elektroniskās adreses kontā, ja tas ir aktivizēts</w:t>
      </w:r>
      <w:r w:rsidRPr="00E56C50">
        <w:rPr>
          <w:rFonts w:ascii="Times New Roman" w:hAnsi="Times New Roman"/>
          <w:sz w:val="24"/>
          <w:szCs w:val="24"/>
        </w:rPr>
        <w:t>.</w:t>
      </w:r>
      <w:r>
        <w:rPr>
          <w:rFonts w:ascii="Times New Roman" w:hAnsi="Times New Roman"/>
          <w:sz w:val="24"/>
          <w:szCs w:val="24"/>
        </w:rPr>
        <w:t>”</w:t>
      </w:r>
    </w:p>
    <w:p w14:paraId="62DAC5AD" w14:textId="77777777" w:rsidR="00C25FB2" w:rsidRPr="00C25FB2" w:rsidRDefault="00C25FB2" w:rsidP="00C25FB2">
      <w:pPr>
        <w:spacing w:before="240" w:after="240" w:line="240" w:lineRule="auto"/>
        <w:jc w:val="both"/>
        <w:rPr>
          <w:rFonts w:ascii="Times New Roman" w:hAnsi="Times New Roman"/>
          <w:sz w:val="24"/>
          <w:szCs w:val="24"/>
        </w:rPr>
      </w:pPr>
    </w:p>
    <w:sectPr w:rsidR="00C25FB2" w:rsidRPr="00C25FB2" w:rsidSect="0077572C">
      <w:pgSz w:w="11906" w:h="16838" w:code="9"/>
      <w:pgMar w:top="851" w:right="1134" w:bottom="1276"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F3AF" w14:textId="77777777" w:rsidR="00DC1B06" w:rsidRDefault="00DC1B06" w:rsidP="00504BE5">
      <w:pPr>
        <w:spacing w:after="0" w:line="240" w:lineRule="auto"/>
      </w:pPr>
      <w:r>
        <w:separator/>
      </w:r>
    </w:p>
  </w:endnote>
  <w:endnote w:type="continuationSeparator" w:id="0">
    <w:p w14:paraId="60E3F520" w14:textId="77777777" w:rsidR="00DC1B06" w:rsidRDefault="00DC1B06" w:rsidP="00504BE5">
      <w:pPr>
        <w:spacing w:after="0" w:line="240" w:lineRule="auto"/>
      </w:pPr>
      <w:r>
        <w:continuationSeparator/>
      </w:r>
    </w:p>
  </w:endnote>
  <w:endnote w:type="continuationNotice" w:id="1">
    <w:p w14:paraId="38CAF5F0" w14:textId="77777777" w:rsidR="00DC1B06" w:rsidRDefault="00DC1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BA"/>
    <w:family w:val="swiss"/>
    <w:pitch w:val="variable"/>
    <w:sig w:usb0="A00002EF" w:usb1="4000A44B"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59D00" w14:textId="77777777" w:rsidR="00DC1B06" w:rsidRDefault="00DC1B06" w:rsidP="00504BE5">
      <w:pPr>
        <w:spacing w:after="0" w:line="240" w:lineRule="auto"/>
      </w:pPr>
      <w:r>
        <w:separator/>
      </w:r>
    </w:p>
  </w:footnote>
  <w:footnote w:type="continuationSeparator" w:id="0">
    <w:p w14:paraId="20322902" w14:textId="77777777" w:rsidR="00DC1B06" w:rsidRDefault="00DC1B06" w:rsidP="00504BE5">
      <w:pPr>
        <w:spacing w:after="0" w:line="240" w:lineRule="auto"/>
      </w:pPr>
      <w:r>
        <w:continuationSeparator/>
      </w:r>
    </w:p>
  </w:footnote>
  <w:footnote w:type="continuationNotice" w:id="1">
    <w:p w14:paraId="47C77BC6" w14:textId="77777777" w:rsidR="00DC1B06" w:rsidRDefault="00DC1B06">
      <w:pPr>
        <w:spacing w:after="0" w:line="240" w:lineRule="auto"/>
      </w:pPr>
    </w:p>
  </w:footnote>
  <w:footnote w:id="2">
    <w:p w14:paraId="6381E8B5" w14:textId="77777777" w:rsidR="00DC1B06" w:rsidRPr="0062657B" w:rsidRDefault="00DC1B06" w:rsidP="00C25FB2">
      <w:pPr>
        <w:jc w:val="both"/>
        <w:rPr>
          <w:rFonts w:ascii="Times New Roman" w:hAnsi="Times New Roman"/>
          <w:color w:val="0000FF"/>
        </w:rPr>
      </w:pPr>
      <w:r w:rsidRPr="0062657B">
        <w:rPr>
          <w:rStyle w:val="FootnoteReference"/>
          <w:rFonts w:ascii="Times New Roman" w:hAnsi="Times New Roman"/>
          <w:color w:val="0000FF"/>
          <w:sz w:val="20"/>
          <w:szCs w:val="20"/>
        </w:rPr>
        <w:footnoteRef/>
      </w:r>
      <w:r w:rsidRPr="0062657B">
        <w:rPr>
          <w:rFonts w:ascii="Times New Roman" w:hAnsi="Times New Roman"/>
          <w:color w:val="0000FF"/>
          <w:sz w:val="20"/>
          <w:szCs w:val="20"/>
        </w:rPr>
        <w:t xml:space="preserve"> Eiropas Parlamenta un Padomes 2013.</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 xml:space="preserve">decembra regulai (ES) Nr.1303/2013, ar ko paredz kopīgus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Eiropas Lauksaimniecības fondu lauku attīstībai un Eiropas Jūrlietu un zivsaimniecības fondu un vispārīgus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un Eiropas Jūrlietu un zivsaimniecības fondu un atceļ Padomes Regulu (EK) Nr.1083/2006 (115.</w:t>
      </w:r>
      <w:r>
        <w:rPr>
          <w:rFonts w:ascii="Times New Roman" w:hAnsi="Times New Roman"/>
          <w:color w:val="0000FF"/>
          <w:sz w:val="20"/>
          <w:szCs w:val="20"/>
        </w:rPr>
        <w:t> </w:t>
      </w:r>
      <w:r w:rsidRPr="0062657B">
        <w:rPr>
          <w:rFonts w:ascii="Times New Roman" w:hAnsi="Times New Roman"/>
          <w:color w:val="0000FF"/>
          <w:sz w:val="20"/>
          <w:szCs w:val="20"/>
        </w:rPr>
        <w:t>pants un XII pielikums), MK noteikumos noteiktajam, Ministru kabineta 2015.</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februāra noteikumiem Nr.87 „Kārtība, kādā Eiropas Savienības struktūrfondu un Kohēzijas fonda ieviešanā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periodā nodrošināma komunikācijas un vizuālās identitātes prasību ievērošana” un 201</w:t>
      </w:r>
      <w:r>
        <w:rPr>
          <w:rFonts w:ascii="Times New Roman" w:hAnsi="Times New Roman"/>
          <w:color w:val="0000FF"/>
          <w:sz w:val="20"/>
          <w:szCs w:val="20"/>
        </w:rPr>
        <w:t>6</w:t>
      </w:r>
      <w:r w:rsidRPr="0062657B">
        <w:rPr>
          <w:rFonts w:ascii="Times New Roman" w:hAnsi="Times New Roman"/>
          <w:color w:val="0000FF"/>
          <w:sz w:val="20"/>
          <w:szCs w:val="20"/>
        </w:rPr>
        <w:t>.</w:t>
      </w:r>
      <w:r>
        <w:rPr>
          <w:rFonts w:ascii="Times New Roman" w:hAnsi="Times New Roman"/>
          <w:color w:val="0000FF"/>
          <w:sz w:val="20"/>
          <w:szCs w:val="20"/>
        </w:rPr>
        <w:t> </w:t>
      </w:r>
      <w:r w:rsidRPr="0062657B">
        <w:rPr>
          <w:rFonts w:ascii="Times New Roman" w:hAnsi="Times New Roman"/>
          <w:color w:val="0000FF"/>
          <w:sz w:val="20"/>
          <w:szCs w:val="20"/>
        </w:rPr>
        <w:t xml:space="preserve">gada </w:t>
      </w:r>
      <w:r>
        <w:rPr>
          <w:rFonts w:ascii="Times New Roman" w:hAnsi="Times New Roman"/>
          <w:color w:val="0000FF"/>
          <w:sz w:val="20"/>
          <w:szCs w:val="20"/>
        </w:rPr>
        <w:t>30. decembra</w:t>
      </w:r>
      <w:r w:rsidRPr="0062657B">
        <w:rPr>
          <w:rFonts w:ascii="Times New Roman" w:hAnsi="Times New Roman"/>
          <w:color w:val="0000FF"/>
          <w:sz w:val="20"/>
          <w:szCs w:val="20"/>
        </w:rPr>
        <w:t xml:space="preserve"> Eiropas Savienības fondu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perioda publicitātes vadlīnijām Eiropas Savienības fondu finansējuma saņēmējiem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126F" w14:textId="77777777" w:rsidR="00DC1B06" w:rsidRDefault="00DC1B06">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23E39">
      <w:rPr>
        <w:rFonts w:ascii="Times New Roman" w:hAnsi="Times New Roman"/>
        <w:noProof/>
        <w:sz w:val="18"/>
        <w:szCs w:val="18"/>
      </w:rPr>
      <w:t>1</w:t>
    </w:r>
    <w:r w:rsidRPr="003C5410">
      <w:rPr>
        <w:rFonts w:ascii="Times New Roman" w:hAnsi="Times New Roman"/>
        <w:noProof/>
        <w:sz w:val="18"/>
        <w:szCs w:val="18"/>
      </w:rPr>
      <w:fldChar w:fldCharType="end"/>
    </w:r>
  </w:p>
  <w:p w14:paraId="1ED40FFB" w14:textId="77777777" w:rsidR="00DC1B06" w:rsidRDefault="00DC1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E5544" w14:textId="77777777" w:rsidR="00DC1B06" w:rsidRPr="00BA175C" w:rsidRDefault="00DC1B06">
    <w:pPr>
      <w:pStyle w:val="Header"/>
      <w:jc w:val="center"/>
      <w:rPr>
        <w:rFonts w:ascii="Times New Roman" w:hAnsi="Times New Roman"/>
        <w:sz w:val="18"/>
        <w:szCs w:val="18"/>
      </w:rPr>
    </w:pPr>
  </w:p>
  <w:p w14:paraId="2E5A08C4" w14:textId="77777777" w:rsidR="00DC1B06" w:rsidRDefault="00DC1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90D1A"/>
    <w:multiLevelType w:val="hybridMultilevel"/>
    <w:tmpl w:val="8214BEEE"/>
    <w:lvl w:ilvl="0" w:tplc="D9D69CF2">
      <w:start w:val="1"/>
      <w:numFmt w:val="decimal"/>
      <w:lvlText w:val="1.%1."/>
      <w:lvlJc w:val="right"/>
      <w:pPr>
        <w:ind w:left="1145"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02BA4CC6"/>
    <w:multiLevelType w:val="hybridMultilevel"/>
    <w:tmpl w:val="37FC4FD6"/>
    <w:lvl w:ilvl="0" w:tplc="04260017">
      <w:start w:val="1"/>
      <w:numFmt w:val="lowerLetter"/>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15:restartNumberingAfterBreak="0">
    <w:nsid w:val="0A447D5A"/>
    <w:multiLevelType w:val="hybridMultilevel"/>
    <w:tmpl w:val="08643FEE"/>
    <w:lvl w:ilvl="0" w:tplc="DE085AF2">
      <w:numFmt w:val="bullet"/>
      <w:lvlText w:val="-"/>
      <w:lvlJc w:val="left"/>
      <w:pPr>
        <w:ind w:left="754" w:hanging="360"/>
      </w:pPr>
      <w:rPr>
        <w:rFonts w:ascii="Times New Roman" w:eastAsia="ヒラギノ角ゴ Pro W3" w:hAnsi="Times New Roman" w:cs="Times New Roman" w:hint="default"/>
        <w:i/>
        <w:color w:val="0070C0"/>
        <w:sz w:val="22"/>
        <w:szCs w:val="22"/>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D732932"/>
    <w:multiLevelType w:val="hybridMultilevel"/>
    <w:tmpl w:val="37FC4FD6"/>
    <w:lvl w:ilvl="0" w:tplc="04260017">
      <w:start w:val="1"/>
      <w:numFmt w:val="lowerLetter"/>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5" w15:restartNumberingAfterBreak="0">
    <w:nsid w:val="15D42AC5"/>
    <w:multiLevelType w:val="hybridMultilevel"/>
    <w:tmpl w:val="1FF0C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6B171F"/>
    <w:multiLevelType w:val="hybridMultilevel"/>
    <w:tmpl w:val="7E983230"/>
    <w:lvl w:ilvl="0" w:tplc="D9D69CF2">
      <w:start w:val="1"/>
      <w:numFmt w:val="decimal"/>
      <w:lvlText w:val="1.%1."/>
      <w:lvlJc w:val="right"/>
      <w:pPr>
        <w:ind w:left="1145"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8" w15:restartNumberingAfterBreak="0">
    <w:nsid w:val="1C94044C"/>
    <w:multiLevelType w:val="hybridMultilevel"/>
    <w:tmpl w:val="A0FEA438"/>
    <w:lvl w:ilvl="0" w:tplc="0A5E00B4">
      <w:start w:val="1"/>
      <w:numFmt w:val="decimal"/>
      <w:lvlText w:val="%1)"/>
      <w:lvlJc w:val="left"/>
      <w:pPr>
        <w:ind w:left="360" w:hanging="360"/>
      </w:pPr>
      <w:rPr>
        <w:rFonts w:hint="default"/>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F2441"/>
    <w:multiLevelType w:val="hybridMultilevel"/>
    <w:tmpl w:val="8710F050"/>
    <w:lvl w:ilvl="0" w:tplc="CF00D92C">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36E676D"/>
    <w:multiLevelType w:val="multilevel"/>
    <w:tmpl w:val="1FA2FD94"/>
    <w:lvl w:ilvl="0">
      <w:start w:val="7"/>
      <w:numFmt w:val="decimal"/>
      <w:lvlText w:val="%1."/>
      <w:lvlJc w:val="left"/>
      <w:pPr>
        <w:ind w:left="720" w:hanging="360"/>
      </w:pPr>
      <w:rPr>
        <w:rFonts w:hint="default"/>
        <w:b w:val="0"/>
        <w:i w:val="0"/>
      </w:rPr>
    </w:lvl>
    <w:lvl w:ilvl="1">
      <w:start w:val="1"/>
      <w:numFmt w:val="decimal"/>
      <w:pStyle w:val="Style1"/>
      <w:isLgl/>
      <w:lvlText w:val="5.%2."/>
      <w:lvlJc w:val="left"/>
      <w:pPr>
        <w:ind w:left="425"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68C76E1"/>
    <w:multiLevelType w:val="hybridMultilevel"/>
    <w:tmpl w:val="E04C8604"/>
    <w:lvl w:ilvl="0" w:tplc="04090011">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2" w15:restartNumberingAfterBreak="0">
    <w:nsid w:val="2B650647"/>
    <w:multiLevelType w:val="hybridMultilevel"/>
    <w:tmpl w:val="AB741FC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7A18EA"/>
    <w:multiLevelType w:val="hybridMultilevel"/>
    <w:tmpl w:val="3CBC75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5103C0"/>
    <w:multiLevelType w:val="hybridMultilevel"/>
    <w:tmpl w:val="6C08E1E8"/>
    <w:lvl w:ilvl="0" w:tplc="0A5E00B4">
      <w:start w:val="1"/>
      <w:numFmt w:val="decimal"/>
      <w:lvlText w:val="%1)"/>
      <w:lvlJc w:val="left"/>
      <w:pPr>
        <w:ind w:left="360" w:hanging="360"/>
      </w:pPr>
      <w:rPr>
        <w:rFonts w:hint="default"/>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DD7DB3"/>
    <w:multiLevelType w:val="hybridMultilevel"/>
    <w:tmpl w:val="87009A3E"/>
    <w:lvl w:ilvl="0" w:tplc="CF00D92C">
      <w:start w:val="1"/>
      <w:numFmt w:val="bullet"/>
      <w:lvlText w:val="!"/>
      <w:lvlJc w:val="left"/>
      <w:pPr>
        <w:ind w:left="1033" w:hanging="360"/>
      </w:pPr>
      <w:rPr>
        <w:rFonts w:ascii="Cooper Black" w:hAnsi="Cooper Black" w:hint="default"/>
        <w:color w:val="0000FF"/>
        <w:sz w:val="24"/>
        <w:szCs w:val="24"/>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16"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A96771"/>
    <w:multiLevelType w:val="multilevel"/>
    <w:tmpl w:val="F93658B8"/>
    <w:lvl w:ilvl="0">
      <w:start w:val="1"/>
      <w:numFmt w:val="decimal"/>
      <w:lvlText w:val="%1."/>
      <w:lvlJc w:val="left"/>
      <w:pPr>
        <w:ind w:left="454" w:hanging="454"/>
      </w:pPr>
      <w:rPr>
        <w:rFonts w:hint="default"/>
        <w:b w:val="0"/>
      </w:rPr>
    </w:lvl>
    <w:lvl w:ilvl="1">
      <w:start w:val="1"/>
      <w:numFmt w:val="decimal"/>
      <w:isLgl/>
      <w:lvlText w:val="9.%2."/>
      <w:lvlJc w:val="left"/>
      <w:pPr>
        <w:ind w:left="1077" w:hanging="567"/>
      </w:pPr>
      <w:rPr>
        <w:rFonts w:ascii="Times New Roman" w:hAnsi="Times New Roman" w:cs="Times New Roman" w:hint="default"/>
        <w:color w:val="FF0000"/>
      </w:rPr>
    </w:lvl>
    <w:lvl w:ilvl="2">
      <w:start w:val="1"/>
      <w:numFmt w:val="decimal"/>
      <w:isLgl/>
      <w:lvlText w:val="9.%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D033998"/>
    <w:multiLevelType w:val="hybridMultilevel"/>
    <w:tmpl w:val="6038CA3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0C1BC5"/>
    <w:multiLevelType w:val="multilevel"/>
    <w:tmpl w:val="F3189BD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C572E0"/>
    <w:multiLevelType w:val="hybridMultilevel"/>
    <w:tmpl w:val="25602254"/>
    <w:lvl w:ilvl="0" w:tplc="643E0858">
      <w:start w:val="1"/>
      <w:numFmt w:val="bullet"/>
      <w:lvlText w:val="!"/>
      <w:lvlJc w:val="left"/>
      <w:pPr>
        <w:ind w:left="502" w:hanging="360"/>
      </w:pPr>
      <w:rPr>
        <w:rFonts w:ascii="Cooper Black" w:hAnsi="Cooper Black" w:hint="default"/>
        <w:color w:val="FF000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7BE335D"/>
    <w:multiLevelType w:val="hybridMultilevel"/>
    <w:tmpl w:val="9D262242"/>
    <w:lvl w:ilvl="0" w:tplc="CAEE964E">
      <w:start w:val="1"/>
      <w:numFmt w:val="decimal"/>
      <w:lvlText w:val="%1)"/>
      <w:lvlJc w:val="left"/>
      <w:pPr>
        <w:ind w:left="3174"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612B34"/>
    <w:multiLevelType w:val="hybridMultilevel"/>
    <w:tmpl w:val="37FC4FD6"/>
    <w:lvl w:ilvl="0" w:tplc="04260017">
      <w:start w:val="1"/>
      <w:numFmt w:val="lowerLetter"/>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3"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CFE2226"/>
    <w:multiLevelType w:val="hybridMultilevel"/>
    <w:tmpl w:val="8BFA7E54"/>
    <w:lvl w:ilvl="0" w:tplc="E530EB86">
      <w:start w:val="1"/>
      <w:numFmt w:val="bullet"/>
      <w:lvlText w:val="•"/>
      <w:lvlJc w:val="left"/>
      <w:pPr>
        <w:tabs>
          <w:tab w:val="num" w:pos="720"/>
        </w:tabs>
        <w:ind w:left="720" w:hanging="360"/>
      </w:pPr>
      <w:rPr>
        <w:rFonts w:ascii="Corbel" w:hAnsi="Corbel" w:hint="default"/>
      </w:rPr>
    </w:lvl>
    <w:lvl w:ilvl="1" w:tplc="F2C63192" w:tentative="1">
      <w:start w:val="1"/>
      <w:numFmt w:val="bullet"/>
      <w:lvlText w:val="•"/>
      <w:lvlJc w:val="left"/>
      <w:pPr>
        <w:tabs>
          <w:tab w:val="num" w:pos="1440"/>
        </w:tabs>
        <w:ind w:left="1440" w:hanging="360"/>
      </w:pPr>
      <w:rPr>
        <w:rFonts w:ascii="Corbel" w:hAnsi="Corbel" w:hint="default"/>
      </w:rPr>
    </w:lvl>
    <w:lvl w:ilvl="2" w:tplc="FF588E8E" w:tentative="1">
      <w:start w:val="1"/>
      <w:numFmt w:val="bullet"/>
      <w:lvlText w:val="•"/>
      <w:lvlJc w:val="left"/>
      <w:pPr>
        <w:tabs>
          <w:tab w:val="num" w:pos="2160"/>
        </w:tabs>
        <w:ind w:left="2160" w:hanging="360"/>
      </w:pPr>
      <w:rPr>
        <w:rFonts w:ascii="Corbel" w:hAnsi="Corbel" w:hint="default"/>
      </w:rPr>
    </w:lvl>
    <w:lvl w:ilvl="3" w:tplc="48F4233A" w:tentative="1">
      <w:start w:val="1"/>
      <w:numFmt w:val="bullet"/>
      <w:lvlText w:val="•"/>
      <w:lvlJc w:val="left"/>
      <w:pPr>
        <w:tabs>
          <w:tab w:val="num" w:pos="2880"/>
        </w:tabs>
        <w:ind w:left="2880" w:hanging="360"/>
      </w:pPr>
      <w:rPr>
        <w:rFonts w:ascii="Corbel" w:hAnsi="Corbel" w:hint="default"/>
      </w:rPr>
    </w:lvl>
    <w:lvl w:ilvl="4" w:tplc="F24032DA" w:tentative="1">
      <w:start w:val="1"/>
      <w:numFmt w:val="bullet"/>
      <w:lvlText w:val="•"/>
      <w:lvlJc w:val="left"/>
      <w:pPr>
        <w:tabs>
          <w:tab w:val="num" w:pos="3600"/>
        </w:tabs>
        <w:ind w:left="3600" w:hanging="360"/>
      </w:pPr>
      <w:rPr>
        <w:rFonts w:ascii="Corbel" w:hAnsi="Corbel" w:hint="default"/>
      </w:rPr>
    </w:lvl>
    <w:lvl w:ilvl="5" w:tplc="521C4DF6" w:tentative="1">
      <w:start w:val="1"/>
      <w:numFmt w:val="bullet"/>
      <w:lvlText w:val="•"/>
      <w:lvlJc w:val="left"/>
      <w:pPr>
        <w:tabs>
          <w:tab w:val="num" w:pos="4320"/>
        </w:tabs>
        <w:ind w:left="4320" w:hanging="360"/>
      </w:pPr>
      <w:rPr>
        <w:rFonts w:ascii="Corbel" w:hAnsi="Corbel" w:hint="default"/>
      </w:rPr>
    </w:lvl>
    <w:lvl w:ilvl="6" w:tplc="3814A6A2" w:tentative="1">
      <w:start w:val="1"/>
      <w:numFmt w:val="bullet"/>
      <w:lvlText w:val="•"/>
      <w:lvlJc w:val="left"/>
      <w:pPr>
        <w:tabs>
          <w:tab w:val="num" w:pos="5040"/>
        </w:tabs>
        <w:ind w:left="5040" w:hanging="360"/>
      </w:pPr>
      <w:rPr>
        <w:rFonts w:ascii="Corbel" w:hAnsi="Corbel" w:hint="default"/>
      </w:rPr>
    </w:lvl>
    <w:lvl w:ilvl="7" w:tplc="2DCEB29C" w:tentative="1">
      <w:start w:val="1"/>
      <w:numFmt w:val="bullet"/>
      <w:lvlText w:val="•"/>
      <w:lvlJc w:val="left"/>
      <w:pPr>
        <w:tabs>
          <w:tab w:val="num" w:pos="5760"/>
        </w:tabs>
        <w:ind w:left="5760" w:hanging="360"/>
      </w:pPr>
      <w:rPr>
        <w:rFonts w:ascii="Corbel" w:hAnsi="Corbel" w:hint="default"/>
      </w:rPr>
    </w:lvl>
    <w:lvl w:ilvl="8" w:tplc="B79ED698" w:tentative="1">
      <w:start w:val="1"/>
      <w:numFmt w:val="bullet"/>
      <w:lvlText w:val="•"/>
      <w:lvlJc w:val="left"/>
      <w:pPr>
        <w:tabs>
          <w:tab w:val="num" w:pos="6480"/>
        </w:tabs>
        <w:ind w:left="6480" w:hanging="360"/>
      </w:pPr>
      <w:rPr>
        <w:rFonts w:ascii="Corbel" w:hAnsi="Corbel" w:hint="default"/>
      </w:rPr>
    </w:lvl>
  </w:abstractNum>
  <w:abstractNum w:abstractNumId="26" w15:restartNumberingAfterBreak="0">
    <w:nsid w:val="75BA23FD"/>
    <w:multiLevelType w:val="hybridMultilevel"/>
    <w:tmpl w:val="B53C58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20"/>
  </w:num>
  <w:num w:numId="5">
    <w:abstractNumId w:val="25"/>
  </w:num>
  <w:num w:numId="6">
    <w:abstractNumId w:val="6"/>
  </w:num>
  <w:num w:numId="7">
    <w:abstractNumId w:val="12"/>
  </w:num>
  <w:num w:numId="8">
    <w:abstractNumId w:val="26"/>
  </w:num>
  <w:num w:numId="9">
    <w:abstractNumId w:val="11"/>
  </w:num>
  <w:num w:numId="10">
    <w:abstractNumId w:val="13"/>
  </w:num>
  <w:num w:numId="11">
    <w:abstractNumId w:val="10"/>
  </w:num>
  <w:num w:numId="12">
    <w:abstractNumId w:val="17"/>
  </w:num>
  <w:num w:numId="13">
    <w:abstractNumId w:val="4"/>
  </w:num>
  <w:num w:numId="14">
    <w:abstractNumId w:val="22"/>
  </w:num>
  <w:num w:numId="15">
    <w:abstractNumId w:val="2"/>
  </w:num>
  <w:num w:numId="16">
    <w:abstractNumId w:val="9"/>
  </w:num>
  <w:num w:numId="17">
    <w:abstractNumId w:val="3"/>
  </w:num>
  <w:num w:numId="18">
    <w:abstractNumId w:val="5"/>
  </w:num>
  <w:num w:numId="19">
    <w:abstractNumId w:val="16"/>
  </w:num>
  <w:num w:numId="20">
    <w:abstractNumId w:val="15"/>
  </w:num>
  <w:num w:numId="21">
    <w:abstractNumId w:val="1"/>
  </w:num>
  <w:num w:numId="22">
    <w:abstractNumId w:val="7"/>
  </w:num>
  <w:num w:numId="23">
    <w:abstractNumId w:val="19"/>
  </w:num>
  <w:num w:numId="24">
    <w:abstractNumId w:val="27"/>
  </w:num>
  <w:num w:numId="25">
    <w:abstractNumId w:val="18"/>
  </w:num>
  <w:num w:numId="26">
    <w:abstractNumId w:val="8"/>
  </w:num>
  <w:num w:numId="27">
    <w:abstractNumId w:val="24"/>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86"/>
    <w:rsid w:val="00000131"/>
    <w:rsid w:val="000002D2"/>
    <w:rsid w:val="00002D77"/>
    <w:rsid w:val="00004B9C"/>
    <w:rsid w:val="00006630"/>
    <w:rsid w:val="00012EF9"/>
    <w:rsid w:val="00014323"/>
    <w:rsid w:val="00014E9E"/>
    <w:rsid w:val="00034D58"/>
    <w:rsid w:val="00035518"/>
    <w:rsid w:val="00041B8B"/>
    <w:rsid w:val="0004329F"/>
    <w:rsid w:val="00044574"/>
    <w:rsid w:val="000478EC"/>
    <w:rsid w:val="00050CA0"/>
    <w:rsid w:val="00051CC4"/>
    <w:rsid w:val="0005550D"/>
    <w:rsid w:val="00056B00"/>
    <w:rsid w:val="00056B6C"/>
    <w:rsid w:val="00060352"/>
    <w:rsid w:val="00060CCA"/>
    <w:rsid w:val="0006416F"/>
    <w:rsid w:val="000645B7"/>
    <w:rsid w:val="000672D0"/>
    <w:rsid w:val="000731CD"/>
    <w:rsid w:val="000743B4"/>
    <w:rsid w:val="00077C7C"/>
    <w:rsid w:val="000859F9"/>
    <w:rsid w:val="00085B29"/>
    <w:rsid w:val="0008711A"/>
    <w:rsid w:val="00094E5D"/>
    <w:rsid w:val="000A10C3"/>
    <w:rsid w:val="000A31E3"/>
    <w:rsid w:val="000B41D5"/>
    <w:rsid w:val="000B7CF7"/>
    <w:rsid w:val="000C0672"/>
    <w:rsid w:val="000C162B"/>
    <w:rsid w:val="000C7001"/>
    <w:rsid w:val="000C708C"/>
    <w:rsid w:val="000C7A4F"/>
    <w:rsid w:val="000D00EC"/>
    <w:rsid w:val="000D25B8"/>
    <w:rsid w:val="000D32F5"/>
    <w:rsid w:val="000D387E"/>
    <w:rsid w:val="000E0F47"/>
    <w:rsid w:val="000E2811"/>
    <w:rsid w:val="000E51D4"/>
    <w:rsid w:val="000E5EFE"/>
    <w:rsid w:val="000F05D3"/>
    <w:rsid w:val="000F16F6"/>
    <w:rsid w:val="000F1881"/>
    <w:rsid w:val="001025DA"/>
    <w:rsid w:val="00102E75"/>
    <w:rsid w:val="0010464A"/>
    <w:rsid w:val="00107411"/>
    <w:rsid w:val="00107B11"/>
    <w:rsid w:val="00120747"/>
    <w:rsid w:val="00120B0C"/>
    <w:rsid w:val="0012171F"/>
    <w:rsid w:val="001275FF"/>
    <w:rsid w:val="00127CBD"/>
    <w:rsid w:val="00132A22"/>
    <w:rsid w:val="00132F07"/>
    <w:rsid w:val="00134D03"/>
    <w:rsid w:val="001415E9"/>
    <w:rsid w:val="00145153"/>
    <w:rsid w:val="00152BD5"/>
    <w:rsid w:val="00152DBD"/>
    <w:rsid w:val="0015450E"/>
    <w:rsid w:val="0015762D"/>
    <w:rsid w:val="00161ABF"/>
    <w:rsid w:val="001639C9"/>
    <w:rsid w:val="00166AA0"/>
    <w:rsid w:val="00174948"/>
    <w:rsid w:val="0017544C"/>
    <w:rsid w:val="001771A7"/>
    <w:rsid w:val="00177D2C"/>
    <w:rsid w:val="00180F8F"/>
    <w:rsid w:val="00182D00"/>
    <w:rsid w:val="0018513E"/>
    <w:rsid w:val="00187DEA"/>
    <w:rsid w:val="001900BE"/>
    <w:rsid w:val="00191117"/>
    <w:rsid w:val="0019391B"/>
    <w:rsid w:val="001940C0"/>
    <w:rsid w:val="001A0911"/>
    <w:rsid w:val="001A47B8"/>
    <w:rsid w:val="001A480C"/>
    <w:rsid w:val="001A63A8"/>
    <w:rsid w:val="001B33D2"/>
    <w:rsid w:val="001B717C"/>
    <w:rsid w:val="001C1EA0"/>
    <w:rsid w:val="001C2B45"/>
    <w:rsid w:val="001C37E4"/>
    <w:rsid w:val="001D2951"/>
    <w:rsid w:val="001D5420"/>
    <w:rsid w:val="001D5567"/>
    <w:rsid w:val="001E132D"/>
    <w:rsid w:val="001E487B"/>
    <w:rsid w:val="001E7357"/>
    <w:rsid w:val="001E73C6"/>
    <w:rsid w:val="001F2590"/>
    <w:rsid w:val="001F3584"/>
    <w:rsid w:val="00200E6F"/>
    <w:rsid w:val="002018E1"/>
    <w:rsid w:val="0020260F"/>
    <w:rsid w:val="002026B2"/>
    <w:rsid w:val="002038A0"/>
    <w:rsid w:val="00205330"/>
    <w:rsid w:val="0020783D"/>
    <w:rsid w:val="00212041"/>
    <w:rsid w:val="00212D90"/>
    <w:rsid w:val="0021313D"/>
    <w:rsid w:val="002177B8"/>
    <w:rsid w:val="00221CFD"/>
    <w:rsid w:val="00225A64"/>
    <w:rsid w:val="00225EDD"/>
    <w:rsid w:val="002268E3"/>
    <w:rsid w:val="00227B91"/>
    <w:rsid w:val="00227DFC"/>
    <w:rsid w:val="0023477F"/>
    <w:rsid w:val="00245EC1"/>
    <w:rsid w:val="002479EA"/>
    <w:rsid w:val="00250DB5"/>
    <w:rsid w:val="00251252"/>
    <w:rsid w:val="00255E46"/>
    <w:rsid w:val="002574D7"/>
    <w:rsid w:val="002602BE"/>
    <w:rsid w:val="0026069E"/>
    <w:rsid w:val="00261C2D"/>
    <w:rsid w:val="002643FB"/>
    <w:rsid w:val="00264BDC"/>
    <w:rsid w:val="0026619A"/>
    <w:rsid w:val="00274B06"/>
    <w:rsid w:val="002755E5"/>
    <w:rsid w:val="00280D00"/>
    <w:rsid w:val="0028132B"/>
    <w:rsid w:val="002834D3"/>
    <w:rsid w:val="00285A66"/>
    <w:rsid w:val="002872DE"/>
    <w:rsid w:val="00292A44"/>
    <w:rsid w:val="00293505"/>
    <w:rsid w:val="0029508D"/>
    <w:rsid w:val="002A127D"/>
    <w:rsid w:val="002A20DB"/>
    <w:rsid w:val="002A55BE"/>
    <w:rsid w:val="002A695C"/>
    <w:rsid w:val="002B235F"/>
    <w:rsid w:val="002B2398"/>
    <w:rsid w:val="002B2426"/>
    <w:rsid w:val="002B3F20"/>
    <w:rsid w:val="002B4191"/>
    <w:rsid w:val="002B477A"/>
    <w:rsid w:val="002B6021"/>
    <w:rsid w:val="002C007A"/>
    <w:rsid w:val="002C0B6A"/>
    <w:rsid w:val="002C1257"/>
    <w:rsid w:val="002C26B4"/>
    <w:rsid w:val="002C4FED"/>
    <w:rsid w:val="002C71CA"/>
    <w:rsid w:val="002D1320"/>
    <w:rsid w:val="002D3594"/>
    <w:rsid w:val="002D5DB7"/>
    <w:rsid w:val="002E0A8A"/>
    <w:rsid w:val="002E304C"/>
    <w:rsid w:val="002E34DD"/>
    <w:rsid w:val="002E435E"/>
    <w:rsid w:val="002E5192"/>
    <w:rsid w:val="002E6FAF"/>
    <w:rsid w:val="002F3205"/>
    <w:rsid w:val="002F42B6"/>
    <w:rsid w:val="002F4BD0"/>
    <w:rsid w:val="002F5560"/>
    <w:rsid w:val="00302087"/>
    <w:rsid w:val="00303D22"/>
    <w:rsid w:val="003061B8"/>
    <w:rsid w:val="0030799A"/>
    <w:rsid w:val="00307F42"/>
    <w:rsid w:val="00316630"/>
    <w:rsid w:val="00320361"/>
    <w:rsid w:val="00323004"/>
    <w:rsid w:val="00325181"/>
    <w:rsid w:val="00326AC6"/>
    <w:rsid w:val="00331E79"/>
    <w:rsid w:val="00332ECE"/>
    <w:rsid w:val="0033415A"/>
    <w:rsid w:val="00335553"/>
    <w:rsid w:val="00335873"/>
    <w:rsid w:val="00340FF3"/>
    <w:rsid w:val="003424B8"/>
    <w:rsid w:val="00355E95"/>
    <w:rsid w:val="0035629F"/>
    <w:rsid w:val="00356CD9"/>
    <w:rsid w:val="0035790F"/>
    <w:rsid w:val="003604C7"/>
    <w:rsid w:val="003618E2"/>
    <w:rsid w:val="00361A60"/>
    <w:rsid w:val="00361C84"/>
    <w:rsid w:val="00363367"/>
    <w:rsid w:val="00366C57"/>
    <w:rsid w:val="00367E84"/>
    <w:rsid w:val="0037046E"/>
    <w:rsid w:val="003743B0"/>
    <w:rsid w:val="00380599"/>
    <w:rsid w:val="00387930"/>
    <w:rsid w:val="00390D84"/>
    <w:rsid w:val="00396F13"/>
    <w:rsid w:val="00396F84"/>
    <w:rsid w:val="003A1C1D"/>
    <w:rsid w:val="003A7697"/>
    <w:rsid w:val="003B10E8"/>
    <w:rsid w:val="003B3551"/>
    <w:rsid w:val="003B669F"/>
    <w:rsid w:val="003C04F4"/>
    <w:rsid w:val="003C065B"/>
    <w:rsid w:val="003C0CE6"/>
    <w:rsid w:val="003C3C5F"/>
    <w:rsid w:val="003D7C91"/>
    <w:rsid w:val="003E3310"/>
    <w:rsid w:val="003E4646"/>
    <w:rsid w:val="003E547F"/>
    <w:rsid w:val="003E54CB"/>
    <w:rsid w:val="003F2552"/>
    <w:rsid w:val="003F2BA9"/>
    <w:rsid w:val="003F3370"/>
    <w:rsid w:val="003F5D57"/>
    <w:rsid w:val="003F7C94"/>
    <w:rsid w:val="0040657A"/>
    <w:rsid w:val="0041031C"/>
    <w:rsid w:val="004150C9"/>
    <w:rsid w:val="00417489"/>
    <w:rsid w:val="004174DD"/>
    <w:rsid w:val="00420133"/>
    <w:rsid w:val="004212CD"/>
    <w:rsid w:val="004271A3"/>
    <w:rsid w:val="00434EC0"/>
    <w:rsid w:val="00435CF3"/>
    <w:rsid w:val="004410E9"/>
    <w:rsid w:val="00441D7C"/>
    <w:rsid w:val="00443DC4"/>
    <w:rsid w:val="00447E15"/>
    <w:rsid w:val="004547CD"/>
    <w:rsid w:val="00456CBA"/>
    <w:rsid w:val="00456D9C"/>
    <w:rsid w:val="00456F07"/>
    <w:rsid w:val="00463000"/>
    <w:rsid w:val="0046394B"/>
    <w:rsid w:val="00463AC0"/>
    <w:rsid w:val="00463D98"/>
    <w:rsid w:val="004657AE"/>
    <w:rsid w:val="00473676"/>
    <w:rsid w:val="00474138"/>
    <w:rsid w:val="00474852"/>
    <w:rsid w:val="00475216"/>
    <w:rsid w:val="00476A71"/>
    <w:rsid w:val="00481C31"/>
    <w:rsid w:val="00484227"/>
    <w:rsid w:val="004843DB"/>
    <w:rsid w:val="00490E9B"/>
    <w:rsid w:val="004928AA"/>
    <w:rsid w:val="00493008"/>
    <w:rsid w:val="0049415E"/>
    <w:rsid w:val="00495BA3"/>
    <w:rsid w:val="0049644A"/>
    <w:rsid w:val="004A18EC"/>
    <w:rsid w:val="004A4D06"/>
    <w:rsid w:val="004A5993"/>
    <w:rsid w:val="004B1DE3"/>
    <w:rsid w:val="004B3B7E"/>
    <w:rsid w:val="004B48E0"/>
    <w:rsid w:val="004B6AFD"/>
    <w:rsid w:val="004C26CF"/>
    <w:rsid w:val="004D358D"/>
    <w:rsid w:val="004D3A1D"/>
    <w:rsid w:val="004D425A"/>
    <w:rsid w:val="004D484F"/>
    <w:rsid w:val="004E0F5E"/>
    <w:rsid w:val="004E4237"/>
    <w:rsid w:val="004E4456"/>
    <w:rsid w:val="004F0BB2"/>
    <w:rsid w:val="004F141F"/>
    <w:rsid w:val="004F4F6D"/>
    <w:rsid w:val="004F54E1"/>
    <w:rsid w:val="004F6BC2"/>
    <w:rsid w:val="004F71E7"/>
    <w:rsid w:val="00501D44"/>
    <w:rsid w:val="00504923"/>
    <w:rsid w:val="00504BE5"/>
    <w:rsid w:val="00506B99"/>
    <w:rsid w:val="00510408"/>
    <w:rsid w:val="005119E7"/>
    <w:rsid w:val="00511F40"/>
    <w:rsid w:val="00512B2F"/>
    <w:rsid w:val="00512D78"/>
    <w:rsid w:val="005171B3"/>
    <w:rsid w:val="00522159"/>
    <w:rsid w:val="0053061A"/>
    <w:rsid w:val="00530AFD"/>
    <w:rsid w:val="005326E6"/>
    <w:rsid w:val="00536424"/>
    <w:rsid w:val="00536ABA"/>
    <w:rsid w:val="00543254"/>
    <w:rsid w:val="00545051"/>
    <w:rsid w:val="00546C1C"/>
    <w:rsid w:val="005527BA"/>
    <w:rsid w:val="0055388C"/>
    <w:rsid w:val="0055390F"/>
    <w:rsid w:val="00555D18"/>
    <w:rsid w:val="0056413A"/>
    <w:rsid w:val="005663E4"/>
    <w:rsid w:val="00566A97"/>
    <w:rsid w:val="0057089D"/>
    <w:rsid w:val="00572187"/>
    <w:rsid w:val="0057311A"/>
    <w:rsid w:val="00577733"/>
    <w:rsid w:val="00583F1F"/>
    <w:rsid w:val="005866B7"/>
    <w:rsid w:val="005967D3"/>
    <w:rsid w:val="0059736A"/>
    <w:rsid w:val="005A14F4"/>
    <w:rsid w:val="005A3B33"/>
    <w:rsid w:val="005B2B40"/>
    <w:rsid w:val="005B3F49"/>
    <w:rsid w:val="005B507F"/>
    <w:rsid w:val="005C04C5"/>
    <w:rsid w:val="005C04E8"/>
    <w:rsid w:val="005C102D"/>
    <w:rsid w:val="005C2B2F"/>
    <w:rsid w:val="005C3C27"/>
    <w:rsid w:val="005C4114"/>
    <w:rsid w:val="005C4755"/>
    <w:rsid w:val="005C5770"/>
    <w:rsid w:val="005C5A88"/>
    <w:rsid w:val="005C5AC8"/>
    <w:rsid w:val="005D3D62"/>
    <w:rsid w:val="005E2BDC"/>
    <w:rsid w:val="005E3BC5"/>
    <w:rsid w:val="005E4379"/>
    <w:rsid w:val="005F5911"/>
    <w:rsid w:val="005F6ADD"/>
    <w:rsid w:val="00605D23"/>
    <w:rsid w:val="00607940"/>
    <w:rsid w:val="006114C1"/>
    <w:rsid w:val="0061259D"/>
    <w:rsid w:val="0061347B"/>
    <w:rsid w:val="00613D54"/>
    <w:rsid w:val="00614AC0"/>
    <w:rsid w:val="00617DBE"/>
    <w:rsid w:val="0062627B"/>
    <w:rsid w:val="00630207"/>
    <w:rsid w:val="00632CB5"/>
    <w:rsid w:val="00632E2B"/>
    <w:rsid w:val="00637D23"/>
    <w:rsid w:val="00644898"/>
    <w:rsid w:val="00650FF5"/>
    <w:rsid w:val="00655151"/>
    <w:rsid w:val="00660B1B"/>
    <w:rsid w:val="00660C44"/>
    <w:rsid w:val="00664012"/>
    <w:rsid w:val="0066612C"/>
    <w:rsid w:val="00666764"/>
    <w:rsid w:val="00671E25"/>
    <w:rsid w:val="00671EF6"/>
    <w:rsid w:val="006802F3"/>
    <w:rsid w:val="006808C4"/>
    <w:rsid w:val="00683D20"/>
    <w:rsid w:val="00683E3C"/>
    <w:rsid w:val="00685604"/>
    <w:rsid w:val="00690A1B"/>
    <w:rsid w:val="006934DB"/>
    <w:rsid w:val="00696C90"/>
    <w:rsid w:val="006A257D"/>
    <w:rsid w:val="006A5FAF"/>
    <w:rsid w:val="006C1DEE"/>
    <w:rsid w:val="006C3D95"/>
    <w:rsid w:val="006C4453"/>
    <w:rsid w:val="006C5F59"/>
    <w:rsid w:val="006D4DD0"/>
    <w:rsid w:val="006D5A52"/>
    <w:rsid w:val="006D6888"/>
    <w:rsid w:val="006E278A"/>
    <w:rsid w:val="006E4B9E"/>
    <w:rsid w:val="006E6BA7"/>
    <w:rsid w:val="006F1313"/>
    <w:rsid w:val="006F25A8"/>
    <w:rsid w:val="006F735F"/>
    <w:rsid w:val="00703100"/>
    <w:rsid w:val="00703E56"/>
    <w:rsid w:val="00704AE6"/>
    <w:rsid w:val="00715EB3"/>
    <w:rsid w:val="00720EF7"/>
    <w:rsid w:val="00723FB2"/>
    <w:rsid w:val="00725017"/>
    <w:rsid w:val="00725D06"/>
    <w:rsid w:val="00727B77"/>
    <w:rsid w:val="00732364"/>
    <w:rsid w:val="007414CB"/>
    <w:rsid w:val="007427C1"/>
    <w:rsid w:val="007437D8"/>
    <w:rsid w:val="007449D4"/>
    <w:rsid w:val="00746E1B"/>
    <w:rsid w:val="00747382"/>
    <w:rsid w:val="00753869"/>
    <w:rsid w:val="00754EB1"/>
    <w:rsid w:val="00755E3A"/>
    <w:rsid w:val="007560A3"/>
    <w:rsid w:val="00757966"/>
    <w:rsid w:val="00761EDD"/>
    <w:rsid w:val="007636B2"/>
    <w:rsid w:val="00764DAB"/>
    <w:rsid w:val="007664A8"/>
    <w:rsid w:val="00773872"/>
    <w:rsid w:val="00773A90"/>
    <w:rsid w:val="00774F6E"/>
    <w:rsid w:val="00775469"/>
    <w:rsid w:val="0077572C"/>
    <w:rsid w:val="007764E3"/>
    <w:rsid w:val="007811FE"/>
    <w:rsid w:val="007855A1"/>
    <w:rsid w:val="007950CB"/>
    <w:rsid w:val="007A4FA1"/>
    <w:rsid w:val="007A5B39"/>
    <w:rsid w:val="007A6622"/>
    <w:rsid w:val="007B0A8B"/>
    <w:rsid w:val="007B1F1F"/>
    <w:rsid w:val="007B3C86"/>
    <w:rsid w:val="007B4B6F"/>
    <w:rsid w:val="007B52E2"/>
    <w:rsid w:val="007B5E5F"/>
    <w:rsid w:val="007D0195"/>
    <w:rsid w:val="007D7541"/>
    <w:rsid w:val="007E1396"/>
    <w:rsid w:val="007F56D9"/>
    <w:rsid w:val="007F5B4B"/>
    <w:rsid w:val="0080148E"/>
    <w:rsid w:val="008051B7"/>
    <w:rsid w:val="008058CE"/>
    <w:rsid w:val="00811D1C"/>
    <w:rsid w:val="008130FC"/>
    <w:rsid w:val="00816C97"/>
    <w:rsid w:val="0081795A"/>
    <w:rsid w:val="00823B18"/>
    <w:rsid w:val="00823E7F"/>
    <w:rsid w:val="0083134B"/>
    <w:rsid w:val="008337E4"/>
    <w:rsid w:val="00835497"/>
    <w:rsid w:val="00836005"/>
    <w:rsid w:val="008400C3"/>
    <w:rsid w:val="0084326C"/>
    <w:rsid w:val="00850629"/>
    <w:rsid w:val="00850A16"/>
    <w:rsid w:val="0085375F"/>
    <w:rsid w:val="00854A11"/>
    <w:rsid w:val="00862618"/>
    <w:rsid w:val="00874DE3"/>
    <w:rsid w:val="00875BF5"/>
    <w:rsid w:val="00875C00"/>
    <w:rsid w:val="00877ABA"/>
    <w:rsid w:val="00881C5D"/>
    <w:rsid w:val="0088415E"/>
    <w:rsid w:val="0088725D"/>
    <w:rsid w:val="00891557"/>
    <w:rsid w:val="008928A7"/>
    <w:rsid w:val="008959ED"/>
    <w:rsid w:val="00896885"/>
    <w:rsid w:val="008A2CD8"/>
    <w:rsid w:val="008B052C"/>
    <w:rsid w:val="008B14FB"/>
    <w:rsid w:val="008B223C"/>
    <w:rsid w:val="008B4297"/>
    <w:rsid w:val="008B4300"/>
    <w:rsid w:val="008B4B81"/>
    <w:rsid w:val="008B58AE"/>
    <w:rsid w:val="008C0086"/>
    <w:rsid w:val="008C5A6E"/>
    <w:rsid w:val="008C600E"/>
    <w:rsid w:val="008D0B65"/>
    <w:rsid w:val="008D25F1"/>
    <w:rsid w:val="008D639B"/>
    <w:rsid w:val="008D7BC6"/>
    <w:rsid w:val="008E119E"/>
    <w:rsid w:val="008E125B"/>
    <w:rsid w:val="008E365E"/>
    <w:rsid w:val="008E4579"/>
    <w:rsid w:val="008F48D7"/>
    <w:rsid w:val="008F5202"/>
    <w:rsid w:val="008F65F4"/>
    <w:rsid w:val="008F78FE"/>
    <w:rsid w:val="00900C48"/>
    <w:rsid w:val="00900F57"/>
    <w:rsid w:val="00902729"/>
    <w:rsid w:val="00904A12"/>
    <w:rsid w:val="00905D43"/>
    <w:rsid w:val="0090671D"/>
    <w:rsid w:val="00907318"/>
    <w:rsid w:val="00910DE4"/>
    <w:rsid w:val="00911A67"/>
    <w:rsid w:val="00916609"/>
    <w:rsid w:val="00916C65"/>
    <w:rsid w:val="009211B9"/>
    <w:rsid w:val="00927CFF"/>
    <w:rsid w:val="00932ED4"/>
    <w:rsid w:val="009336FE"/>
    <w:rsid w:val="009375E7"/>
    <w:rsid w:val="00943616"/>
    <w:rsid w:val="00945B1D"/>
    <w:rsid w:val="00945D20"/>
    <w:rsid w:val="00946972"/>
    <w:rsid w:val="00947DD1"/>
    <w:rsid w:val="009500D0"/>
    <w:rsid w:val="009511AD"/>
    <w:rsid w:val="00952094"/>
    <w:rsid w:val="0095457C"/>
    <w:rsid w:val="00955DD9"/>
    <w:rsid w:val="00957D51"/>
    <w:rsid w:val="00961066"/>
    <w:rsid w:val="0096156A"/>
    <w:rsid w:val="00961C87"/>
    <w:rsid w:val="00961E49"/>
    <w:rsid w:val="0097400A"/>
    <w:rsid w:val="00976CE8"/>
    <w:rsid w:val="00987230"/>
    <w:rsid w:val="00987D78"/>
    <w:rsid w:val="009913B1"/>
    <w:rsid w:val="009A189E"/>
    <w:rsid w:val="009A2907"/>
    <w:rsid w:val="009A5F69"/>
    <w:rsid w:val="009A6EDC"/>
    <w:rsid w:val="009B3695"/>
    <w:rsid w:val="009B78E8"/>
    <w:rsid w:val="009C05FF"/>
    <w:rsid w:val="009C2B58"/>
    <w:rsid w:val="009C2FED"/>
    <w:rsid w:val="009C5508"/>
    <w:rsid w:val="009C748B"/>
    <w:rsid w:val="009F1525"/>
    <w:rsid w:val="00A00830"/>
    <w:rsid w:val="00A0189F"/>
    <w:rsid w:val="00A035CF"/>
    <w:rsid w:val="00A06B46"/>
    <w:rsid w:val="00A0735D"/>
    <w:rsid w:val="00A10F3E"/>
    <w:rsid w:val="00A1368A"/>
    <w:rsid w:val="00A13A7B"/>
    <w:rsid w:val="00A2008B"/>
    <w:rsid w:val="00A3109A"/>
    <w:rsid w:val="00A3269D"/>
    <w:rsid w:val="00A3459E"/>
    <w:rsid w:val="00A35F49"/>
    <w:rsid w:val="00A364E2"/>
    <w:rsid w:val="00A41694"/>
    <w:rsid w:val="00A41DC2"/>
    <w:rsid w:val="00A434E9"/>
    <w:rsid w:val="00A4576E"/>
    <w:rsid w:val="00A45E8E"/>
    <w:rsid w:val="00A50BA4"/>
    <w:rsid w:val="00A6189B"/>
    <w:rsid w:val="00A637C6"/>
    <w:rsid w:val="00A72709"/>
    <w:rsid w:val="00A74D38"/>
    <w:rsid w:val="00A77839"/>
    <w:rsid w:val="00A818B5"/>
    <w:rsid w:val="00A84FC0"/>
    <w:rsid w:val="00A95DCA"/>
    <w:rsid w:val="00AA00A5"/>
    <w:rsid w:val="00AA0EC1"/>
    <w:rsid w:val="00AA179D"/>
    <w:rsid w:val="00AA1F09"/>
    <w:rsid w:val="00AA2B48"/>
    <w:rsid w:val="00AA32F7"/>
    <w:rsid w:val="00AA4223"/>
    <w:rsid w:val="00AB1D87"/>
    <w:rsid w:val="00AB3103"/>
    <w:rsid w:val="00AB5172"/>
    <w:rsid w:val="00AB5647"/>
    <w:rsid w:val="00AB7713"/>
    <w:rsid w:val="00AC3B27"/>
    <w:rsid w:val="00AC68F2"/>
    <w:rsid w:val="00AD097B"/>
    <w:rsid w:val="00AD7E70"/>
    <w:rsid w:val="00AE1543"/>
    <w:rsid w:val="00AE22B3"/>
    <w:rsid w:val="00AE3A16"/>
    <w:rsid w:val="00AE61EB"/>
    <w:rsid w:val="00AE6FEC"/>
    <w:rsid w:val="00AF04D5"/>
    <w:rsid w:val="00AF2163"/>
    <w:rsid w:val="00AF63A5"/>
    <w:rsid w:val="00B01D25"/>
    <w:rsid w:val="00B025CB"/>
    <w:rsid w:val="00B034B0"/>
    <w:rsid w:val="00B1717A"/>
    <w:rsid w:val="00B21324"/>
    <w:rsid w:val="00B24536"/>
    <w:rsid w:val="00B30B14"/>
    <w:rsid w:val="00B344B9"/>
    <w:rsid w:val="00B36A50"/>
    <w:rsid w:val="00B3721C"/>
    <w:rsid w:val="00B412D8"/>
    <w:rsid w:val="00B4338E"/>
    <w:rsid w:val="00B54A1D"/>
    <w:rsid w:val="00B55B71"/>
    <w:rsid w:val="00B5780C"/>
    <w:rsid w:val="00B62482"/>
    <w:rsid w:val="00B64D57"/>
    <w:rsid w:val="00B724E8"/>
    <w:rsid w:val="00B7305C"/>
    <w:rsid w:val="00B73E17"/>
    <w:rsid w:val="00B7614D"/>
    <w:rsid w:val="00B7634B"/>
    <w:rsid w:val="00B84C61"/>
    <w:rsid w:val="00B904EE"/>
    <w:rsid w:val="00B91CE0"/>
    <w:rsid w:val="00B92093"/>
    <w:rsid w:val="00B92DE5"/>
    <w:rsid w:val="00B93898"/>
    <w:rsid w:val="00BA3C39"/>
    <w:rsid w:val="00BA6628"/>
    <w:rsid w:val="00BA69A7"/>
    <w:rsid w:val="00BA6E1B"/>
    <w:rsid w:val="00BB0468"/>
    <w:rsid w:val="00BB0BEB"/>
    <w:rsid w:val="00BB11C5"/>
    <w:rsid w:val="00BB4B0F"/>
    <w:rsid w:val="00BB6AD4"/>
    <w:rsid w:val="00BC039F"/>
    <w:rsid w:val="00BD50F1"/>
    <w:rsid w:val="00BD6F1E"/>
    <w:rsid w:val="00BE20F7"/>
    <w:rsid w:val="00BE74CE"/>
    <w:rsid w:val="00BE7A4F"/>
    <w:rsid w:val="00BF223B"/>
    <w:rsid w:val="00BF6872"/>
    <w:rsid w:val="00C0065A"/>
    <w:rsid w:val="00C0791E"/>
    <w:rsid w:val="00C11FBE"/>
    <w:rsid w:val="00C14FF4"/>
    <w:rsid w:val="00C15AE8"/>
    <w:rsid w:val="00C15E23"/>
    <w:rsid w:val="00C231B9"/>
    <w:rsid w:val="00C238F8"/>
    <w:rsid w:val="00C25FB2"/>
    <w:rsid w:val="00C3166F"/>
    <w:rsid w:val="00C319D8"/>
    <w:rsid w:val="00C35E60"/>
    <w:rsid w:val="00C4078B"/>
    <w:rsid w:val="00C42C1F"/>
    <w:rsid w:val="00C42CCA"/>
    <w:rsid w:val="00C53DA7"/>
    <w:rsid w:val="00C5554A"/>
    <w:rsid w:val="00C60D64"/>
    <w:rsid w:val="00C64CBB"/>
    <w:rsid w:val="00C6519B"/>
    <w:rsid w:val="00C65CC8"/>
    <w:rsid w:val="00C70431"/>
    <w:rsid w:val="00C72DD1"/>
    <w:rsid w:val="00C834DE"/>
    <w:rsid w:val="00C83CE2"/>
    <w:rsid w:val="00C8480A"/>
    <w:rsid w:val="00C86312"/>
    <w:rsid w:val="00C87ADF"/>
    <w:rsid w:val="00C900BB"/>
    <w:rsid w:val="00C90AB7"/>
    <w:rsid w:val="00C91F9F"/>
    <w:rsid w:val="00C93419"/>
    <w:rsid w:val="00C963AC"/>
    <w:rsid w:val="00C97C9F"/>
    <w:rsid w:val="00CA2F96"/>
    <w:rsid w:val="00CA4DA4"/>
    <w:rsid w:val="00CA4DDB"/>
    <w:rsid w:val="00CA7883"/>
    <w:rsid w:val="00CB527D"/>
    <w:rsid w:val="00CB57E1"/>
    <w:rsid w:val="00CC0A57"/>
    <w:rsid w:val="00CC1A72"/>
    <w:rsid w:val="00CD1E1A"/>
    <w:rsid w:val="00CD7384"/>
    <w:rsid w:val="00CE1467"/>
    <w:rsid w:val="00CE16E9"/>
    <w:rsid w:val="00CE29FB"/>
    <w:rsid w:val="00CE6298"/>
    <w:rsid w:val="00CF2577"/>
    <w:rsid w:val="00CF55D4"/>
    <w:rsid w:val="00CF5E3D"/>
    <w:rsid w:val="00CF79D4"/>
    <w:rsid w:val="00D00293"/>
    <w:rsid w:val="00D006AA"/>
    <w:rsid w:val="00D022D7"/>
    <w:rsid w:val="00D029CA"/>
    <w:rsid w:val="00D034AE"/>
    <w:rsid w:val="00D040B0"/>
    <w:rsid w:val="00D05E39"/>
    <w:rsid w:val="00D06858"/>
    <w:rsid w:val="00D07328"/>
    <w:rsid w:val="00D13276"/>
    <w:rsid w:val="00D147F6"/>
    <w:rsid w:val="00D16DAA"/>
    <w:rsid w:val="00D2182A"/>
    <w:rsid w:val="00D23793"/>
    <w:rsid w:val="00D23C48"/>
    <w:rsid w:val="00D23E39"/>
    <w:rsid w:val="00D25358"/>
    <w:rsid w:val="00D308AD"/>
    <w:rsid w:val="00D369F7"/>
    <w:rsid w:val="00D43C00"/>
    <w:rsid w:val="00D43E92"/>
    <w:rsid w:val="00D47DD5"/>
    <w:rsid w:val="00D5101E"/>
    <w:rsid w:val="00D54767"/>
    <w:rsid w:val="00D61E2E"/>
    <w:rsid w:val="00D6490B"/>
    <w:rsid w:val="00D66770"/>
    <w:rsid w:val="00D70404"/>
    <w:rsid w:val="00D71199"/>
    <w:rsid w:val="00D73005"/>
    <w:rsid w:val="00D81802"/>
    <w:rsid w:val="00D90437"/>
    <w:rsid w:val="00D91A5C"/>
    <w:rsid w:val="00D94166"/>
    <w:rsid w:val="00DA0E7E"/>
    <w:rsid w:val="00DA39B0"/>
    <w:rsid w:val="00DA3ED8"/>
    <w:rsid w:val="00DA4FF6"/>
    <w:rsid w:val="00DB26A8"/>
    <w:rsid w:val="00DB35A7"/>
    <w:rsid w:val="00DB453C"/>
    <w:rsid w:val="00DB5562"/>
    <w:rsid w:val="00DB58E5"/>
    <w:rsid w:val="00DB7EF8"/>
    <w:rsid w:val="00DC0714"/>
    <w:rsid w:val="00DC1B06"/>
    <w:rsid w:val="00DC314F"/>
    <w:rsid w:val="00DC46D8"/>
    <w:rsid w:val="00DD0810"/>
    <w:rsid w:val="00DD232A"/>
    <w:rsid w:val="00DD3941"/>
    <w:rsid w:val="00DD55D7"/>
    <w:rsid w:val="00DE35B3"/>
    <w:rsid w:val="00DE5F09"/>
    <w:rsid w:val="00DF4E4C"/>
    <w:rsid w:val="00E03006"/>
    <w:rsid w:val="00E03463"/>
    <w:rsid w:val="00E04A99"/>
    <w:rsid w:val="00E064C3"/>
    <w:rsid w:val="00E1148B"/>
    <w:rsid w:val="00E13791"/>
    <w:rsid w:val="00E14403"/>
    <w:rsid w:val="00E17558"/>
    <w:rsid w:val="00E211FC"/>
    <w:rsid w:val="00E22100"/>
    <w:rsid w:val="00E244FE"/>
    <w:rsid w:val="00E310DF"/>
    <w:rsid w:val="00E34ACF"/>
    <w:rsid w:val="00E35015"/>
    <w:rsid w:val="00E36F60"/>
    <w:rsid w:val="00E4225C"/>
    <w:rsid w:val="00E4380C"/>
    <w:rsid w:val="00E454C0"/>
    <w:rsid w:val="00E4679D"/>
    <w:rsid w:val="00E505D6"/>
    <w:rsid w:val="00E51960"/>
    <w:rsid w:val="00E56C50"/>
    <w:rsid w:val="00E5728D"/>
    <w:rsid w:val="00E57C9F"/>
    <w:rsid w:val="00E604D1"/>
    <w:rsid w:val="00E67DF3"/>
    <w:rsid w:val="00E703AB"/>
    <w:rsid w:val="00E723EE"/>
    <w:rsid w:val="00E74E6E"/>
    <w:rsid w:val="00E80323"/>
    <w:rsid w:val="00E8045A"/>
    <w:rsid w:val="00E843D5"/>
    <w:rsid w:val="00E845DE"/>
    <w:rsid w:val="00E86890"/>
    <w:rsid w:val="00E90867"/>
    <w:rsid w:val="00E947CD"/>
    <w:rsid w:val="00E94B98"/>
    <w:rsid w:val="00EA371D"/>
    <w:rsid w:val="00EA4F0B"/>
    <w:rsid w:val="00EA572C"/>
    <w:rsid w:val="00EA582D"/>
    <w:rsid w:val="00EB0A6B"/>
    <w:rsid w:val="00EB3D61"/>
    <w:rsid w:val="00EB6D71"/>
    <w:rsid w:val="00EC10EB"/>
    <w:rsid w:val="00EC23D7"/>
    <w:rsid w:val="00EC29BD"/>
    <w:rsid w:val="00EC2D60"/>
    <w:rsid w:val="00EC4E7E"/>
    <w:rsid w:val="00ED2DB2"/>
    <w:rsid w:val="00ED329D"/>
    <w:rsid w:val="00ED3431"/>
    <w:rsid w:val="00ED4E2C"/>
    <w:rsid w:val="00ED6238"/>
    <w:rsid w:val="00EE407D"/>
    <w:rsid w:val="00EF13CC"/>
    <w:rsid w:val="00EF2B5D"/>
    <w:rsid w:val="00EF3DFB"/>
    <w:rsid w:val="00F0682F"/>
    <w:rsid w:val="00F13D5C"/>
    <w:rsid w:val="00F14E8A"/>
    <w:rsid w:val="00F158E3"/>
    <w:rsid w:val="00F17BA4"/>
    <w:rsid w:val="00F231EC"/>
    <w:rsid w:val="00F344B6"/>
    <w:rsid w:val="00F3692F"/>
    <w:rsid w:val="00F36F59"/>
    <w:rsid w:val="00F36F61"/>
    <w:rsid w:val="00F37BFD"/>
    <w:rsid w:val="00F45626"/>
    <w:rsid w:val="00F50CAC"/>
    <w:rsid w:val="00F532C9"/>
    <w:rsid w:val="00F547A3"/>
    <w:rsid w:val="00F557F3"/>
    <w:rsid w:val="00F60B7F"/>
    <w:rsid w:val="00F678FE"/>
    <w:rsid w:val="00F700A6"/>
    <w:rsid w:val="00F73BF8"/>
    <w:rsid w:val="00F76862"/>
    <w:rsid w:val="00F816DB"/>
    <w:rsid w:val="00F9313D"/>
    <w:rsid w:val="00F95C6E"/>
    <w:rsid w:val="00F96039"/>
    <w:rsid w:val="00F97664"/>
    <w:rsid w:val="00F97729"/>
    <w:rsid w:val="00F97FE9"/>
    <w:rsid w:val="00FA1DD0"/>
    <w:rsid w:val="00FA4901"/>
    <w:rsid w:val="00FA5B61"/>
    <w:rsid w:val="00FB1AC5"/>
    <w:rsid w:val="00FB266F"/>
    <w:rsid w:val="00FB41A3"/>
    <w:rsid w:val="00FC0A56"/>
    <w:rsid w:val="00FC3A34"/>
    <w:rsid w:val="00FC43FA"/>
    <w:rsid w:val="00FC5407"/>
    <w:rsid w:val="00FD39D7"/>
    <w:rsid w:val="00FE1F63"/>
    <w:rsid w:val="00FF01D9"/>
    <w:rsid w:val="00FF4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4DA863F"/>
  <w15:docId w15:val="{D30012CE-2824-4D9A-A4EF-3C0A494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6F"/>
  </w:style>
  <w:style w:type="paragraph" w:styleId="Heading1">
    <w:name w:val="heading 1"/>
    <w:basedOn w:val="Normal"/>
    <w:next w:val="Normal"/>
    <w:link w:val="Heading1Char"/>
    <w:qFormat/>
    <w:rsid w:val="00180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05D3"/>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qFormat/>
    <w:rsid w:val="005C5A88"/>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04BE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04BE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FootnoteReferenceNumberCharCharChar"/>
    <w:uiPriority w:val="99"/>
    <w:unhideWhenUsed/>
    <w:rsid w:val="00504BE5"/>
    <w:rPr>
      <w:vertAlign w:val="superscript"/>
    </w:rPr>
  </w:style>
  <w:style w:type="character" w:styleId="CommentReference">
    <w:name w:val="annotation reference"/>
    <w:basedOn w:val="DefaultParagraphFont"/>
    <w:uiPriority w:val="99"/>
    <w:unhideWhenUsed/>
    <w:rsid w:val="00340FF3"/>
    <w:rPr>
      <w:sz w:val="16"/>
      <w:szCs w:val="16"/>
    </w:rPr>
  </w:style>
  <w:style w:type="paragraph" w:styleId="CommentText">
    <w:name w:val="annotation text"/>
    <w:basedOn w:val="Normal"/>
    <w:link w:val="CommentTextChar"/>
    <w:uiPriority w:val="99"/>
    <w:unhideWhenUsed/>
    <w:rsid w:val="00340FF3"/>
    <w:pPr>
      <w:spacing w:line="240" w:lineRule="auto"/>
    </w:pPr>
    <w:rPr>
      <w:sz w:val="20"/>
      <w:szCs w:val="20"/>
    </w:rPr>
  </w:style>
  <w:style w:type="character" w:customStyle="1" w:styleId="CommentTextChar">
    <w:name w:val="Comment Text Char"/>
    <w:basedOn w:val="DefaultParagraphFont"/>
    <w:link w:val="CommentText"/>
    <w:uiPriority w:val="99"/>
    <w:rsid w:val="00340FF3"/>
    <w:rPr>
      <w:sz w:val="20"/>
      <w:szCs w:val="20"/>
    </w:rPr>
  </w:style>
  <w:style w:type="paragraph" w:styleId="CommentSubject">
    <w:name w:val="annotation subject"/>
    <w:basedOn w:val="CommentText"/>
    <w:next w:val="CommentText"/>
    <w:link w:val="CommentSubjectChar"/>
    <w:uiPriority w:val="99"/>
    <w:semiHidden/>
    <w:unhideWhenUsed/>
    <w:rsid w:val="00340FF3"/>
    <w:rPr>
      <w:b/>
      <w:bCs/>
    </w:rPr>
  </w:style>
  <w:style w:type="character" w:customStyle="1" w:styleId="CommentSubjectChar">
    <w:name w:val="Comment Subject Char"/>
    <w:basedOn w:val="CommentTextChar"/>
    <w:link w:val="CommentSubject"/>
    <w:uiPriority w:val="99"/>
    <w:semiHidden/>
    <w:rsid w:val="00340FF3"/>
    <w:rPr>
      <w:b/>
      <w:bCs/>
      <w:sz w:val="20"/>
      <w:szCs w:val="20"/>
    </w:rPr>
  </w:style>
  <w:style w:type="paragraph" w:styleId="BalloonText">
    <w:name w:val="Balloon Text"/>
    <w:basedOn w:val="Normal"/>
    <w:link w:val="BalloonTextChar"/>
    <w:uiPriority w:val="99"/>
    <w:semiHidden/>
    <w:unhideWhenUsed/>
    <w:rsid w:val="0034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3"/>
    <w:rPr>
      <w:rFonts w:ascii="Segoe UI" w:hAnsi="Segoe UI" w:cs="Segoe UI"/>
      <w:sz w:val="18"/>
      <w:szCs w:val="18"/>
    </w:rPr>
  </w:style>
  <w:style w:type="character" w:styleId="Hyperlink">
    <w:name w:val="Hyperlink"/>
    <w:basedOn w:val="DefaultParagraphFont"/>
    <w:unhideWhenUsed/>
    <w:rsid w:val="00A4576E"/>
    <w:rPr>
      <w:color w:val="0563C1" w:themeColor="hyperlink"/>
      <w:u w:val="single"/>
    </w:rPr>
  </w:style>
  <w:style w:type="paragraph" w:styleId="NoSpacing">
    <w:name w:val="No Spacing"/>
    <w:uiPriority w:val="1"/>
    <w:qFormat/>
    <w:rsid w:val="00DB58E5"/>
    <w:pPr>
      <w:spacing w:after="0" w:line="240" w:lineRule="auto"/>
    </w:pPr>
    <w:rPr>
      <w:rFonts w:ascii="Calibri" w:eastAsia="ヒラギノ角ゴ Pro W3" w:hAnsi="Calibri" w:cs="Times New Roman"/>
      <w:color w:val="000000"/>
      <w:szCs w:val="24"/>
    </w:rPr>
  </w:style>
  <w:style w:type="paragraph" w:customStyle="1" w:styleId="Default">
    <w:name w:val="Default"/>
    <w:uiPriority w:val="99"/>
    <w:rsid w:val="0018513E"/>
    <w:pPr>
      <w:autoSpaceDE w:val="0"/>
      <w:autoSpaceDN w:val="0"/>
      <w:adjustRightInd w:val="0"/>
      <w:spacing w:after="0" w:line="240" w:lineRule="auto"/>
    </w:pPr>
    <w:rPr>
      <w:rFonts w:ascii="NewsGoth Cn TL" w:hAnsi="NewsGoth Cn TL" w:cs="NewsGoth Cn TL"/>
      <w:color w:val="000000"/>
      <w:sz w:val="24"/>
      <w:szCs w:val="24"/>
    </w:rPr>
  </w:style>
  <w:style w:type="character" w:customStyle="1" w:styleId="StyleArial">
    <w:name w:val="Style Arial"/>
    <w:basedOn w:val="DefaultParagraphFont"/>
    <w:uiPriority w:val="99"/>
    <w:rsid w:val="00AF2163"/>
    <w:rPr>
      <w:rFonts w:ascii="Arial" w:hAnsi="Arial" w:cs="Arial"/>
      <w:sz w:val="20"/>
    </w:rPr>
  </w:style>
  <w:style w:type="paragraph" w:styleId="Header">
    <w:name w:val="header"/>
    <w:basedOn w:val="Normal"/>
    <w:link w:val="HeaderChar"/>
    <w:uiPriority w:val="99"/>
    <w:unhideWhenUsed/>
    <w:rsid w:val="00AF63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3A5"/>
  </w:style>
  <w:style w:type="paragraph" w:styleId="Footer">
    <w:name w:val="footer"/>
    <w:basedOn w:val="Normal"/>
    <w:link w:val="FooterChar"/>
    <w:unhideWhenUsed/>
    <w:rsid w:val="00AF63A5"/>
    <w:pPr>
      <w:tabs>
        <w:tab w:val="center" w:pos="4153"/>
        <w:tab w:val="right" w:pos="8306"/>
      </w:tabs>
      <w:spacing w:after="0" w:line="240" w:lineRule="auto"/>
    </w:pPr>
  </w:style>
  <w:style w:type="character" w:customStyle="1" w:styleId="FooterChar">
    <w:name w:val="Footer Char"/>
    <w:basedOn w:val="DefaultParagraphFont"/>
    <w:link w:val="Footer"/>
    <w:rsid w:val="00AF63A5"/>
  </w:style>
  <w:style w:type="character" w:styleId="FollowedHyperlink">
    <w:name w:val="FollowedHyperlink"/>
    <w:basedOn w:val="DefaultParagraphFont"/>
    <w:uiPriority w:val="99"/>
    <w:semiHidden/>
    <w:unhideWhenUsed/>
    <w:rsid w:val="0053061A"/>
    <w:rPr>
      <w:color w:val="954F72" w:themeColor="followedHyperlink"/>
      <w:u w:val="single"/>
    </w:rPr>
  </w:style>
  <w:style w:type="paragraph" w:customStyle="1" w:styleId="tv2132">
    <w:name w:val="tv2132"/>
    <w:basedOn w:val="Normal"/>
    <w:rsid w:val="002C71CA"/>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qFormat/>
    <w:locked/>
    <w:rsid w:val="005D3D62"/>
  </w:style>
  <w:style w:type="character" w:customStyle="1" w:styleId="Heading1Char">
    <w:name w:val="Heading 1 Char"/>
    <w:basedOn w:val="DefaultParagraphFont"/>
    <w:link w:val="Heading1"/>
    <w:uiPriority w:val="9"/>
    <w:rsid w:val="00180F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44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029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C314F"/>
    <w:pPr>
      <w:outlineLvl w:val="9"/>
    </w:pPr>
    <w:rPr>
      <w:lang w:val="en-US"/>
    </w:rPr>
  </w:style>
  <w:style w:type="paragraph" w:styleId="TOC1">
    <w:name w:val="toc 1"/>
    <w:basedOn w:val="Normal"/>
    <w:next w:val="Normal"/>
    <w:autoRedefine/>
    <w:uiPriority w:val="39"/>
    <w:unhideWhenUsed/>
    <w:rsid w:val="00DC314F"/>
    <w:pPr>
      <w:spacing w:after="100"/>
    </w:pPr>
  </w:style>
  <w:style w:type="paragraph" w:styleId="TOC2">
    <w:name w:val="toc 2"/>
    <w:basedOn w:val="Normal"/>
    <w:next w:val="Normal"/>
    <w:autoRedefine/>
    <w:uiPriority w:val="39"/>
    <w:unhideWhenUsed/>
    <w:rsid w:val="00DC314F"/>
    <w:pPr>
      <w:spacing w:after="100"/>
      <w:ind w:left="220"/>
    </w:pPr>
  </w:style>
  <w:style w:type="paragraph" w:styleId="TOC3">
    <w:name w:val="toc 3"/>
    <w:basedOn w:val="Normal"/>
    <w:next w:val="Normal"/>
    <w:autoRedefine/>
    <w:uiPriority w:val="39"/>
    <w:unhideWhenUsed/>
    <w:rsid w:val="00DC314F"/>
    <w:pPr>
      <w:spacing w:after="100"/>
      <w:ind w:left="440"/>
    </w:pPr>
  </w:style>
  <w:style w:type="numbering" w:customStyle="1" w:styleId="NoList1">
    <w:name w:val="No List1"/>
    <w:next w:val="NoList"/>
    <w:uiPriority w:val="99"/>
    <w:semiHidden/>
    <w:unhideWhenUsed/>
    <w:rsid w:val="00D54767"/>
  </w:style>
  <w:style w:type="character" w:styleId="BookTitle">
    <w:name w:val="Book Title"/>
    <w:qFormat/>
    <w:rsid w:val="00D54767"/>
    <w:rPr>
      <w:b/>
      <w:bCs/>
      <w:smallCaps/>
      <w:spacing w:val="5"/>
    </w:rPr>
  </w:style>
  <w:style w:type="character" w:customStyle="1" w:styleId="tvhtml">
    <w:name w:val="tv_html"/>
    <w:basedOn w:val="DefaultParagraphFont"/>
    <w:rsid w:val="00D54767"/>
  </w:style>
  <w:style w:type="paragraph" w:styleId="Revision">
    <w:name w:val="Revision"/>
    <w:hidden/>
    <w:uiPriority w:val="99"/>
    <w:semiHidden/>
    <w:rsid w:val="00D54767"/>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D54767"/>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D54767"/>
    <w:rPr>
      <w:rFonts w:ascii="Tahoma" w:eastAsia="ヒラギノ角ゴ Pro W3" w:hAnsi="Tahoma" w:cs="Tahoma"/>
      <w:color w:val="000000"/>
      <w:sz w:val="16"/>
      <w:szCs w:val="16"/>
    </w:rPr>
  </w:style>
  <w:style w:type="paragraph" w:customStyle="1" w:styleId="Rakstz">
    <w:name w:val="Rakstz."/>
    <w:basedOn w:val="Normal"/>
    <w:rsid w:val="00D54767"/>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basedOn w:val="DefaultParagraphFont"/>
    <w:link w:val="Noteikumutekstam"/>
    <w:locked/>
    <w:rsid w:val="00D54767"/>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D54767"/>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rsid w:val="00D547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uiPriority w:val="20"/>
    <w:qFormat/>
    <w:rsid w:val="00D54767"/>
    <w:rPr>
      <w:b/>
      <w:bCs/>
      <w:i w:val="0"/>
      <w:iCs w:val="0"/>
    </w:rPr>
  </w:style>
  <w:style w:type="paragraph" w:customStyle="1" w:styleId="normal2">
    <w:name w:val="normal2"/>
    <w:basedOn w:val="Normal"/>
    <w:rsid w:val="00D54767"/>
    <w:pPr>
      <w:spacing w:before="120" w:after="0" w:line="312" w:lineRule="atLeast"/>
      <w:jc w:val="both"/>
    </w:pPr>
    <w:rPr>
      <w:rFonts w:ascii="Times New Roman" w:eastAsia="Times New Roman" w:hAnsi="Times New Roman" w:cs="Times New Roman"/>
      <w:sz w:val="24"/>
      <w:szCs w:val="24"/>
      <w:lang w:eastAsia="lv-LV"/>
    </w:rPr>
  </w:style>
  <w:style w:type="character" w:customStyle="1" w:styleId="cspklasifikatorscodename">
    <w:name w:val="csp_klasifikators_code_name"/>
    <w:basedOn w:val="DefaultParagraphFont"/>
    <w:rsid w:val="00D54767"/>
  </w:style>
  <w:style w:type="character" w:styleId="PlaceholderText">
    <w:name w:val="Placeholder Text"/>
    <w:basedOn w:val="DefaultParagraphFont"/>
    <w:uiPriority w:val="99"/>
    <w:semiHidden/>
    <w:rsid w:val="00D54767"/>
    <w:rPr>
      <w:color w:val="808080"/>
    </w:rPr>
  </w:style>
  <w:style w:type="paragraph" w:styleId="EndnoteText">
    <w:name w:val="endnote text"/>
    <w:basedOn w:val="Normal"/>
    <w:link w:val="EndnoteTextChar"/>
    <w:uiPriority w:val="99"/>
    <w:semiHidden/>
    <w:unhideWhenUsed/>
    <w:rsid w:val="00D54767"/>
    <w:pPr>
      <w:spacing w:after="0" w:line="240" w:lineRule="auto"/>
    </w:pPr>
    <w:rPr>
      <w:rFonts w:ascii="Calibri" w:eastAsia="ヒラギノ角ゴ Pro W3" w:hAnsi="Calibri" w:cs="Times New Roman"/>
      <w:color w:val="000000"/>
      <w:sz w:val="20"/>
      <w:szCs w:val="20"/>
    </w:rPr>
  </w:style>
  <w:style w:type="character" w:customStyle="1" w:styleId="EndnoteTextChar">
    <w:name w:val="Endnote Text Char"/>
    <w:basedOn w:val="DefaultParagraphFont"/>
    <w:link w:val="EndnoteText"/>
    <w:uiPriority w:val="99"/>
    <w:semiHidden/>
    <w:rsid w:val="00D54767"/>
    <w:rPr>
      <w:rFonts w:ascii="Calibri" w:eastAsia="ヒラギノ角ゴ Pro W3" w:hAnsi="Calibri" w:cs="Times New Roman"/>
      <w:color w:val="000000"/>
      <w:sz w:val="20"/>
      <w:szCs w:val="20"/>
    </w:rPr>
  </w:style>
  <w:style w:type="character" w:styleId="EndnoteReference">
    <w:name w:val="endnote reference"/>
    <w:basedOn w:val="DefaultParagraphFont"/>
    <w:uiPriority w:val="99"/>
    <w:semiHidden/>
    <w:unhideWhenUsed/>
    <w:rsid w:val="00D54767"/>
    <w:rPr>
      <w:vertAlign w:val="superscript"/>
    </w:rPr>
  </w:style>
  <w:style w:type="paragraph" w:styleId="ListBullet">
    <w:name w:val="List Bullet"/>
    <w:basedOn w:val="Normal"/>
    <w:uiPriority w:val="99"/>
    <w:unhideWhenUsed/>
    <w:rsid w:val="00D54767"/>
    <w:pPr>
      <w:numPr>
        <w:numId w:val="1"/>
      </w:numPr>
      <w:spacing w:after="200" w:line="276" w:lineRule="auto"/>
      <w:contextualSpacing/>
    </w:pPr>
    <w:rPr>
      <w:rFonts w:ascii="Calibri" w:eastAsia="ヒラギノ角ゴ Pro W3" w:hAnsi="Calibri" w:cs="Times New Roman"/>
      <w:color w:val="000000"/>
      <w:szCs w:val="24"/>
    </w:rPr>
  </w:style>
  <w:style w:type="character" w:customStyle="1" w:styleId="Heading4Char">
    <w:name w:val="Heading 4 Char"/>
    <w:basedOn w:val="DefaultParagraphFont"/>
    <w:link w:val="Heading4"/>
    <w:uiPriority w:val="9"/>
    <w:rsid w:val="000F05D3"/>
    <w:rPr>
      <w:rFonts w:ascii="Calibri Light" w:eastAsia="Times New Roman" w:hAnsi="Calibri Light" w:cs="Times New Roman"/>
      <w:i/>
      <w:iCs/>
      <w:color w:val="2E74B5"/>
    </w:rPr>
  </w:style>
  <w:style w:type="paragraph" w:customStyle="1" w:styleId="Style1">
    <w:name w:val="Style1"/>
    <w:basedOn w:val="ListParagraph"/>
    <w:link w:val="Style1Char"/>
    <w:qFormat/>
    <w:rsid w:val="00EC4E7E"/>
    <w:pPr>
      <w:numPr>
        <w:ilvl w:val="1"/>
        <w:numId w:val="11"/>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EC4E7E"/>
    <w:rPr>
      <w:rFonts w:ascii="Times New Roman" w:eastAsia="Calibri" w:hAnsi="Times New Roman" w:cs="Times New Roman"/>
      <w:sz w:val="24"/>
      <w:szCs w:val="24"/>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A84FC0"/>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5778">
      <w:bodyDiv w:val="1"/>
      <w:marLeft w:val="0"/>
      <w:marRight w:val="0"/>
      <w:marTop w:val="0"/>
      <w:marBottom w:val="0"/>
      <w:divBdr>
        <w:top w:val="none" w:sz="0" w:space="0" w:color="auto"/>
        <w:left w:val="none" w:sz="0" w:space="0" w:color="auto"/>
        <w:bottom w:val="none" w:sz="0" w:space="0" w:color="auto"/>
        <w:right w:val="none" w:sz="0" w:space="0" w:color="auto"/>
      </w:divBdr>
    </w:div>
    <w:div w:id="632441684">
      <w:bodyDiv w:val="1"/>
      <w:marLeft w:val="0"/>
      <w:marRight w:val="0"/>
      <w:marTop w:val="0"/>
      <w:marBottom w:val="0"/>
      <w:divBdr>
        <w:top w:val="none" w:sz="0" w:space="0" w:color="auto"/>
        <w:left w:val="none" w:sz="0" w:space="0" w:color="auto"/>
        <w:bottom w:val="none" w:sz="0" w:space="0" w:color="auto"/>
        <w:right w:val="none" w:sz="0" w:space="0" w:color="auto"/>
      </w:divBdr>
    </w:div>
    <w:div w:id="1031882155">
      <w:bodyDiv w:val="1"/>
      <w:marLeft w:val="0"/>
      <w:marRight w:val="0"/>
      <w:marTop w:val="0"/>
      <w:marBottom w:val="0"/>
      <w:divBdr>
        <w:top w:val="none" w:sz="0" w:space="0" w:color="auto"/>
        <w:left w:val="none" w:sz="0" w:space="0" w:color="auto"/>
        <w:bottom w:val="none" w:sz="0" w:space="0" w:color="auto"/>
        <w:right w:val="none" w:sz="0" w:space="0" w:color="auto"/>
      </w:divBdr>
      <w:divsChild>
        <w:div w:id="1688797436">
          <w:marLeft w:val="0"/>
          <w:marRight w:val="0"/>
          <w:marTop w:val="0"/>
          <w:marBottom w:val="0"/>
          <w:divBdr>
            <w:top w:val="none" w:sz="0" w:space="0" w:color="auto"/>
            <w:left w:val="none" w:sz="0" w:space="0" w:color="auto"/>
            <w:bottom w:val="none" w:sz="0" w:space="0" w:color="auto"/>
            <w:right w:val="none" w:sz="0" w:space="0" w:color="auto"/>
          </w:divBdr>
          <w:divsChild>
            <w:div w:id="1491559914">
              <w:marLeft w:val="0"/>
              <w:marRight w:val="0"/>
              <w:marTop w:val="0"/>
              <w:marBottom w:val="0"/>
              <w:divBdr>
                <w:top w:val="none" w:sz="0" w:space="0" w:color="auto"/>
                <w:left w:val="none" w:sz="0" w:space="0" w:color="auto"/>
                <w:bottom w:val="none" w:sz="0" w:space="0" w:color="auto"/>
                <w:right w:val="none" w:sz="0" w:space="0" w:color="auto"/>
              </w:divBdr>
              <w:divsChild>
                <w:div w:id="1269854358">
                  <w:marLeft w:val="0"/>
                  <w:marRight w:val="0"/>
                  <w:marTop w:val="0"/>
                  <w:marBottom w:val="0"/>
                  <w:divBdr>
                    <w:top w:val="none" w:sz="0" w:space="0" w:color="auto"/>
                    <w:left w:val="none" w:sz="0" w:space="0" w:color="auto"/>
                    <w:bottom w:val="none" w:sz="0" w:space="0" w:color="auto"/>
                    <w:right w:val="none" w:sz="0" w:space="0" w:color="auto"/>
                  </w:divBdr>
                  <w:divsChild>
                    <w:div w:id="507452450">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946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ondi.lv/upload/00-vadlinijas/vadlinijas_2016/es_fondu_publicitates_vadlinijas_3012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page.php?id=1196" TargetMode="External"/><Relationship Id="rId5" Type="http://schemas.openxmlformats.org/officeDocument/2006/relationships/webSettings" Target="webSettings.xml"/><Relationship Id="rId10"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8BF9-45BD-4C2F-9FCA-CA94E015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21264</Words>
  <Characters>12122</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Germa</dc:creator>
  <cp:lastModifiedBy>Liene Liepiņa</cp:lastModifiedBy>
  <cp:revision>18</cp:revision>
  <cp:lastPrinted>2017-11-16T06:45:00Z</cp:lastPrinted>
  <dcterms:created xsi:type="dcterms:W3CDTF">2017-11-10T13:54:00Z</dcterms:created>
  <dcterms:modified xsi:type="dcterms:W3CDTF">2017-11-16T11:46:00Z</dcterms:modified>
</cp:coreProperties>
</file>