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CF8DC" w14:textId="573EF25E" w:rsidR="00A34CAC" w:rsidRDefault="005A077E" w:rsidP="005A077E">
      <w:pPr>
        <w:spacing w:after="0" w:line="240" w:lineRule="auto"/>
        <w:jc w:val="both"/>
        <w:rPr>
          <w:rFonts w:ascii="Times New Roman" w:eastAsia="Calibri" w:hAnsi="Times New Roman" w:cs="Times New Roman"/>
          <w:sz w:val="24"/>
          <w:szCs w:val="24"/>
        </w:rPr>
      </w:pPr>
      <w:bookmarkStart w:id="0" w:name="_GoBack"/>
      <w:bookmarkEnd w:id="0"/>
      <w:r w:rsidRPr="005A077E">
        <w:rPr>
          <w:rFonts w:ascii="Times New Roman" w:eastAsia="Calibri" w:hAnsi="Times New Roman" w:cs="Times New Roman"/>
          <w:sz w:val="24"/>
          <w:szCs w:val="24"/>
        </w:rPr>
        <w:t>Izdarīt Centrālās finanšu un līgumu aģentūras kā sadarbības iestādes 201</w:t>
      </w:r>
      <w:r w:rsidR="00BC227F">
        <w:rPr>
          <w:rFonts w:ascii="Times New Roman" w:eastAsia="Calibri" w:hAnsi="Times New Roman" w:cs="Times New Roman"/>
          <w:sz w:val="24"/>
          <w:szCs w:val="24"/>
        </w:rPr>
        <w:t>7</w:t>
      </w:r>
      <w:r w:rsidRPr="005A077E">
        <w:rPr>
          <w:rFonts w:ascii="Times New Roman" w:eastAsia="Calibri" w:hAnsi="Times New Roman" w:cs="Times New Roman"/>
          <w:sz w:val="24"/>
          <w:szCs w:val="24"/>
        </w:rPr>
        <w:t>.</w:t>
      </w:r>
      <w:r w:rsidR="00BC227F">
        <w:rPr>
          <w:rFonts w:ascii="Times New Roman" w:eastAsia="Calibri" w:hAnsi="Times New Roman" w:cs="Times New Roman"/>
          <w:sz w:val="24"/>
          <w:szCs w:val="24"/>
        </w:rPr>
        <w:t> </w:t>
      </w:r>
      <w:r w:rsidRPr="005A077E">
        <w:rPr>
          <w:rFonts w:ascii="Times New Roman" w:eastAsia="Calibri" w:hAnsi="Times New Roman" w:cs="Times New Roman"/>
          <w:sz w:val="24"/>
          <w:szCs w:val="24"/>
        </w:rPr>
        <w:t xml:space="preserve">gada </w:t>
      </w:r>
      <w:r w:rsidR="00BC227F">
        <w:rPr>
          <w:rFonts w:ascii="Times New Roman" w:eastAsia="Calibri" w:hAnsi="Times New Roman" w:cs="Times New Roman"/>
          <w:sz w:val="24"/>
          <w:szCs w:val="24"/>
        </w:rPr>
        <w:t>5</w:t>
      </w:r>
      <w:r w:rsidRPr="005A077E">
        <w:rPr>
          <w:rFonts w:ascii="Times New Roman" w:eastAsia="Calibri" w:hAnsi="Times New Roman" w:cs="Times New Roman"/>
          <w:sz w:val="24"/>
          <w:szCs w:val="24"/>
        </w:rPr>
        <w:t>.</w:t>
      </w:r>
      <w:r w:rsidR="00BC227F">
        <w:rPr>
          <w:rFonts w:ascii="Times New Roman" w:eastAsia="Calibri" w:hAnsi="Times New Roman" w:cs="Times New Roman"/>
          <w:sz w:val="24"/>
          <w:szCs w:val="24"/>
        </w:rPr>
        <w:t> aprīļa</w:t>
      </w:r>
      <w:r w:rsidRPr="005A077E">
        <w:rPr>
          <w:rFonts w:ascii="Times New Roman" w:eastAsia="Calibri" w:hAnsi="Times New Roman" w:cs="Times New Roman"/>
          <w:sz w:val="24"/>
          <w:szCs w:val="24"/>
        </w:rPr>
        <w:t xml:space="preserve"> Darbības programmas “Izaugsme un nodarbinātība” </w:t>
      </w:r>
      <w:r w:rsidR="00231F1B">
        <w:rPr>
          <w:rFonts w:ascii="Times New Roman" w:eastAsia="Times New Roman" w:hAnsi="Times New Roman"/>
          <w:color w:val="000000"/>
          <w:sz w:val="24"/>
          <w:szCs w:val="24"/>
          <w:lang w:eastAsia="lv-LV"/>
        </w:rPr>
        <w:t>5.2.1. </w:t>
      </w:r>
      <w:r w:rsidR="00BC227F" w:rsidRPr="00896CC0">
        <w:rPr>
          <w:rFonts w:ascii="Times New Roman" w:eastAsia="Times New Roman" w:hAnsi="Times New Roman"/>
          <w:color w:val="000000"/>
          <w:sz w:val="24"/>
          <w:szCs w:val="24"/>
          <w:lang w:eastAsia="lv-LV"/>
        </w:rPr>
        <w:t>specifiskā atbalsta mērķa “Veicināt dažāda veida atkritumu atkārtotu izmantošanu, pārs</w:t>
      </w:r>
      <w:r w:rsidR="00231F1B">
        <w:rPr>
          <w:rFonts w:ascii="Times New Roman" w:eastAsia="Times New Roman" w:hAnsi="Times New Roman"/>
          <w:color w:val="000000"/>
          <w:sz w:val="24"/>
          <w:szCs w:val="24"/>
          <w:lang w:eastAsia="lv-LV"/>
        </w:rPr>
        <w:t>trādi un reģenerāciju” 5.2.1.2. </w:t>
      </w:r>
      <w:r w:rsidR="00BC227F" w:rsidRPr="00896CC0">
        <w:rPr>
          <w:rFonts w:ascii="Times New Roman" w:eastAsia="Times New Roman" w:hAnsi="Times New Roman"/>
          <w:color w:val="000000"/>
          <w:sz w:val="24"/>
          <w:szCs w:val="24"/>
          <w:lang w:eastAsia="lv-LV"/>
        </w:rPr>
        <w:t xml:space="preserve">pasākuma “Atkritumu pārstrādes veicināšana” </w:t>
      </w:r>
      <w:r w:rsidR="00BC227F">
        <w:rPr>
          <w:rFonts w:ascii="Times New Roman" w:eastAsia="Calibri" w:hAnsi="Times New Roman" w:cs="Times New Roman"/>
          <w:sz w:val="24"/>
          <w:szCs w:val="24"/>
        </w:rPr>
        <w:t xml:space="preserve">pirmās </w:t>
      </w:r>
      <w:r w:rsidRPr="005A077E">
        <w:rPr>
          <w:rFonts w:ascii="Times New Roman" w:eastAsia="Calibri" w:hAnsi="Times New Roman" w:cs="Times New Roman"/>
          <w:sz w:val="24"/>
          <w:szCs w:val="24"/>
        </w:rPr>
        <w:t xml:space="preserve">projektu iesniegumu atlases kārtas </w:t>
      </w:r>
      <w:r w:rsidR="00BC227F" w:rsidRPr="00896CC0">
        <w:rPr>
          <w:rFonts w:ascii="Times New Roman" w:eastAsia="Times New Roman" w:hAnsi="Times New Roman"/>
          <w:sz w:val="24"/>
          <w:szCs w:val="24"/>
          <w:lang w:eastAsia="lv-LV"/>
        </w:rPr>
        <w:t>“Sadzīves atkritumu pārstrādes iekārtu izveide”</w:t>
      </w:r>
      <w:r w:rsidRPr="005A077E">
        <w:rPr>
          <w:rFonts w:ascii="Times New Roman" w:eastAsia="Calibri" w:hAnsi="Times New Roman" w:cs="Times New Roman"/>
          <w:sz w:val="24"/>
          <w:szCs w:val="24"/>
        </w:rPr>
        <w:t xml:space="preserve"> projektu iesniegumu atlases nolikumā (turpmāk – projektu iesniegumu atlases nolikums) grozījumus, </w:t>
      </w:r>
    </w:p>
    <w:p w14:paraId="3E9AD7DD" w14:textId="77777777" w:rsidR="00BC227F" w:rsidRDefault="00BC227F" w:rsidP="001C4E5F">
      <w:pPr>
        <w:pStyle w:val="ListParagraph"/>
        <w:numPr>
          <w:ilvl w:val="0"/>
          <w:numId w:val="18"/>
        </w:numPr>
        <w:spacing w:before="80" w:after="0" w:line="240" w:lineRule="auto"/>
        <w:jc w:val="both"/>
        <w:rPr>
          <w:rFonts w:ascii="Times New Roman" w:hAnsi="Times New Roman"/>
          <w:sz w:val="24"/>
          <w:szCs w:val="24"/>
        </w:rPr>
      </w:pPr>
      <w:r>
        <w:rPr>
          <w:rFonts w:ascii="Times New Roman" w:hAnsi="Times New Roman"/>
          <w:sz w:val="24"/>
          <w:szCs w:val="24"/>
        </w:rPr>
        <w:t>izsakot projektu iesniegumu atlases nolikuma 7.16. apakšpunktu šādā redakcijā:</w:t>
      </w:r>
    </w:p>
    <w:p w14:paraId="55580017" w14:textId="6D921581" w:rsidR="00BC227F" w:rsidRDefault="00BC227F" w:rsidP="001C4E5F">
      <w:pPr>
        <w:pStyle w:val="ListParagraph"/>
        <w:spacing w:before="80" w:after="0" w:line="240" w:lineRule="auto"/>
        <w:jc w:val="both"/>
        <w:rPr>
          <w:rFonts w:ascii="Times New Roman" w:hAnsi="Times New Roman"/>
          <w:color w:val="FF0000"/>
          <w:sz w:val="24"/>
        </w:rPr>
      </w:pPr>
      <w:r w:rsidRPr="002E60DC">
        <w:rPr>
          <w:rFonts w:ascii="Times New Roman" w:hAnsi="Times New Roman"/>
          <w:sz w:val="24"/>
        </w:rPr>
        <w:t>zaļo iepirkumu pamatojošie dokumenti</w:t>
      </w:r>
      <w:r>
        <w:rPr>
          <w:rFonts w:ascii="Times New Roman" w:hAnsi="Times New Roman"/>
          <w:sz w:val="24"/>
        </w:rPr>
        <w:t xml:space="preserve"> </w:t>
      </w:r>
      <w:r w:rsidRPr="00BC227F">
        <w:rPr>
          <w:rFonts w:ascii="Times New Roman" w:hAnsi="Times New Roman"/>
          <w:color w:val="FF0000"/>
          <w:sz w:val="24"/>
        </w:rPr>
        <w:t>(tehniskā specifikācija</w:t>
      </w:r>
      <w:r w:rsidR="0064601F">
        <w:rPr>
          <w:rFonts w:ascii="Times New Roman" w:hAnsi="Times New Roman"/>
          <w:color w:val="FF0000"/>
          <w:sz w:val="24"/>
        </w:rPr>
        <w:t xml:space="preserve"> vai tās projekts</w:t>
      </w:r>
      <w:r w:rsidRPr="00BC227F">
        <w:rPr>
          <w:rFonts w:ascii="Times New Roman" w:hAnsi="Times New Roman"/>
          <w:color w:val="FF0000"/>
          <w:sz w:val="24"/>
        </w:rPr>
        <w:t>) (attiecināms, ja projekta iesniedzējs pretendē uz papildu punktu kvalitātes kritērijā Nr.3.2. „Zaļā iepirkuma piemērošana (horizontālā principa “ilgtspējīga attīstība” kritērijs)”)</w:t>
      </w:r>
      <w:r w:rsidRPr="0045317C">
        <w:rPr>
          <w:rFonts w:ascii="Times New Roman" w:hAnsi="Times New Roman"/>
          <w:color w:val="FF0000"/>
          <w:sz w:val="24"/>
        </w:rPr>
        <w:t>;</w:t>
      </w:r>
    </w:p>
    <w:p w14:paraId="74B4C1CA" w14:textId="77777777" w:rsidR="001C4E5F" w:rsidRPr="0003177E" w:rsidRDefault="001C4E5F" w:rsidP="001C4E5F">
      <w:pPr>
        <w:pStyle w:val="ListParagraph"/>
        <w:numPr>
          <w:ilvl w:val="0"/>
          <w:numId w:val="18"/>
        </w:numPr>
        <w:spacing w:before="80" w:after="0" w:line="240" w:lineRule="auto"/>
        <w:ind w:left="714" w:hanging="357"/>
        <w:contextualSpacing w:val="0"/>
        <w:jc w:val="both"/>
        <w:rPr>
          <w:rFonts w:ascii="Times New Roman" w:hAnsi="Times New Roman"/>
          <w:sz w:val="24"/>
          <w:szCs w:val="24"/>
        </w:rPr>
      </w:pPr>
      <w:r w:rsidRPr="0003177E">
        <w:rPr>
          <w:rFonts w:ascii="Times New Roman" w:hAnsi="Times New Roman"/>
          <w:sz w:val="24"/>
          <w:szCs w:val="24"/>
        </w:rPr>
        <w:t>papildinot projektu iesniegumu atlases nolikumu ar 7.21. apakšpunktu šādā redakcijā:</w:t>
      </w:r>
    </w:p>
    <w:p w14:paraId="557B46DC" w14:textId="77777777" w:rsidR="001C4E5F" w:rsidRPr="0045317C" w:rsidRDefault="001C4E5F" w:rsidP="001C4E5F">
      <w:pPr>
        <w:pStyle w:val="ListParagraph"/>
        <w:spacing w:before="80" w:after="0" w:line="240" w:lineRule="auto"/>
        <w:jc w:val="both"/>
        <w:rPr>
          <w:rFonts w:ascii="Times New Roman" w:hAnsi="Times New Roman"/>
          <w:color w:val="FF0000"/>
          <w:sz w:val="24"/>
          <w:szCs w:val="24"/>
        </w:rPr>
      </w:pPr>
      <w:r w:rsidRPr="0045317C">
        <w:rPr>
          <w:rFonts w:ascii="Times New Roman" w:eastAsia="Times New Roman" w:hAnsi="Times New Roman"/>
          <w:bCs/>
          <w:color w:val="FF0000"/>
          <w:sz w:val="24"/>
          <w:szCs w:val="24"/>
          <w:lang w:eastAsia="lv-LV"/>
        </w:rPr>
        <w:t xml:space="preserve">deklarācija par komercsabiedrības atbilstību mazajai (sīkajai) vai vidējai komercsabiedrībai, pievienojot to komersanta saistīto vai partneruzņēmumu gada pārskatus par pēdējiem diviem noslēgtajiem finanšu gadiem, par kuriem nav pieejama informācija </w:t>
      </w:r>
      <w:r>
        <w:rPr>
          <w:rFonts w:ascii="Times New Roman" w:eastAsia="Times New Roman" w:hAnsi="Times New Roman"/>
          <w:bCs/>
          <w:color w:val="FF0000"/>
          <w:sz w:val="24"/>
          <w:szCs w:val="24"/>
          <w:lang w:eastAsia="lv-LV"/>
        </w:rPr>
        <w:t>SIA “Lursoft”</w:t>
      </w:r>
      <w:r w:rsidRPr="0045317C">
        <w:rPr>
          <w:rFonts w:ascii="Times New Roman" w:eastAsia="Times New Roman" w:hAnsi="Times New Roman"/>
          <w:bCs/>
          <w:color w:val="FF0000"/>
          <w:sz w:val="24"/>
          <w:szCs w:val="24"/>
          <w:lang w:eastAsia="lv-LV"/>
        </w:rPr>
        <w:t xml:space="preserve"> vai citās publiski pieejamās datu bāzēs (attiecināms, ja informācija par komersanta saistītajiem vai partneruzņēmumiem nav publiski pieejama);</w:t>
      </w:r>
    </w:p>
    <w:p w14:paraId="755A5616" w14:textId="77777777" w:rsidR="001C4E5F" w:rsidRDefault="001C4E5F" w:rsidP="001C4E5F">
      <w:pPr>
        <w:pStyle w:val="ListParagraph"/>
        <w:numPr>
          <w:ilvl w:val="0"/>
          <w:numId w:val="18"/>
        </w:numPr>
        <w:spacing w:before="80" w:after="0" w:line="240" w:lineRule="auto"/>
        <w:ind w:left="714" w:hanging="357"/>
        <w:contextualSpacing w:val="0"/>
        <w:jc w:val="both"/>
        <w:rPr>
          <w:rFonts w:ascii="Times New Roman" w:hAnsi="Times New Roman"/>
          <w:color w:val="000000" w:themeColor="text1"/>
          <w:sz w:val="24"/>
          <w:szCs w:val="24"/>
        </w:rPr>
      </w:pPr>
      <w:r>
        <w:rPr>
          <w:rFonts w:ascii="Times New Roman" w:hAnsi="Times New Roman"/>
          <w:sz w:val="24"/>
          <w:szCs w:val="24"/>
        </w:rPr>
        <w:t xml:space="preserve">uzskatot līdzšinējo projektu iesniegumu atlases nolikuma 7.21. apakšpunktu </w:t>
      </w:r>
      <w:r w:rsidRPr="0003177E">
        <w:rPr>
          <w:rFonts w:ascii="Times New Roman" w:hAnsi="Times New Roman"/>
          <w:color w:val="000000" w:themeColor="text1"/>
          <w:sz w:val="24"/>
          <w:szCs w:val="24"/>
        </w:rPr>
        <w:t>par 7.22. apakšpunktu;</w:t>
      </w:r>
    </w:p>
    <w:p w14:paraId="2BD8E342" w14:textId="717F116A" w:rsidR="001C4E5F" w:rsidRDefault="001C4E5F" w:rsidP="001C4E5F">
      <w:pPr>
        <w:pStyle w:val="ListParagraph"/>
        <w:numPr>
          <w:ilvl w:val="0"/>
          <w:numId w:val="18"/>
        </w:numPr>
        <w:spacing w:before="80" w:after="0" w:line="240" w:lineRule="auto"/>
        <w:ind w:left="714" w:hanging="357"/>
        <w:contextualSpacing w:val="0"/>
        <w:jc w:val="both"/>
        <w:rPr>
          <w:rFonts w:ascii="Times New Roman" w:hAnsi="Times New Roman"/>
          <w:sz w:val="24"/>
          <w:szCs w:val="24"/>
        </w:rPr>
      </w:pPr>
      <w:r>
        <w:rPr>
          <w:rFonts w:ascii="Times New Roman" w:hAnsi="Times New Roman"/>
          <w:sz w:val="24"/>
          <w:szCs w:val="24"/>
        </w:rPr>
        <w:t>izsakot projektu iesniegumu atlases nolikuma 1. pielikuma “Projekta iesnieguma veidlapa” 7. pielikuma “</w:t>
      </w:r>
      <w:r>
        <w:rPr>
          <w:rFonts w:ascii="Times New Roman" w:hAnsi="Times New Roman"/>
          <w:sz w:val="24"/>
        </w:rPr>
        <w:t>Apliecinājums par valsts atbalsta nosacījumu ievērošanu</w:t>
      </w:r>
      <w:r>
        <w:rPr>
          <w:rFonts w:ascii="Times New Roman" w:hAnsi="Times New Roman"/>
          <w:sz w:val="24"/>
          <w:szCs w:val="24"/>
        </w:rPr>
        <w:t>” apliecinājuma tekstu šādā redakcijā:</w:t>
      </w:r>
    </w:p>
    <w:p w14:paraId="3A932515" w14:textId="77777777" w:rsidR="001C4E5F" w:rsidRPr="00CD5F37" w:rsidRDefault="001C4E5F" w:rsidP="001C4E5F">
      <w:pPr>
        <w:pStyle w:val="ListParagraph"/>
        <w:spacing w:before="80"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t>ES finansējums netiks izmantots darbībām tērauda, sintētisko šķiedru nozarē, zivsaimniecības, akvakultūras, lauksaimniecības un transporta nozarē, uz kurām attiecas īpaši noteikumi, kā arī enerģētikas nozarē, lidostu jomā, kā arī ar platjoslu tīkliem, tai skaitā atbilstoši MK noteikumu pielikumam;</w:t>
      </w:r>
    </w:p>
    <w:p w14:paraId="3A0262C2" w14:textId="77777777" w:rsidR="001C4E5F" w:rsidRPr="00CD5F37" w:rsidRDefault="001C4E5F" w:rsidP="001C4E5F">
      <w:pPr>
        <w:pStyle w:val="ListParagraph"/>
        <w:spacing w:before="80"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t>projekta iesniedzējs nav slēdzis tādu pašu vai līdzīgu darbību Eiropas Ekonomiskajā zonā divu gadu laikā pirms projekta iesnieguma iesniegšanas dienas sadarbības iestādē vai dienā, kad tas iesniedz projekta iesniegumu sadarbības iestādē, vai plāno slēgt šādu darbību divu gadu laikā pēc subsidējamo ieguldījumu pabeigšanas;</w:t>
      </w:r>
    </w:p>
    <w:p w14:paraId="089374F0" w14:textId="77777777" w:rsidR="001C4E5F" w:rsidRPr="00CD5F37" w:rsidRDefault="001C4E5F" w:rsidP="001C4E5F">
      <w:pPr>
        <w:pStyle w:val="ListParagraph"/>
        <w:spacing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t>kapitālsabiedrība ir saņēmusi glābšanas atbalstu un glābšanas atbalsta ietvaros saņemto aizdevumu ir atmaksājusi vai ir atsaukusi garantiju, vai ir saņēmusi pārstrukturēšanas atbalstu, un uz to vairs neattiecas pārstrukturēšanas plāns (ja attiecināms);</w:t>
      </w:r>
    </w:p>
    <w:p w14:paraId="1BF9C11B" w14:textId="77777777" w:rsidR="001C4E5F" w:rsidRPr="00CD5F37" w:rsidRDefault="001C4E5F" w:rsidP="001C4E5F">
      <w:pPr>
        <w:pStyle w:val="ListParagraph"/>
        <w:spacing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t>kapitālsabiedrība nav saņēmusi glābšanas atbalstu vai nav saņēmusi pārstrukturēšanas atbalstu;</w:t>
      </w:r>
    </w:p>
    <w:p w14:paraId="5771D8D6" w14:textId="77777777" w:rsidR="001C4E5F" w:rsidRPr="00CD5F37" w:rsidRDefault="001C4E5F" w:rsidP="001C4E5F">
      <w:pPr>
        <w:pStyle w:val="ListParagraph"/>
        <w:spacing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t>kapitālsabiedrība uz projekta iesnieguma iesniegšanas dienu uzkrāto zaudējumu dēļ nav zaudējusi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45987424" w14:textId="77777777" w:rsidR="001C4E5F" w:rsidRPr="00CD5F37" w:rsidRDefault="001C4E5F" w:rsidP="001C4E5F">
      <w:pPr>
        <w:pStyle w:val="ListParagraph"/>
        <w:spacing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r>
      <w:r w:rsidRPr="00CD5F37">
        <w:rPr>
          <w:rFonts w:ascii="Times New Roman" w:hAnsi="Times New Roman"/>
          <w:color w:val="FF0000"/>
          <w:sz w:val="24"/>
          <w:szCs w:val="24"/>
        </w:rPr>
        <w:t>kapitālsabiedrība, kurā kādam no dalībniekiem ir neierobežota atbildība par kapitālsabiedrības parādsaistībām, uz projekta iesnieguma iesniegšanas dienu uzkrāto zaudējumu dēļ nav zaudējusi vairāk nekā pusi no grāmatvedības uzskaitē uzrādītā kapitāla (ja attiecināms)</w:t>
      </w:r>
      <w:r w:rsidRPr="00CD5F37">
        <w:rPr>
          <w:rFonts w:ascii="Times New Roman" w:hAnsi="Times New Roman"/>
          <w:sz w:val="24"/>
          <w:szCs w:val="24"/>
        </w:rPr>
        <w:t>;</w:t>
      </w:r>
    </w:p>
    <w:p w14:paraId="04AC6039" w14:textId="77777777" w:rsidR="001C4E5F" w:rsidRPr="00CD5F37" w:rsidRDefault="001C4E5F" w:rsidP="001C4E5F">
      <w:pPr>
        <w:pStyle w:val="ListParagraph"/>
        <w:spacing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t>kapitālsabiedrībai - lielajam komersantam pēdējos divus gadus parādsaistību un pašu kapitāla bilances vērtību attiecība nav pārsniegusi 7,5, un kapitālsabiedrības procentu seguma attiecība, to aprēķinot pēc ieņēmumiem pirms procentu, nodokļu, nolietojuma un amortizācijas atskaitījumiem, ir bijusi lielāka par 1,0 (ja attiecināms);</w:t>
      </w:r>
    </w:p>
    <w:p w14:paraId="63F427B2" w14:textId="77777777" w:rsidR="001C4E5F" w:rsidRPr="00CD5F37" w:rsidRDefault="001C4E5F" w:rsidP="001C4E5F">
      <w:pPr>
        <w:pStyle w:val="ListParagraph"/>
        <w:spacing w:after="0" w:line="240" w:lineRule="auto"/>
        <w:jc w:val="both"/>
        <w:rPr>
          <w:rFonts w:ascii="Times New Roman" w:hAnsi="Times New Roman"/>
          <w:color w:val="FF0000"/>
          <w:sz w:val="24"/>
          <w:szCs w:val="24"/>
        </w:rPr>
      </w:pPr>
      <w:r w:rsidRPr="00CD5F37">
        <w:rPr>
          <w:rFonts w:ascii="Times New Roman" w:hAnsi="Times New Roman"/>
          <w:sz w:val="24"/>
          <w:szCs w:val="24"/>
        </w:rPr>
        <w:t>-</w:t>
      </w:r>
      <w:r w:rsidRPr="00CD5F37">
        <w:rPr>
          <w:rFonts w:ascii="Times New Roman" w:hAnsi="Times New Roman"/>
          <w:sz w:val="24"/>
          <w:szCs w:val="24"/>
        </w:rPr>
        <w:tab/>
      </w:r>
      <w:r w:rsidRPr="00CD5F37">
        <w:rPr>
          <w:rFonts w:ascii="Times New Roman" w:hAnsi="Times New Roman"/>
          <w:color w:val="FF0000"/>
          <w:sz w:val="24"/>
          <w:szCs w:val="24"/>
        </w:rPr>
        <w:t xml:space="preserve">kapitālsabiedrībai nav ar tiesas spriedumu pasludināta maksātnespējas procesa vai netiek ar tiesas spriedumu īstenots tiesiskās aizsardzības process, netiek ar tiesas lēmumu īstenots </w:t>
      </w:r>
      <w:proofErr w:type="spellStart"/>
      <w:r w:rsidRPr="00CD5F37">
        <w:rPr>
          <w:rFonts w:ascii="Times New Roman" w:hAnsi="Times New Roman"/>
          <w:color w:val="FF0000"/>
          <w:sz w:val="24"/>
          <w:szCs w:val="24"/>
        </w:rPr>
        <w:t>ārpustiesas</w:t>
      </w:r>
      <w:proofErr w:type="spellEnd"/>
      <w:r w:rsidRPr="00CD5F37">
        <w:rPr>
          <w:rFonts w:ascii="Times New Roman" w:hAnsi="Times New Roman"/>
          <w:color w:val="FF0000"/>
          <w:sz w:val="24"/>
          <w:szCs w:val="24"/>
        </w:rPr>
        <w:t xml:space="preserve"> tiesiskās aizsardzības process, tai nav uzsākta bankrota procedūra, piemērota sanācija vai </w:t>
      </w:r>
      <w:r w:rsidRPr="00CD5F37">
        <w:rPr>
          <w:rFonts w:ascii="Times New Roman" w:hAnsi="Times New Roman"/>
          <w:color w:val="FF0000"/>
          <w:sz w:val="24"/>
          <w:szCs w:val="24"/>
        </w:rPr>
        <w:lastRenderedPageBreak/>
        <w:t>mierizlīgums, tās saimnieciskā darbība nav izbeigta vai tā neatbilst tiesību aktos maksātnespējas jomā noteiktajiem kritērijiem, lai tai pēc kreditoru pieprasījuma piemērotu maksātnespējas procedūru;</w:t>
      </w:r>
    </w:p>
    <w:p w14:paraId="28A3D253" w14:textId="77777777" w:rsidR="001C4E5F" w:rsidRPr="00CD5F37" w:rsidRDefault="001C4E5F" w:rsidP="001C4E5F">
      <w:pPr>
        <w:pStyle w:val="ListParagraph"/>
        <w:spacing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t>uz projekta iesniedzēju neattiecas neizpildīts līdzekļu atgūšanas rīkojums saskaņā ar iepriekšēju Eiropas Komisijas lēmumu, ar ko atbalsts atzīts par nelikumīgu un nesaderīgu ar iekšējo tirgu;</w:t>
      </w:r>
    </w:p>
    <w:p w14:paraId="2FC87AE4" w14:textId="77777777" w:rsidR="001C4E5F" w:rsidRPr="00CD5F37" w:rsidRDefault="001C4E5F" w:rsidP="001C4E5F">
      <w:pPr>
        <w:pStyle w:val="ListParagraph"/>
        <w:spacing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t xml:space="preserve">līdzfinansējums tiks nodrošināts no tādiem finanšu resursiem, par kuriem nav saņemts nekāds publisks atbalsts; </w:t>
      </w:r>
    </w:p>
    <w:p w14:paraId="391F5445" w14:textId="77777777" w:rsidR="001C4E5F" w:rsidRDefault="001C4E5F" w:rsidP="001C4E5F">
      <w:pPr>
        <w:pStyle w:val="ListParagraph"/>
        <w:spacing w:after="0" w:line="240" w:lineRule="auto"/>
        <w:jc w:val="both"/>
        <w:rPr>
          <w:rFonts w:ascii="Times New Roman" w:hAnsi="Times New Roman"/>
          <w:sz w:val="24"/>
          <w:szCs w:val="24"/>
        </w:rPr>
      </w:pPr>
      <w:r w:rsidRPr="00CD5F37">
        <w:rPr>
          <w:rFonts w:ascii="Times New Roman" w:hAnsi="Times New Roman"/>
          <w:sz w:val="24"/>
          <w:szCs w:val="24"/>
        </w:rPr>
        <w:t>-</w:t>
      </w:r>
      <w:r w:rsidRPr="00CD5F37">
        <w:rPr>
          <w:rFonts w:ascii="Times New Roman" w:hAnsi="Times New Roman"/>
          <w:sz w:val="24"/>
          <w:szCs w:val="24"/>
        </w:rPr>
        <w:tab/>
        <w:t>pirms projekta iesnieguma iesniegšanas sadarbības iestādē nav noslēgti būvdarbu, pakalpojuma vai piegāžu līgumi, kas sa</w:t>
      </w:r>
      <w:r>
        <w:rPr>
          <w:rFonts w:ascii="Times New Roman" w:hAnsi="Times New Roman"/>
          <w:sz w:val="24"/>
          <w:szCs w:val="24"/>
        </w:rPr>
        <w:t>istīti ar paredzamo ieguldījumu;</w:t>
      </w:r>
    </w:p>
    <w:p w14:paraId="3A2E7BB2" w14:textId="7E56D1AF" w:rsidR="001C4E5F" w:rsidRDefault="001C4E5F" w:rsidP="001C4E5F">
      <w:pPr>
        <w:pStyle w:val="ListParagraph"/>
        <w:numPr>
          <w:ilvl w:val="0"/>
          <w:numId w:val="18"/>
        </w:numPr>
        <w:spacing w:before="80" w:after="0" w:line="240" w:lineRule="auto"/>
        <w:ind w:left="714" w:hanging="357"/>
        <w:contextualSpacing w:val="0"/>
        <w:jc w:val="both"/>
        <w:rPr>
          <w:rFonts w:ascii="Times New Roman" w:hAnsi="Times New Roman"/>
          <w:sz w:val="24"/>
          <w:szCs w:val="24"/>
        </w:rPr>
      </w:pPr>
      <w:r w:rsidRPr="00F55B31">
        <w:rPr>
          <w:rFonts w:ascii="Times New Roman" w:hAnsi="Times New Roman"/>
          <w:sz w:val="24"/>
          <w:szCs w:val="24"/>
        </w:rPr>
        <w:t>i</w:t>
      </w:r>
      <w:r>
        <w:rPr>
          <w:rFonts w:ascii="Times New Roman" w:hAnsi="Times New Roman"/>
          <w:sz w:val="24"/>
          <w:szCs w:val="24"/>
        </w:rPr>
        <w:t>zsakot projektu iesniegumu atlases nolikuma 2. pielikuma “P</w:t>
      </w:r>
      <w:r w:rsidRPr="00CD5F37">
        <w:rPr>
          <w:rFonts w:ascii="Times New Roman" w:hAnsi="Times New Roman"/>
          <w:sz w:val="24"/>
          <w:szCs w:val="24"/>
        </w:rPr>
        <w:t>rojekta iesnieguma veidlapas aizpildīšanas metodika</w:t>
      </w:r>
      <w:r>
        <w:rPr>
          <w:rFonts w:ascii="Times New Roman" w:hAnsi="Times New Roman"/>
          <w:sz w:val="24"/>
          <w:szCs w:val="24"/>
        </w:rPr>
        <w:t>”</w:t>
      </w:r>
      <w:r w:rsidRPr="00F55B31">
        <w:rPr>
          <w:rFonts w:ascii="Times New Roman" w:hAnsi="Times New Roman"/>
          <w:sz w:val="24"/>
          <w:szCs w:val="24"/>
        </w:rPr>
        <w:t xml:space="preserve"> </w:t>
      </w:r>
      <w:r>
        <w:rPr>
          <w:rFonts w:ascii="Times New Roman" w:hAnsi="Times New Roman"/>
          <w:sz w:val="24"/>
          <w:szCs w:val="24"/>
        </w:rPr>
        <w:t>5</w:t>
      </w:r>
      <w:r w:rsidRPr="00F55B31">
        <w:rPr>
          <w:rFonts w:ascii="Times New Roman" w:hAnsi="Times New Roman"/>
          <w:sz w:val="24"/>
          <w:szCs w:val="24"/>
        </w:rPr>
        <w:t>.</w:t>
      </w:r>
      <w:r>
        <w:rPr>
          <w:rFonts w:ascii="Times New Roman" w:hAnsi="Times New Roman"/>
          <w:sz w:val="24"/>
          <w:szCs w:val="24"/>
        </w:rPr>
        <w:t> </w:t>
      </w:r>
      <w:r w:rsidRPr="00F55B31">
        <w:rPr>
          <w:rFonts w:ascii="Times New Roman" w:hAnsi="Times New Roman"/>
          <w:sz w:val="24"/>
          <w:szCs w:val="24"/>
        </w:rPr>
        <w:t>sadaļ</w:t>
      </w:r>
      <w:r>
        <w:rPr>
          <w:rFonts w:ascii="Times New Roman" w:hAnsi="Times New Roman"/>
          <w:sz w:val="24"/>
          <w:szCs w:val="24"/>
        </w:rPr>
        <w:t>u</w:t>
      </w:r>
      <w:r w:rsidRPr="00F55B31">
        <w:rPr>
          <w:rFonts w:ascii="Times New Roman" w:hAnsi="Times New Roman"/>
          <w:sz w:val="24"/>
          <w:szCs w:val="24"/>
        </w:rPr>
        <w:t xml:space="preserve"> “</w:t>
      </w:r>
      <w:r>
        <w:rPr>
          <w:rFonts w:ascii="Times New Roman" w:hAnsi="Times New Roman"/>
          <w:sz w:val="24"/>
          <w:szCs w:val="24"/>
        </w:rPr>
        <w:t>Publicitāte</w:t>
      </w:r>
      <w:r w:rsidRPr="00F55B31">
        <w:rPr>
          <w:rFonts w:ascii="Times New Roman" w:hAnsi="Times New Roman"/>
          <w:sz w:val="24"/>
          <w:szCs w:val="24"/>
        </w:rPr>
        <w:t>” šādā redakcijā</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773"/>
        <w:gridCol w:w="1959"/>
        <w:gridCol w:w="1817"/>
      </w:tblGrid>
      <w:tr w:rsidR="001C4E5F" w:rsidRPr="00957761" w14:paraId="19BED246" w14:textId="77777777" w:rsidTr="001C4E5F">
        <w:tc>
          <w:tcPr>
            <w:tcW w:w="9486" w:type="dxa"/>
            <w:gridSpan w:val="4"/>
            <w:shd w:val="clear" w:color="auto" w:fill="auto"/>
            <w:vAlign w:val="center"/>
          </w:tcPr>
          <w:p w14:paraId="244C2F49" w14:textId="77777777" w:rsidR="001C4E5F" w:rsidRPr="00C90026" w:rsidRDefault="001C4E5F" w:rsidP="001C4E5F">
            <w:pPr>
              <w:pStyle w:val="ListParagraph"/>
              <w:spacing w:after="0" w:line="240" w:lineRule="auto"/>
              <w:ind w:left="-113"/>
              <w:jc w:val="center"/>
              <w:rPr>
                <w:rFonts w:ascii="Times New Roman" w:hAnsi="Times New Roman"/>
                <w:b/>
              </w:rPr>
            </w:pPr>
            <w:r w:rsidRPr="00C90026">
              <w:rPr>
                <w:rFonts w:ascii="Times New Roman" w:hAnsi="Times New Roman"/>
                <w:b/>
              </w:rPr>
              <w:t>Projekta informatīvie un publicitātes pasākumi</w:t>
            </w:r>
          </w:p>
        </w:tc>
      </w:tr>
      <w:tr w:rsidR="001C4E5F" w:rsidRPr="00957761" w14:paraId="5307C506" w14:textId="77777777" w:rsidTr="001C4E5F">
        <w:tc>
          <w:tcPr>
            <w:tcW w:w="1937" w:type="dxa"/>
            <w:shd w:val="clear" w:color="auto" w:fill="auto"/>
            <w:vAlign w:val="center"/>
          </w:tcPr>
          <w:p w14:paraId="4895773C" w14:textId="77777777" w:rsidR="001C4E5F" w:rsidRPr="00957761" w:rsidRDefault="001C4E5F" w:rsidP="001C4E5F">
            <w:pPr>
              <w:spacing w:after="0" w:line="240" w:lineRule="auto"/>
              <w:jc w:val="center"/>
              <w:rPr>
                <w:rFonts w:ascii="Times New Roman" w:hAnsi="Times New Roman"/>
                <w:b/>
              </w:rPr>
            </w:pPr>
            <w:r w:rsidRPr="00957761">
              <w:rPr>
                <w:rFonts w:ascii="Times New Roman" w:hAnsi="Times New Roman"/>
                <w:b/>
              </w:rPr>
              <w:t>Pasākuma veids</w:t>
            </w:r>
          </w:p>
        </w:tc>
        <w:tc>
          <w:tcPr>
            <w:tcW w:w="3773" w:type="dxa"/>
            <w:shd w:val="clear" w:color="auto" w:fill="auto"/>
            <w:vAlign w:val="center"/>
          </w:tcPr>
          <w:p w14:paraId="290C0E4B" w14:textId="77777777" w:rsidR="001C4E5F" w:rsidRPr="00957761" w:rsidRDefault="001C4E5F" w:rsidP="001C4E5F">
            <w:pPr>
              <w:spacing w:after="0" w:line="240" w:lineRule="auto"/>
              <w:jc w:val="center"/>
              <w:rPr>
                <w:rFonts w:ascii="Times New Roman" w:hAnsi="Times New Roman"/>
                <w:b/>
              </w:rPr>
            </w:pPr>
            <w:r w:rsidRPr="00957761">
              <w:rPr>
                <w:rFonts w:ascii="Times New Roman" w:hAnsi="Times New Roman"/>
                <w:b/>
              </w:rPr>
              <w:t>Pasākuma apraksts</w:t>
            </w:r>
          </w:p>
        </w:tc>
        <w:tc>
          <w:tcPr>
            <w:tcW w:w="1959" w:type="dxa"/>
            <w:shd w:val="clear" w:color="auto" w:fill="auto"/>
            <w:vAlign w:val="center"/>
          </w:tcPr>
          <w:p w14:paraId="4E8D1063" w14:textId="77777777" w:rsidR="001C4E5F" w:rsidRPr="00957761" w:rsidRDefault="001C4E5F" w:rsidP="001C4E5F">
            <w:pPr>
              <w:spacing w:after="0" w:line="240" w:lineRule="auto"/>
              <w:jc w:val="center"/>
              <w:rPr>
                <w:rFonts w:ascii="Times New Roman" w:hAnsi="Times New Roman"/>
                <w:b/>
              </w:rPr>
            </w:pPr>
            <w:r w:rsidRPr="00957761">
              <w:rPr>
                <w:rFonts w:ascii="Times New Roman" w:hAnsi="Times New Roman"/>
                <w:b/>
              </w:rPr>
              <w:t>Īstenošanas periods</w:t>
            </w:r>
          </w:p>
        </w:tc>
        <w:tc>
          <w:tcPr>
            <w:tcW w:w="1817" w:type="dxa"/>
            <w:shd w:val="clear" w:color="auto" w:fill="auto"/>
            <w:vAlign w:val="center"/>
          </w:tcPr>
          <w:p w14:paraId="14BA8833" w14:textId="77777777" w:rsidR="001C4E5F" w:rsidRPr="00957761" w:rsidRDefault="001C4E5F" w:rsidP="001C4E5F">
            <w:pPr>
              <w:spacing w:after="0" w:line="240" w:lineRule="auto"/>
              <w:jc w:val="center"/>
              <w:rPr>
                <w:rFonts w:ascii="Times New Roman" w:hAnsi="Times New Roman"/>
                <w:b/>
              </w:rPr>
            </w:pPr>
            <w:r w:rsidRPr="00957761">
              <w:rPr>
                <w:rFonts w:ascii="Times New Roman" w:hAnsi="Times New Roman"/>
                <w:b/>
              </w:rPr>
              <w:t>Skaits</w:t>
            </w:r>
          </w:p>
        </w:tc>
      </w:tr>
      <w:tr w:rsidR="001C4E5F" w:rsidRPr="00957761" w14:paraId="20FAF4AA" w14:textId="77777777" w:rsidTr="001C4E5F">
        <w:tc>
          <w:tcPr>
            <w:tcW w:w="1937" w:type="dxa"/>
            <w:shd w:val="clear" w:color="auto" w:fill="auto"/>
          </w:tcPr>
          <w:p w14:paraId="6C1E4F5E" w14:textId="77777777" w:rsidR="001C4E5F" w:rsidRPr="00C90026" w:rsidRDefault="001C4E5F" w:rsidP="001C4E5F">
            <w:pPr>
              <w:spacing w:after="0" w:line="240" w:lineRule="auto"/>
              <w:rPr>
                <w:rFonts w:ascii="Times New Roman" w:hAnsi="Times New Roman"/>
                <w:color w:val="FF0000"/>
                <w:sz w:val="20"/>
                <w:szCs w:val="20"/>
              </w:rPr>
            </w:pPr>
            <w:r w:rsidRPr="00C90026">
              <w:rPr>
                <w:rFonts w:ascii="Times New Roman" w:hAnsi="Times New Roman"/>
                <w:color w:val="FF0000"/>
                <w:sz w:val="20"/>
                <w:szCs w:val="20"/>
              </w:rPr>
              <w:t>Informatīvais plakāts</w:t>
            </w:r>
          </w:p>
        </w:tc>
        <w:tc>
          <w:tcPr>
            <w:tcW w:w="3773" w:type="dxa"/>
            <w:shd w:val="clear" w:color="auto" w:fill="auto"/>
            <w:vAlign w:val="center"/>
          </w:tcPr>
          <w:p w14:paraId="61D7C155" w14:textId="77777777" w:rsidR="001C4E5F" w:rsidRPr="00C90026" w:rsidRDefault="001C4E5F" w:rsidP="001C4E5F">
            <w:pPr>
              <w:tabs>
                <w:tab w:val="left" w:pos="67"/>
              </w:tabs>
              <w:spacing w:after="0" w:line="240" w:lineRule="auto"/>
              <w:ind w:right="68"/>
              <w:rPr>
                <w:rFonts w:ascii="Times New Roman" w:hAnsi="Times New Roman"/>
                <w:i/>
                <w:color w:val="FF0000"/>
              </w:rPr>
            </w:pPr>
            <w:r w:rsidRPr="00C90026">
              <w:rPr>
                <w:rFonts w:ascii="Times New Roman" w:hAnsi="Times New Roman"/>
                <w:i/>
                <w:color w:val="FF0000"/>
              </w:rPr>
              <w:t>Piemēram, informatīvais plakāts pie projektā plānotā objekta</w:t>
            </w:r>
          </w:p>
        </w:tc>
        <w:tc>
          <w:tcPr>
            <w:tcW w:w="1959" w:type="dxa"/>
            <w:shd w:val="clear" w:color="auto" w:fill="auto"/>
            <w:vAlign w:val="center"/>
          </w:tcPr>
          <w:p w14:paraId="2D20C135" w14:textId="77777777" w:rsidR="001C4E5F" w:rsidRPr="00C90026" w:rsidRDefault="001C4E5F" w:rsidP="001C4E5F">
            <w:pPr>
              <w:spacing w:after="0" w:line="240" w:lineRule="auto"/>
              <w:rPr>
                <w:rFonts w:ascii="Times New Roman" w:hAnsi="Times New Roman"/>
                <w:i/>
                <w:color w:val="FF0000"/>
              </w:rPr>
            </w:pPr>
            <w:r w:rsidRPr="00C90026">
              <w:rPr>
                <w:rFonts w:ascii="Times New Roman" w:hAnsi="Times New Roman"/>
                <w:i/>
                <w:color w:val="FF0000"/>
              </w:rPr>
              <w:t>Projekta īstenošanas laikā</w:t>
            </w:r>
          </w:p>
        </w:tc>
        <w:tc>
          <w:tcPr>
            <w:tcW w:w="1817" w:type="dxa"/>
            <w:shd w:val="clear" w:color="auto" w:fill="auto"/>
            <w:vAlign w:val="center"/>
          </w:tcPr>
          <w:p w14:paraId="5CA0D43C" w14:textId="77777777" w:rsidR="001C4E5F" w:rsidRPr="00C90026" w:rsidRDefault="001C4E5F" w:rsidP="001C4E5F">
            <w:pPr>
              <w:spacing w:after="0" w:line="240" w:lineRule="auto"/>
              <w:rPr>
                <w:rFonts w:ascii="Times New Roman" w:hAnsi="Times New Roman"/>
                <w:i/>
                <w:color w:val="FF0000"/>
              </w:rPr>
            </w:pPr>
            <w:r w:rsidRPr="00C90026">
              <w:rPr>
                <w:rFonts w:ascii="Times New Roman" w:hAnsi="Times New Roman"/>
                <w:i/>
                <w:color w:val="FF0000"/>
              </w:rPr>
              <w:t>1 informatīvais plakāts</w:t>
            </w:r>
          </w:p>
        </w:tc>
      </w:tr>
      <w:tr w:rsidR="001C4E5F" w:rsidRPr="00957761" w14:paraId="7FAAF96B" w14:textId="77777777" w:rsidTr="001C4E5F">
        <w:tc>
          <w:tcPr>
            <w:tcW w:w="1937" w:type="dxa"/>
            <w:shd w:val="clear" w:color="auto" w:fill="auto"/>
          </w:tcPr>
          <w:p w14:paraId="5688E2B1" w14:textId="77777777" w:rsidR="001C4E5F" w:rsidRPr="00957761" w:rsidRDefault="001C4E5F" w:rsidP="001C4E5F">
            <w:pPr>
              <w:spacing w:after="0" w:line="240" w:lineRule="auto"/>
              <w:rPr>
                <w:rFonts w:ascii="Times New Roman" w:hAnsi="Times New Roman"/>
                <w:sz w:val="20"/>
                <w:szCs w:val="20"/>
              </w:rPr>
            </w:pPr>
            <w:r w:rsidRPr="00957761">
              <w:rPr>
                <w:rFonts w:ascii="Times New Roman" w:hAnsi="Times New Roman"/>
                <w:sz w:val="20"/>
                <w:szCs w:val="20"/>
              </w:rPr>
              <w:t>Lielformāta informatīvais stends</w:t>
            </w:r>
          </w:p>
        </w:tc>
        <w:tc>
          <w:tcPr>
            <w:tcW w:w="3773" w:type="dxa"/>
            <w:shd w:val="clear" w:color="auto" w:fill="auto"/>
            <w:vAlign w:val="center"/>
          </w:tcPr>
          <w:p w14:paraId="5C6D7E56" w14:textId="77777777" w:rsidR="001C4E5F" w:rsidRPr="00957761" w:rsidRDefault="001C4E5F" w:rsidP="001C4E5F">
            <w:pPr>
              <w:tabs>
                <w:tab w:val="left" w:pos="67"/>
              </w:tabs>
              <w:spacing w:after="0" w:line="240" w:lineRule="auto"/>
              <w:ind w:right="68"/>
              <w:rPr>
                <w:rFonts w:ascii="Times New Roman" w:hAnsi="Times New Roman"/>
                <w:i/>
                <w:color w:val="0000FF"/>
              </w:rPr>
            </w:pPr>
            <w:r w:rsidRPr="00957761">
              <w:rPr>
                <w:rFonts w:ascii="Times New Roman" w:hAnsi="Times New Roman"/>
                <w:i/>
                <w:color w:val="0000FF"/>
              </w:rPr>
              <w:t>Piemēram,</w:t>
            </w:r>
          </w:p>
          <w:p w14:paraId="6F948181" w14:textId="77777777" w:rsidR="001C4E5F" w:rsidRPr="00957761" w:rsidRDefault="001C4E5F" w:rsidP="001C4E5F">
            <w:pPr>
              <w:spacing w:after="0" w:line="240" w:lineRule="auto"/>
              <w:rPr>
                <w:rFonts w:ascii="Times New Roman" w:hAnsi="Times New Roman"/>
                <w:i/>
                <w:color w:val="0000FF"/>
              </w:rPr>
            </w:pPr>
            <w:r w:rsidRPr="00957761">
              <w:rPr>
                <w:rFonts w:ascii="Times New Roman" w:hAnsi="Times New Roman"/>
                <w:i/>
                <w:color w:val="0000FF"/>
              </w:rPr>
              <w:t>pagaidu informatīvais stends/ informācijas stends</w:t>
            </w:r>
          </w:p>
          <w:p w14:paraId="2F393105" w14:textId="77777777" w:rsidR="001C4E5F" w:rsidRPr="00957761" w:rsidRDefault="001C4E5F" w:rsidP="001C4E5F">
            <w:pPr>
              <w:spacing w:after="0" w:line="240" w:lineRule="auto"/>
              <w:rPr>
                <w:rFonts w:ascii="Times New Roman" w:hAnsi="Times New Roman"/>
                <w:color w:val="0000FF"/>
              </w:rPr>
            </w:pPr>
            <w:r w:rsidRPr="00957761">
              <w:rPr>
                <w:rFonts w:ascii="Times New Roman" w:hAnsi="Times New Roman"/>
                <w:i/>
                <w:color w:val="0000FF"/>
              </w:rPr>
              <w:t>Norāda, ka informācija par ES fondu ieguldījumu tiks nodrošināta pie/uz infrastruktūras objekta</w:t>
            </w:r>
          </w:p>
        </w:tc>
        <w:tc>
          <w:tcPr>
            <w:tcW w:w="1959" w:type="dxa"/>
            <w:shd w:val="clear" w:color="auto" w:fill="auto"/>
            <w:vAlign w:val="center"/>
          </w:tcPr>
          <w:p w14:paraId="401A49BC" w14:textId="77777777" w:rsidR="001C4E5F" w:rsidRPr="00957761" w:rsidRDefault="001C4E5F" w:rsidP="001C4E5F">
            <w:pPr>
              <w:spacing w:after="0" w:line="240" w:lineRule="auto"/>
              <w:rPr>
                <w:rFonts w:ascii="Times New Roman" w:hAnsi="Times New Roman"/>
                <w:i/>
                <w:color w:val="0000FF"/>
              </w:rPr>
            </w:pPr>
            <w:r>
              <w:rPr>
                <w:rFonts w:ascii="Times New Roman" w:hAnsi="Times New Roman"/>
                <w:i/>
                <w:color w:val="0000FF"/>
              </w:rPr>
              <w:t>P</w:t>
            </w:r>
            <w:r w:rsidRPr="00957761">
              <w:rPr>
                <w:rFonts w:ascii="Times New Roman" w:hAnsi="Times New Roman"/>
                <w:i/>
                <w:color w:val="0000FF"/>
              </w:rPr>
              <w:t>rojekta īstenošanas laikā/</w:t>
            </w:r>
          </w:p>
          <w:p w14:paraId="4B8B7E9F" w14:textId="77777777" w:rsidR="001C4E5F" w:rsidRPr="00957761" w:rsidRDefault="001C4E5F" w:rsidP="001C4E5F">
            <w:pPr>
              <w:spacing w:after="0" w:line="240" w:lineRule="auto"/>
              <w:rPr>
                <w:rFonts w:ascii="Times New Roman" w:hAnsi="Times New Roman"/>
                <w:color w:val="0000FF"/>
              </w:rPr>
            </w:pPr>
            <w:r>
              <w:rPr>
                <w:rFonts w:ascii="Times New Roman" w:hAnsi="Times New Roman"/>
                <w:i/>
                <w:color w:val="0000FF"/>
              </w:rPr>
              <w:t xml:space="preserve">3 mēnešu laikā </w:t>
            </w:r>
            <w:r w:rsidRPr="00957761">
              <w:rPr>
                <w:rFonts w:ascii="Times New Roman" w:hAnsi="Times New Roman"/>
                <w:i/>
                <w:color w:val="0000FF"/>
              </w:rPr>
              <w:t xml:space="preserve">pēc </w:t>
            </w:r>
            <w:r>
              <w:rPr>
                <w:rFonts w:ascii="Times New Roman" w:hAnsi="Times New Roman"/>
                <w:i/>
                <w:color w:val="0000FF"/>
              </w:rPr>
              <w:t xml:space="preserve">projekta </w:t>
            </w:r>
            <w:r w:rsidRPr="00957761">
              <w:rPr>
                <w:rFonts w:ascii="Times New Roman" w:hAnsi="Times New Roman"/>
                <w:i/>
                <w:color w:val="0000FF"/>
              </w:rPr>
              <w:t>pabeigšanas, t.i. pēdējā maksājuma saņemšanas</w:t>
            </w:r>
          </w:p>
        </w:tc>
        <w:tc>
          <w:tcPr>
            <w:tcW w:w="1817" w:type="dxa"/>
            <w:shd w:val="clear" w:color="auto" w:fill="auto"/>
            <w:vAlign w:val="center"/>
          </w:tcPr>
          <w:p w14:paraId="418584FC" w14:textId="77777777" w:rsidR="001C4E5F" w:rsidRPr="00957761" w:rsidRDefault="001C4E5F" w:rsidP="001C4E5F">
            <w:pPr>
              <w:spacing w:after="0" w:line="240" w:lineRule="auto"/>
              <w:rPr>
                <w:rFonts w:ascii="Times New Roman" w:hAnsi="Times New Roman"/>
                <w:i/>
                <w:color w:val="0000FF"/>
              </w:rPr>
            </w:pPr>
            <w:r w:rsidRPr="00957761">
              <w:rPr>
                <w:rFonts w:ascii="Times New Roman" w:hAnsi="Times New Roman"/>
                <w:i/>
                <w:color w:val="0000FF"/>
              </w:rPr>
              <w:t>1 pagaidu informatīvais stends/</w:t>
            </w:r>
          </w:p>
          <w:p w14:paraId="3A4B8E9D" w14:textId="77777777" w:rsidR="001C4E5F" w:rsidRPr="00957761" w:rsidRDefault="001C4E5F" w:rsidP="001C4E5F">
            <w:pPr>
              <w:spacing w:after="0" w:line="240" w:lineRule="auto"/>
              <w:rPr>
                <w:rFonts w:ascii="Times New Roman" w:hAnsi="Times New Roman"/>
                <w:color w:val="0000FF"/>
              </w:rPr>
            </w:pPr>
            <w:r w:rsidRPr="00957761">
              <w:rPr>
                <w:rFonts w:ascii="Times New Roman" w:hAnsi="Times New Roman"/>
                <w:i/>
                <w:color w:val="0000FF"/>
              </w:rPr>
              <w:t>1 informācijas stends</w:t>
            </w:r>
          </w:p>
        </w:tc>
      </w:tr>
      <w:tr w:rsidR="001C4E5F" w:rsidRPr="00957761" w14:paraId="65C3FC33" w14:textId="77777777" w:rsidTr="001C4E5F">
        <w:tc>
          <w:tcPr>
            <w:tcW w:w="1937" w:type="dxa"/>
            <w:shd w:val="clear" w:color="auto" w:fill="auto"/>
          </w:tcPr>
          <w:p w14:paraId="5D2F7CA6" w14:textId="77777777" w:rsidR="001C4E5F" w:rsidRPr="00957761" w:rsidRDefault="001C4E5F" w:rsidP="001C4E5F">
            <w:pPr>
              <w:spacing w:after="0" w:line="240" w:lineRule="auto"/>
              <w:rPr>
                <w:rFonts w:ascii="Times New Roman" w:hAnsi="Times New Roman"/>
                <w:sz w:val="20"/>
                <w:szCs w:val="20"/>
              </w:rPr>
            </w:pPr>
            <w:r w:rsidRPr="00957761">
              <w:rPr>
                <w:rFonts w:ascii="Times New Roman" w:hAnsi="Times New Roman"/>
                <w:sz w:val="20"/>
                <w:szCs w:val="20"/>
              </w:rPr>
              <w:t>Informatīvā plāksne</w:t>
            </w:r>
          </w:p>
        </w:tc>
        <w:tc>
          <w:tcPr>
            <w:tcW w:w="3773" w:type="dxa"/>
            <w:shd w:val="clear" w:color="auto" w:fill="auto"/>
          </w:tcPr>
          <w:p w14:paraId="01CDD309" w14:textId="77777777" w:rsidR="001C4E5F" w:rsidRPr="00957761" w:rsidRDefault="001C4E5F" w:rsidP="001C4E5F">
            <w:pPr>
              <w:spacing w:after="0" w:line="240" w:lineRule="auto"/>
              <w:rPr>
                <w:rFonts w:ascii="Times New Roman" w:hAnsi="Times New Roman"/>
                <w:color w:val="0000FF"/>
              </w:rPr>
            </w:pPr>
            <w:r w:rsidRPr="00957761">
              <w:rPr>
                <w:rFonts w:ascii="Times New Roman" w:hAnsi="Times New Roman"/>
                <w:i/>
                <w:color w:val="0000FF"/>
              </w:rPr>
              <w:t xml:space="preserve">Piemēram, informatīvā plāksne </w:t>
            </w:r>
            <w:r>
              <w:rPr>
                <w:rFonts w:ascii="Times New Roman" w:hAnsi="Times New Roman"/>
                <w:i/>
                <w:color w:val="0000FF"/>
              </w:rPr>
              <w:t>pie projektā plānotā objekta</w:t>
            </w:r>
          </w:p>
        </w:tc>
        <w:tc>
          <w:tcPr>
            <w:tcW w:w="1959" w:type="dxa"/>
            <w:shd w:val="clear" w:color="auto" w:fill="auto"/>
          </w:tcPr>
          <w:p w14:paraId="5025B4DE" w14:textId="77777777" w:rsidR="001C4E5F" w:rsidRPr="00957761" w:rsidRDefault="001C4E5F" w:rsidP="001C4E5F">
            <w:pPr>
              <w:spacing w:after="0" w:line="240" w:lineRule="auto"/>
              <w:rPr>
                <w:rFonts w:ascii="Times New Roman" w:hAnsi="Times New Roman"/>
                <w:color w:val="0000FF"/>
              </w:rPr>
            </w:pPr>
            <w:r w:rsidRPr="00C90026">
              <w:rPr>
                <w:rFonts w:ascii="Times New Roman" w:hAnsi="Times New Roman"/>
                <w:i/>
                <w:color w:val="FF0000"/>
              </w:rPr>
              <w:t>3 mēnešu laikā pēc projekta pabeigšanas, t.i. pēdējā maksājuma saņemšanas</w:t>
            </w:r>
          </w:p>
        </w:tc>
        <w:tc>
          <w:tcPr>
            <w:tcW w:w="1817" w:type="dxa"/>
            <w:shd w:val="clear" w:color="auto" w:fill="auto"/>
          </w:tcPr>
          <w:p w14:paraId="5198961F" w14:textId="77777777" w:rsidR="001C4E5F" w:rsidRPr="00957761" w:rsidRDefault="001C4E5F" w:rsidP="001C4E5F">
            <w:pPr>
              <w:spacing w:after="0" w:line="240" w:lineRule="auto"/>
              <w:rPr>
                <w:rFonts w:ascii="Times New Roman" w:hAnsi="Times New Roman"/>
                <w:color w:val="0000FF"/>
              </w:rPr>
            </w:pPr>
            <w:r w:rsidRPr="00957761">
              <w:rPr>
                <w:rFonts w:ascii="Times New Roman" w:hAnsi="Times New Roman"/>
                <w:i/>
                <w:color w:val="0000FF"/>
              </w:rPr>
              <w:t>1 plāksne</w:t>
            </w:r>
          </w:p>
        </w:tc>
      </w:tr>
      <w:tr w:rsidR="001C4E5F" w:rsidRPr="00957761" w14:paraId="4B24DDEE" w14:textId="77777777" w:rsidTr="001C4E5F">
        <w:tc>
          <w:tcPr>
            <w:tcW w:w="1937" w:type="dxa"/>
            <w:shd w:val="clear" w:color="auto" w:fill="auto"/>
          </w:tcPr>
          <w:p w14:paraId="2AAF21AC" w14:textId="77777777" w:rsidR="001C4E5F" w:rsidRPr="00957761" w:rsidRDefault="001C4E5F" w:rsidP="001C4E5F">
            <w:pPr>
              <w:spacing w:after="0" w:line="240" w:lineRule="auto"/>
              <w:rPr>
                <w:rFonts w:ascii="Times New Roman" w:hAnsi="Times New Roman"/>
                <w:sz w:val="20"/>
                <w:szCs w:val="20"/>
              </w:rPr>
            </w:pPr>
            <w:r w:rsidRPr="00957761">
              <w:rPr>
                <w:rFonts w:ascii="Times New Roman" w:hAnsi="Times New Roman"/>
                <w:sz w:val="20"/>
                <w:szCs w:val="20"/>
              </w:rPr>
              <w:t>Informācija internetā</w:t>
            </w:r>
          </w:p>
        </w:tc>
        <w:tc>
          <w:tcPr>
            <w:tcW w:w="3773" w:type="dxa"/>
            <w:shd w:val="clear" w:color="auto" w:fill="auto"/>
          </w:tcPr>
          <w:p w14:paraId="1BAB819A" w14:textId="77777777" w:rsidR="001C4E5F" w:rsidRPr="00957761" w:rsidRDefault="001C4E5F" w:rsidP="001C4E5F">
            <w:pPr>
              <w:spacing w:after="0" w:line="240" w:lineRule="auto"/>
              <w:rPr>
                <w:rFonts w:ascii="Times New Roman" w:hAnsi="Times New Roman"/>
                <w:i/>
                <w:color w:val="0000FF"/>
              </w:rPr>
            </w:pPr>
            <w:r w:rsidRPr="00957761">
              <w:rPr>
                <w:rFonts w:ascii="Times New Roman" w:hAnsi="Times New Roman"/>
                <w:i/>
                <w:color w:val="0000FF"/>
              </w:rPr>
              <w:t>Piemēram,</w:t>
            </w:r>
          </w:p>
          <w:p w14:paraId="1D97BAAD" w14:textId="77777777" w:rsidR="001C4E5F" w:rsidRPr="00957761" w:rsidRDefault="001C4E5F" w:rsidP="001C4E5F">
            <w:pPr>
              <w:spacing w:after="0" w:line="240" w:lineRule="auto"/>
              <w:rPr>
                <w:rFonts w:ascii="Times New Roman" w:hAnsi="Times New Roman"/>
                <w:color w:val="0000FF"/>
              </w:rPr>
            </w:pPr>
            <w:r w:rsidRPr="00957761">
              <w:rPr>
                <w:rFonts w:ascii="Times New Roman" w:hAnsi="Times New Roman"/>
                <w:i/>
                <w:color w:val="0000FF"/>
              </w:rPr>
              <w:t>Norāda projekta iesniedzēja tīmekļvietnes adresi (ja tāda ir), kurā tiks publicēta aktuāla informācija par projektu, tā mērķiem un rezultātiem.</w:t>
            </w:r>
          </w:p>
        </w:tc>
        <w:tc>
          <w:tcPr>
            <w:tcW w:w="1959" w:type="dxa"/>
            <w:shd w:val="clear" w:color="auto" w:fill="auto"/>
          </w:tcPr>
          <w:p w14:paraId="60E14E7F" w14:textId="77777777" w:rsidR="001C4E5F" w:rsidRPr="00957761" w:rsidRDefault="001C4E5F" w:rsidP="001C4E5F">
            <w:pPr>
              <w:spacing w:after="0" w:line="240" w:lineRule="auto"/>
              <w:rPr>
                <w:rFonts w:ascii="Times New Roman" w:hAnsi="Times New Roman"/>
                <w:color w:val="0000FF"/>
              </w:rPr>
            </w:pPr>
            <w:r w:rsidRPr="00957761">
              <w:rPr>
                <w:rFonts w:ascii="Times New Roman" w:hAnsi="Times New Roman"/>
                <w:i/>
                <w:color w:val="0000FF"/>
              </w:rPr>
              <w:t>Projekta īstenošanas laikā</w:t>
            </w:r>
          </w:p>
        </w:tc>
        <w:tc>
          <w:tcPr>
            <w:tcW w:w="1817" w:type="dxa"/>
            <w:shd w:val="clear" w:color="auto" w:fill="auto"/>
          </w:tcPr>
          <w:p w14:paraId="3E8D3B33" w14:textId="77777777" w:rsidR="001C4E5F" w:rsidRPr="00957761" w:rsidRDefault="001C4E5F" w:rsidP="001C4E5F">
            <w:pPr>
              <w:spacing w:after="0" w:line="240" w:lineRule="auto"/>
              <w:rPr>
                <w:rFonts w:ascii="Times New Roman" w:hAnsi="Times New Roman"/>
                <w:color w:val="0000FF"/>
              </w:rPr>
            </w:pPr>
            <w:r w:rsidRPr="00957761">
              <w:rPr>
                <w:rFonts w:ascii="Times New Roman" w:hAnsi="Times New Roman"/>
                <w:i/>
                <w:color w:val="0000FF"/>
              </w:rPr>
              <w:t xml:space="preserve">Ne retāk kā reizi trijos mēnešos </w:t>
            </w:r>
          </w:p>
        </w:tc>
      </w:tr>
      <w:tr w:rsidR="001C4E5F" w:rsidRPr="00957761" w14:paraId="7E76E64C" w14:textId="77777777" w:rsidTr="001C4E5F">
        <w:tc>
          <w:tcPr>
            <w:tcW w:w="1937" w:type="dxa"/>
            <w:shd w:val="clear" w:color="auto" w:fill="auto"/>
          </w:tcPr>
          <w:p w14:paraId="6062DB76" w14:textId="77777777" w:rsidR="001C4E5F" w:rsidRPr="00957761" w:rsidRDefault="001C4E5F" w:rsidP="001C4E5F">
            <w:pPr>
              <w:spacing w:after="0" w:line="240" w:lineRule="auto"/>
              <w:rPr>
                <w:rFonts w:ascii="Times New Roman" w:hAnsi="Times New Roman"/>
                <w:sz w:val="20"/>
                <w:szCs w:val="20"/>
              </w:rPr>
            </w:pPr>
            <w:r>
              <w:rPr>
                <w:rFonts w:ascii="Times New Roman" w:hAnsi="Times New Roman"/>
                <w:sz w:val="20"/>
                <w:szCs w:val="20"/>
              </w:rPr>
              <w:t>Citi (lūdzu norādīt)</w:t>
            </w:r>
          </w:p>
        </w:tc>
        <w:tc>
          <w:tcPr>
            <w:tcW w:w="3773" w:type="dxa"/>
            <w:shd w:val="clear" w:color="auto" w:fill="auto"/>
          </w:tcPr>
          <w:p w14:paraId="4B8A1C34" w14:textId="77777777" w:rsidR="001C4E5F" w:rsidRPr="00957761" w:rsidRDefault="001C4E5F" w:rsidP="001C4E5F">
            <w:pPr>
              <w:spacing w:after="0" w:line="240" w:lineRule="auto"/>
              <w:rPr>
                <w:rFonts w:ascii="Times New Roman" w:hAnsi="Times New Roman"/>
                <w:i/>
                <w:color w:val="0000FF"/>
              </w:rPr>
            </w:pPr>
          </w:p>
        </w:tc>
        <w:tc>
          <w:tcPr>
            <w:tcW w:w="1959" w:type="dxa"/>
            <w:shd w:val="clear" w:color="auto" w:fill="auto"/>
          </w:tcPr>
          <w:p w14:paraId="0C68C4AB" w14:textId="77777777" w:rsidR="001C4E5F" w:rsidRPr="00957761" w:rsidRDefault="001C4E5F" w:rsidP="001C4E5F">
            <w:pPr>
              <w:spacing w:after="0" w:line="240" w:lineRule="auto"/>
              <w:rPr>
                <w:rFonts w:ascii="Times New Roman" w:hAnsi="Times New Roman"/>
                <w:i/>
                <w:color w:val="0000FF"/>
              </w:rPr>
            </w:pPr>
          </w:p>
        </w:tc>
        <w:tc>
          <w:tcPr>
            <w:tcW w:w="1817" w:type="dxa"/>
            <w:shd w:val="clear" w:color="auto" w:fill="auto"/>
          </w:tcPr>
          <w:p w14:paraId="2A4D9C6E" w14:textId="77777777" w:rsidR="001C4E5F" w:rsidRPr="00957761" w:rsidRDefault="001C4E5F" w:rsidP="001C4E5F">
            <w:pPr>
              <w:spacing w:after="0" w:line="240" w:lineRule="auto"/>
              <w:rPr>
                <w:rFonts w:ascii="Times New Roman" w:hAnsi="Times New Roman"/>
                <w:i/>
                <w:color w:val="0000FF"/>
              </w:rPr>
            </w:pPr>
          </w:p>
        </w:tc>
      </w:tr>
    </w:tbl>
    <w:p w14:paraId="326DF69C" w14:textId="77777777" w:rsidR="001C4E5F" w:rsidRDefault="001C4E5F" w:rsidP="001C4E5F">
      <w:pPr>
        <w:spacing w:after="0" w:line="240" w:lineRule="auto"/>
        <w:ind w:left="-851"/>
        <w:jc w:val="both"/>
        <w:rPr>
          <w:rFonts w:ascii="Times New Roman" w:hAnsi="Times New Roman"/>
          <w:i/>
          <w:color w:val="0070C0"/>
        </w:rPr>
      </w:pPr>
    </w:p>
    <w:p w14:paraId="3F9A8208" w14:textId="77777777" w:rsidR="001C4E5F" w:rsidRDefault="001C4E5F" w:rsidP="001C4E5F">
      <w:pPr>
        <w:spacing w:after="0" w:line="240" w:lineRule="auto"/>
        <w:jc w:val="both"/>
        <w:rPr>
          <w:rFonts w:ascii="Times New Roman" w:hAnsi="Times New Roman"/>
          <w:i/>
          <w:color w:val="0000FF"/>
        </w:rPr>
      </w:pPr>
      <w:r w:rsidRPr="0062657B">
        <w:rPr>
          <w:rFonts w:ascii="Times New Roman" w:hAnsi="Times New Roman"/>
          <w:i/>
          <w:color w:val="0000FF"/>
        </w:rPr>
        <w:lastRenderedPageBreak/>
        <w:t>Šajā projekta iesnieguma sadaļā projekta iesniedzējs atbilstoši normatīvajos aktos</w:t>
      </w:r>
      <w:r w:rsidRPr="0062657B">
        <w:rPr>
          <w:rFonts w:ascii="Times New Roman" w:hAnsi="Times New Roman"/>
          <w:i/>
          <w:color w:val="0000FF"/>
          <w:vertAlign w:val="superscript"/>
        </w:rPr>
        <w:footnoteReference w:id="1"/>
      </w:r>
      <w:r w:rsidRPr="0062657B">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r>
        <w:rPr>
          <w:rFonts w:ascii="Times New Roman" w:hAnsi="Times New Roman"/>
          <w:i/>
          <w:color w:val="0000FF"/>
        </w:rPr>
        <w:t xml:space="preserve"> Informāciju aizpilda tikai par tiem publicitātes pasākumiem, kas tiks veikti saskaņā ar MK noteikumu 32.1. apakšpunktā noteikto.</w:t>
      </w:r>
    </w:p>
    <w:p w14:paraId="257B5210" w14:textId="77777777" w:rsidR="001C4E5F" w:rsidRDefault="001C4E5F" w:rsidP="001C4E5F">
      <w:pPr>
        <w:spacing w:after="0" w:line="240" w:lineRule="auto"/>
        <w:jc w:val="both"/>
        <w:rPr>
          <w:rFonts w:ascii="Times New Roman" w:hAnsi="Times New Roman"/>
          <w:i/>
          <w:color w:val="0000FF"/>
        </w:rPr>
      </w:pPr>
    </w:p>
    <w:p w14:paraId="0707EB89" w14:textId="77777777" w:rsidR="001C4E5F" w:rsidRPr="00C90026" w:rsidRDefault="001C4E5F" w:rsidP="001C4E5F">
      <w:pPr>
        <w:shd w:val="clear" w:color="auto" w:fill="FFFFFF"/>
        <w:spacing w:after="0"/>
        <w:jc w:val="both"/>
        <w:rPr>
          <w:rFonts w:ascii="Times New Roman" w:hAnsi="Times New Roman"/>
          <w:i/>
          <w:color w:val="FF0000"/>
        </w:rPr>
      </w:pPr>
      <w:r w:rsidRPr="00C90026">
        <w:rPr>
          <w:rFonts w:ascii="Times New Roman" w:hAnsi="Times New Roman"/>
          <w:i/>
          <w:color w:val="FF0000"/>
        </w:rPr>
        <w:t xml:space="preserve">Ailē </w:t>
      </w:r>
      <w:r w:rsidRPr="00C90026">
        <w:rPr>
          <w:rFonts w:ascii="Times New Roman" w:hAnsi="Times New Roman"/>
          <w:b/>
          <w:i/>
          <w:color w:val="FF0000"/>
        </w:rPr>
        <w:t>“Informatīvais plakāts” (ja attiecināms)</w:t>
      </w:r>
      <w:r w:rsidRPr="00C90026">
        <w:rPr>
          <w:rFonts w:ascii="Times New Roman" w:hAnsi="Times New Roman"/>
          <w:i/>
          <w:color w:val="FF0000"/>
        </w:rPr>
        <w:t xml:space="preserve"> iekļauj informāciju par informatīvo plakātu, kas projekta īstenošanas laikā izvietots sabiedrībai labi redzamā vietā.  Informatīvā plakāta izvietošana ir obligāta, ja projektam piešķirtais publiskais finansējums nepārsniedz 500 000 </w:t>
      </w:r>
      <w:proofErr w:type="spellStart"/>
      <w:r w:rsidRPr="00C90026">
        <w:rPr>
          <w:rFonts w:ascii="Times New Roman" w:hAnsi="Times New Roman"/>
          <w:i/>
          <w:color w:val="FF0000"/>
        </w:rPr>
        <w:t>euro</w:t>
      </w:r>
      <w:proofErr w:type="spellEnd"/>
      <w:r w:rsidRPr="00C90026">
        <w:rPr>
          <w:rFonts w:ascii="Times New Roman" w:hAnsi="Times New Roman"/>
          <w:i/>
          <w:color w:val="FF0000"/>
        </w:rPr>
        <w:t>.</w:t>
      </w:r>
    </w:p>
    <w:p w14:paraId="55E39154" w14:textId="77777777" w:rsidR="001C4E5F" w:rsidRDefault="001C4E5F" w:rsidP="001C4E5F">
      <w:pPr>
        <w:pStyle w:val="Default"/>
        <w:jc w:val="both"/>
        <w:rPr>
          <w:rFonts w:ascii="Times New Roman" w:hAnsi="Times New Roman"/>
          <w:i/>
          <w:color w:val="0000FF"/>
          <w:sz w:val="22"/>
        </w:rPr>
      </w:pPr>
    </w:p>
    <w:p w14:paraId="164B23F4" w14:textId="77777777" w:rsidR="001C4E5F" w:rsidRPr="00C90026" w:rsidRDefault="001C4E5F" w:rsidP="001C4E5F">
      <w:pPr>
        <w:pStyle w:val="Default"/>
        <w:jc w:val="both"/>
        <w:rPr>
          <w:rFonts w:ascii="Times New Roman" w:hAnsi="Times New Roman"/>
          <w:i/>
          <w:color w:val="FF0000"/>
          <w:sz w:val="22"/>
        </w:rPr>
      </w:pPr>
      <w:r w:rsidRPr="00723D15">
        <w:rPr>
          <w:rFonts w:ascii="Times New Roman" w:hAnsi="Times New Roman"/>
          <w:i/>
          <w:color w:val="0000FF"/>
          <w:sz w:val="22"/>
        </w:rPr>
        <w:t>Ailē “</w:t>
      </w:r>
      <w:r w:rsidRPr="00723D15">
        <w:rPr>
          <w:rFonts w:ascii="Times New Roman" w:hAnsi="Times New Roman"/>
          <w:b/>
          <w:i/>
          <w:color w:val="0000FF"/>
          <w:sz w:val="22"/>
        </w:rPr>
        <w:t>Lielformāta informatīvais stends” (ja attiecināms)</w:t>
      </w:r>
      <w:r w:rsidRPr="00723D15">
        <w:rPr>
          <w:rFonts w:ascii="Times New Roman" w:hAnsi="Times New Roman"/>
          <w:i/>
          <w:color w:val="0000FF"/>
          <w:sz w:val="22"/>
        </w:rPr>
        <w:t xml:space="preserve"> iekļauj informāciju par </w:t>
      </w:r>
      <w:r w:rsidRPr="00C90026">
        <w:rPr>
          <w:rFonts w:ascii="Times New Roman" w:hAnsi="Times New Roman"/>
          <w:i/>
          <w:color w:val="FF0000"/>
          <w:sz w:val="22"/>
        </w:rPr>
        <w:t>pagaidu un/vai pastāvīgu informācijas stendu</w:t>
      </w:r>
      <w:r w:rsidRPr="00723D15">
        <w:rPr>
          <w:rFonts w:ascii="Times New Roman" w:hAnsi="Times New Roman"/>
          <w:i/>
          <w:color w:val="0000FF"/>
          <w:sz w:val="22"/>
        </w:rPr>
        <w:t>, kas projekta īstenošanas laikā izvietots</w:t>
      </w:r>
      <w:r>
        <w:rPr>
          <w:rFonts w:ascii="Times New Roman" w:hAnsi="Times New Roman"/>
          <w:i/>
          <w:color w:val="0000FF"/>
          <w:sz w:val="22"/>
        </w:rPr>
        <w:t xml:space="preserve"> sabiedrībai labi redzamā vietā. </w:t>
      </w:r>
      <w:r w:rsidRPr="00C90026">
        <w:rPr>
          <w:rFonts w:ascii="Times New Roman" w:hAnsi="Times New Roman"/>
          <w:i/>
          <w:color w:val="FF0000"/>
          <w:sz w:val="22"/>
        </w:rPr>
        <w:t xml:space="preserve">Pagaidu informatīvā stenda izvietošana ir obligāta, ja projektam piešķirtais publiskais finansējums pārsniedz 500 000 </w:t>
      </w:r>
      <w:proofErr w:type="spellStart"/>
      <w:r w:rsidRPr="00C90026">
        <w:rPr>
          <w:rFonts w:ascii="Times New Roman" w:hAnsi="Times New Roman"/>
          <w:i/>
          <w:color w:val="FF0000"/>
          <w:sz w:val="22"/>
        </w:rPr>
        <w:t>euro</w:t>
      </w:r>
      <w:proofErr w:type="spellEnd"/>
      <w:r w:rsidRPr="00C90026">
        <w:rPr>
          <w:rFonts w:ascii="Times New Roman" w:hAnsi="Times New Roman"/>
          <w:i/>
          <w:color w:val="FF0000"/>
          <w:sz w:val="22"/>
        </w:rPr>
        <w:t>.</w:t>
      </w:r>
    </w:p>
    <w:p w14:paraId="5BAEF259" w14:textId="77777777" w:rsidR="001C4E5F" w:rsidRDefault="001C4E5F" w:rsidP="001C4E5F">
      <w:pPr>
        <w:pStyle w:val="Default"/>
        <w:jc w:val="both"/>
        <w:rPr>
          <w:rFonts w:ascii="Times New Roman" w:hAnsi="Times New Roman"/>
          <w:i/>
          <w:color w:val="0000FF"/>
          <w:sz w:val="22"/>
        </w:rPr>
      </w:pPr>
    </w:p>
    <w:p w14:paraId="61942EB3" w14:textId="77777777" w:rsidR="001C4E5F" w:rsidRPr="00C90026" w:rsidRDefault="001C4E5F" w:rsidP="001C4E5F">
      <w:pPr>
        <w:pStyle w:val="Default"/>
        <w:jc w:val="both"/>
        <w:rPr>
          <w:rFonts w:ascii="Times New Roman" w:hAnsi="Times New Roman"/>
          <w:i/>
          <w:color w:val="FF0000"/>
          <w:sz w:val="22"/>
        </w:rPr>
      </w:pPr>
      <w:r w:rsidRPr="00C90026">
        <w:rPr>
          <w:rFonts w:ascii="Times New Roman" w:hAnsi="Times New Roman"/>
          <w:i/>
          <w:color w:val="FF0000"/>
          <w:sz w:val="22"/>
        </w:rPr>
        <w:t xml:space="preserve">Ja projektam piešķirtais publiskais finansējums pārsniedz 500 000 </w:t>
      </w:r>
      <w:proofErr w:type="spellStart"/>
      <w:r w:rsidRPr="00C90026">
        <w:rPr>
          <w:rFonts w:ascii="Times New Roman" w:hAnsi="Times New Roman"/>
          <w:i/>
          <w:color w:val="FF0000"/>
          <w:sz w:val="22"/>
        </w:rPr>
        <w:t>euro</w:t>
      </w:r>
      <w:proofErr w:type="spellEnd"/>
      <w:r w:rsidRPr="00C90026">
        <w:rPr>
          <w:rFonts w:ascii="Times New Roman" w:hAnsi="Times New Roman"/>
          <w:i/>
          <w:color w:val="FF0000"/>
          <w:sz w:val="22"/>
        </w:rPr>
        <w:t xml:space="preserve">, obligāti jāparedz pastāvīga informatīvā stenda vai plāksnes izvietošana pēc projekta pabeigšanas. Pastāvīgais informatīvais stends vai plāksne jāizvieto projekta īstenošanas vietā ne vēlāk kā trīs mēnešu laikā pēc projekta pabeigšanas, t.i. pēc pēdējā maksājuma saņemšanas, informāciju par pastāvīgo informatīvo stendu vai plāksni, kas pēc projekta īstenošanas izvietota sabiedrībai labi redzamā vietā, iekļauj ailē </w:t>
      </w:r>
      <w:r w:rsidRPr="00C90026">
        <w:rPr>
          <w:rFonts w:ascii="Times New Roman" w:hAnsi="Times New Roman"/>
          <w:b/>
          <w:i/>
          <w:color w:val="FF0000"/>
          <w:sz w:val="22"/>
        </w:rPr>
        <w:t xml:space="preserve">“Lielformāta informatīvais stends” </w:t>
      </w:r>
      <w:r w:rsidRPr="00C90026">
        <w:rPr>
          <w:rFonts w:ascii="Times New Roman" w:hAnsi="Times New Roman"/>
          <w:i/>
          <w:color w:val="FF0000"/>
          <w:sz w:val="22"/>
        </w:rPr>
        <w:t xml:space="preserve">vai </w:t>
      </w:r>
      <w:r w:rsidRPr="00C90026">
        <w:rPr>
          <w:rFonts w:ascii="Times New Roman" w:hAnsi="Times New Roman"/>
          <w:b/>
          <w:i/>
          <w:color w:val="FF0000"/>
          <w:sz w:val="22"/>
        </w:rPr>
        <w:t>“Informatīvā plāksne”</w:t>
      </w:r>
      <w:r w:rsidRPr="00C90026">
        <w:rPr>
          <w:rFonts w:ascii="Times New Roman" w:hAnsi="Times New Roman"/>
          <w:i/>
          <w:color w:val="FF0000"/>
          <w:sz w:val="22"/>
        </w:rPr>
        <w:t xml:space="preserve"> </w:t>
      </w:r>
      <w:r w:rsidRPr="00C90026">
        <w:rPr>
          <w:rFonts w:ascii="Times New Roman" w:hAnsi="Times New Roman"/>
          <w:b/>
          <w:i/>
          <w:color w:val="FF0000"/>
          <w:sz w:val="22"/>
        </w:rPr>
        <w:t>(ja attiecināms)</w:t>
      </w:r>
      <w:r w:rsidRPr="00C90026">
        <w:rPr>
          <w:rFonts w:ascii="Times New Roman" w:hAnsi="Times New Roman"/>
          <w:i/>
          <w:color w:val="FF0000"/>
          <w:sz w:val="22"/>
        </w:rPr>
        <w:t>.</w:t>
      </w:r>
    </w:p>
    <w:p w14:paraId="0CD07839" w14:textId="77777777" w:rsidR="001C4E5F" w:rsidRDefault="001C4E5F" w:rsidP="001C4E5F">
      <w:pPr>
        <w:pStyle w:val="Default"/>
        <w:jc w:val="both"/>
        <w:rPr>
          <w:sz w:val="21"/>
          <w:szCs w:val="23"/>
        </w:rPr>
      </w:pPr>
    </w:p>
    <w:p w14:paraId="34A0EB77" w14:textId="77777777" w:rsidR="001C4E5F" w:rsidRDefault="001C4E5F" w:rsidP="001C4E5F">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Saskaņā ar MK noteikumu </w:t>
      </w:r>
      <w:r w:rsidRPr="00C90026">
        <w:rPr>
          <w:rFonts w:ascii="Times New Roman" w:hAnsi="Times New Roman"/>
          <w:i/>
          <w:color w:val="FF0000"/>
        </w:rPr>
        <w:t>32.2</w:t>
      </w:r>
      <w:r w:rsidRPr="00623BE6">
        <w:rPr>
          <w:rFonts w:ascii="Times New Roman" w:hAnsi="Times New Roman"/>
          <w:i/>
          <w:color w:val="0000FF"/>
        </w:rPr>
        <w:t>.</w:t>
      </w:r>
      <w:r>
        <w:rPr>
          <w:rFonts w:ascii="Times New Roman" w:hAnsi="Times New Roman"/>
          <w:i/>
          <w:color w:val="0000FF"/>
        </w:rPr>
        <w:t> </w:t>
      </w:r>
      <w:r w:rsidRPr="00623BE6">
        <w:rPr>
          <w:rFonts w:ascii="Times New Roman" w:hAnsi="Times New Roman"/>
          <w:i/>
          <w:color w:val="0000FF"/>
        </w:rPr>
        <w:t>apakšpunktu informācijas aktualizēšana finansējuma saņēmēja tīmekļvietnē par projekta īstenošanu paredzēta ne retāk kā reizi trijos mēnešos.</w:t>
      </w:r>
      <w:r>
        <w:rPr>
          <w:rFonts w:ascii="Times New Roman" w:hAnsi="Times New Roman"/>
          <w:i/>
          <w:color w:val="0000FF"/>
        </w:rPr>
        <w:t xml:space="preserve"> </w:t>
      </w:r>
    </w:p>
    <w:p w14:paraId="1C75F605" w14:textId="77777777" w:rsidR="001C4E5F" w:rsidRDefault="001C4E5F" w:rsidP="001C4E5F">
      <w:pPr>
        <w:shd w:val="clear" w:color="auto" w:fill="FFFFFF"/>
        <w:spacing w:after="0"/>
        <w:jc w:val="both"/>
        <w:rPr>
          <w:rFonts w:ascii="Times New Roman" w:hAnsi="Times New Roman"/>
          <w:i/>
          <w:color w:val="0000FF"/>
        </w:rPr>
      </w:pPr>
    </w:p>
    <w:p w14:paraId="746BE3B9" w14:textId="77777777" w:rsidR="001C4E5F" w:rsidRPr="001D7001" w:rsidRDefault="001C4E5F" w:rsidP="001C4E5F">
      <w:pPr>
        <w:shd w:val="clear" w:color="auto" w:fill="FFFFFF"/>
        <w:spacing w:after="0"/>
        <w:jc w:val="both"/>
        <w:rPr>
          <w:rFonts w:ascii="Times New Roman" w:hAnsi="Times New Roman"/>
          <w:i/>
          <w:color w:val="0000FF"/>
        </w:rPr>
      </w:pPr>
      <w:r w:rsidRPr="001D7001">
        <w:rPr>
          <w:rFonts w:ascii="Times New Roman" w:hAnsi="Times New Roman"/>
          <w:i/>
          <w:color w:val="0000FF"/>
        </w:rPr>
        <w:t>Detalizētas prasības un rekomendācijas plāksnes vai stenda noformējumam un izvietojumam un finansējuma saņēmēja tīmekļvietnē ievietojamai informācijai ir skaidrotas Finanšu ministrijas 2016. gada 30. decembra “Eiropas savienības fondu 2014.-2020. gada plānošanas perioda publicitātes vadlīnijas Eiropas Savienības fondu finansējuma saņēmējiem” (</w:t>
      </w:r>
      <w:hyperlink r:id="rId7" w:history="1">
        <w:r w:rsidRPr="001D7001">
          <w:rPr>
            <w:rStyle w:val="Hyperlink"/>
            <w:rFonts w:ascii="Times New Roman" w:hAnsi="Times New Roman"/>
            <w:i/>
            <w:color w:val="0000FF"/>
          </w:rPr>
          <w:t>http://www.esfondi.lv/upload/00-vadlinijas/vadlinijas_2016/es_fondu_p</w:t>
        </w:r>
        <w:bookmarkStart w:id="1" w:name="_Hlt478981338"/>
        <w:r w:rsidRPr="001D7001">
          <w:rPr>
            <w:rStyle w:val="Hyperlink"/>
            <w:rFonts w:ascii="Times New Roman" w:hAnsi="Times New Roman"/>
            <w:i/>
            <w:color w:val="0000FF"/>
          </w:rPr>
          <w:t>u</w:t>
        </w:r>
        <w:bookmarkEnd w:id="1"/>
        <w:r w:rsidRPr="001D7001">
          <w:rPr>
            <w:rStyle w:val="Hyperlink"/>
            <w:rFonts w:ascii="Times New Roman" w:hAnsi="Times New Roman"/>
            <w:i/>
            <w:color w:val="0000FF"/>
          </w:rPr>
          <w:t>blicitates_vadlinijas_30122016.pdf</w:t>
        </w:r>
      </w:hyperlink>
      <w:r w:rsidRPr="001D7001">
        <w:rPr>
          <w:rFonts w:ascii="Times New Roman" w:hAnsi="Times New Roman"/>
          <w:i/>
          <w:color w:val="0000FF"/>
        </w:rPr>
        <w:t xml:space="preserve"> ). </w:t>
      </w:r>
    </w:p>
    <w:p w14:paraId="6A0C1C1A" w14:textId="77777777" w:rsidR="001C4E5F" w:rsidRPr="00D217C6" w:rsidRDefault="001C4E5F" w:rsidP="001C4E5F">
      <w:pPr>
        <w:shd w:val="clear" w:color="auto" w:fill="FFFFFF"/>
        <w:spacing w:after="0"/>
        <w:jc w:val="both"/>
        <w:rPr>
          <w:rFonts w:ascii="Times New Roman" w:hAnsi="Times New Roman"/>
          <w:i/>
          <w:color w:val="0000FF"/>
        </w:rPr>
      </w:pPr>
    </w:p>
    <w:p w14:paraId="6D9F00DC" w14:textId="77777777" w:rsidR="001C4E5F" w:rsidRDefault="001C4E5F" w:rsidP="001C4E5F">
      <w:pPr>
        <w:jc w:val="both"/>
        <w:rPr>
          <w:rFonts w:ascii="Times New Roman" w:hAnsi="Times New Roman"/>
          <w:i/>
          <w:color w:val="0000FF"/>
        </w:rPr>
      </w:pPr>
      <w:r>
        <w:rPr>
          <w:rFonts w:ascii="Times New Roman" w:hAnsi="Times New Roman"/>
          <w:i/>
          <w:color w:val="0000FF"/>
        </w:rPr>
        <w:t>Saskaņā ar MK noteikumu 29.1. apakšpunktu šajā sadaļā norādīto darbību izmaksas ir neattiecināmas un tiek segtas no finansējuma saņēmēja līdzekļiem.</w:t>
      </w:r>
    </w:p>
    <w:p w14:paraId="07F0FBF3" w14:textId="77777777" w:rsidR="001C4E5F" w:rsidRDefault="001C4E5F" w:rsidP="001C4E5F">
      <w:pPr>
        <w:jc w:val="both"/>
        <w:rPr>
          <w:rFonts w:ascii="Times New Roman" w:hAnsi="Times New Roman"/>
          <w:i/>
          <w:color w:val="0000FF"/>
        </w:rPr>
      </w:pPr>
      <w:r w:rsidRPr="00A30513">
        <w:rPr>
          <w:rFonts w:ascii="Times New Roman" w:hAnsi="Times New Roman"/>
          <w:i/>
          <w:color w:val="0000FF"/>
        </w:rPr>
        <w:t xml:space="preserve">Gadījumā, ja </w:t>
      </w:r>
      <w:r>
        <w:rPr>
          <w:rFonts w:ascii="Times New Roman" w:hAnsi="Times New Roman"/>
          <w:i/>
          <w:color w:val="0000FF"/>
        </w:rPr>
        <w:t xml:space="preserve">MK noteikumu 32.1. apakšpunktā minētās </w:t>
      </w:r>
      <w:r w:rsidRPr="00A30513">
        <w:rPr>
          <w:rFonts w:ascii="Times New Roman" w:hAnsi="Times New Roman"/>
          <w:i/>
          <w:color w:val="0000FF"/>
        </w:rPr>
        <w:t xml:space="preserve">informācijas un publicitātes pasākumu izmaksas tiek iekļautas būvdarbu līgumā, </w:t>
      </w:r>
      <w:r>
        <w:rPr>
          <w:rFonts w:ascii="Times New Roman" w:hAnsi="Times New Roman"/>
          <w:i/>
          <w:color w:val="0000FF"/>
        </w:rPr>
        <w:t xml:space="preserve">šīs izmaksas jāizdala un jāizceno atsevišķi un par tām </w:t>
      </w:r>
      <w:r w:rsidRPr="001D7001">
        <w:rPr>
          <w:rFonts w:ascii="Times New Roman" w:hAnsi="Times New Roman"/>
          <w:i/>
          <w:color w:val="0000FF"/>
        </w:rPr>
        <w:t>jāizraksta atsevišķi rēķini. Šādu</w:t>
      </w:r>
      <w:r>
        <w:rPr>
          <w:rFonts w:ascii="Times New Roman" w:hAnsi="Times New Roman"/>
          <w:i/>
          <w:color w:val="0000FF"/>
        </w:rPr>
        <w:t xml:space="preserve"> rīcību skaidri apraksta šajā sadaļā, projekta iesnieguma veidlapas </w:t>
      </w:r>
      <w:r w:rsidRPr="00A30513">
        <w:rPr>
          <w:rFonts w:ascii="Times New Roman" w:hAnsi="Times New Roman"/>
          <w:i/>
          <w:color w:val="0000FF"/>
        </w:rPr>
        <w:t>1.5.</w:t>
      </w:r>
      <w:r>
        <w:rPr>
          <w:rFonts w:ascii="Times New Roman" w:hAnsi="Times New Roman"/>
          <w:i/>
          <w:color w:val="0000FF"/>
        </w:rPr>
        <w:t> punkt</w:t>
      </w:r>
      <w:r w:rsidRPr="00A30513">
        <w:rPr>
          <w:rFonts w:ascii="Times New Roman" w:hAnsi="Times New Roman"/>
          <w:i/>
          <w:color w:val="0000FF"/>
        </w:rPr>
        <w:t>ā</w:t>
      </w:r>
      <w:r>
        <w:rPr>
          <w:rFonts w:ascii="Times New Roman" w:hAnsi="Times New Roman"/>
          <w:i/>
          <w:color w:val="0000FF"/>
        </w:rPr>
        <w:t>.</w:t>
      </w:r>
      <w:r w:rsidRPr="00A30513">
        <w:rPr>
          <w:rFonts w:ascii="Times New Roman" w:hAnsi="Times New Roman"/>
          <w:i/>
          <w:color w:val="0000FF"/>
        </w:rPr>
        <w:t xml:space="preserve"> Publicitāti</w:t>
      </w:r>
      <w:r>
        <w:rPr>
          <w:rFonts w:ascii="Times New Roman" w:hAnsi="Times New Roman"/>
          <w:i/>
          <w:color w:val="0000FF"/>
        </w:rPr>
        <w:t xml:space="preserve"> (attiecas tikai uz MK noteikumu 32.1. apakšpunktā minēto)</w:t>
      </w:r>
      <w:r w:rsidRPr="00A30513">
        <w:rPr>
          <w:rFonts w:ascii="Times New Roman" w:hAnsi="Times New Roman"/>
          <w:i/>
          <w:color w:val="0000FF"/>
        </w:rPr>
        <w:t xml:space="preserve"> </w:t>
      </w:r>
      <w:r w:rsidRPr="001D7001">
        <w:rPr>
          <w:rFonts w:ascii="Times New Roman" w:hAnsi="Times New Roman"/>
          <w:i/>
          <w:color w:val="FF0000"/>
        </w:rPr>
        <w:t xml:space="preserve">nenorāda </w:t>
      </w:r>
      <w:r>
        <w:rPr>
          <w:rFonts w:ascii="Times New Roman" w:hAnsi="Times New Roman"/>
          <w:i/>
          <w:color w:val="FF0000"/>
        </w:rPr>
        <w:t>kā atsevišķu atbalstāmo darbību;</w:t>
      </w:r>
    </w:p>
    <w:p w14:paraId="42FE4EDA" w14:textId="4AA9EBF5" w:rsidR="001C4E5F" w:rsidRDefault="001C4E5F" w:rsidP="001C4E5F">
      <w:pPr>
        <w:pStyle w:val="ListParagraph"/>
        <w:numPr>
          <w:ilvl w:val="0"/>
          <w:numId w:val="18"/>
        </w:numPr>
        <w:spacing w:before="80" w:after="0" w:line="240" w:lineRule="auto"/>
        <w:ind w:left="714" w:hanging="357"/>
        <w:contextualSpacing w:val="0"/>
        <w:jc w:val="both"/>
        <w:rPr>
          <w:rFonts w:ascii="Times New Roman" w:hAnsi="Times New Roman"/>
          <w:sz w:val="24"/>
          <w:szCs w:val="24"/>
        </w:rPr>
      </w:pPr>
      <w:r>
        <w:rPr>
          <w:rFonts w:ascii="Times New Roman" w:hAnsi="Times New Roman"/>
          <w:sz w:val="24"/>
          <w:szCs w:val="24"/>
        </w:rPr>
        <w:t>izsakot projektu iesniegumu atlases nolikuma 2. pielikuma “P</w:t>
      </w:r>
      <w:r w:rsidRPr="00CD5F37">
        <w:rPr>
          <w:rFonts w:ascii="Times New Roman" w:hAnsi="Times New Roman"/>
          <w:sz w:val="24"/>
          <w:szCs w:val="24"/>
        </w:rPr>
        <w:t>rojekta iesnieguma veidlapas aizpildīšanas metodika</w:t>
      </w:r>
      <w:r>
        <w:rPr>
          <w:rFonts w:ascii="Times New Roman" w:hAnsi="Times New Roman"/>
          <w:sz w:val="24"/>
          <w:szCs w:val="24"/>
        </w:rPr>
        <w:t>”</w:t>
      </w:r>
      <w:r w:rsidRPr="00F55B31">
        <w:rPr>
          <w:rFonts w:ascii="Times New Roman" w:hAnsi="Times New Roman"/>
          <w:sz w:val="24"/>
          <w:szCs w:val="24"/>
        </w:rPr>
        <w:t xml:space="preserve"> </w:t>
      </w:r>
      <w:r>
        <w:rPr>
          <w:rFonts w:ascii="Times New Roman" w:hAnsi="Times New Roman"/>
          <w:sz w:val="24"/>
          <w:szCs w:val="24"/>
        </w:rPr>
        <w:t>3</w:t>
      </w:r>
      <w:r w:rsidRPr="00F55B31">
        <w:rPr>
          <w:rFonts w:ascii="Times New Roman" w:hAnsi="Times New Roman"/>
          <w:sz w:val="24"/>
          <w:szCs w:val="24"/>
        </w:rPr>
        <w:t>.</w:t>
      </w:r>
      <w:r>
        <w:rPr>
          <w:rFonts w:ascii="Times New Roman" w:hAnsi="Times New Roman"/>
          <w:sz w:val="24"/>
          <w:szCs w:val="24"/>
        </w:rPr>
        <w:t xml:space="preserve"> pielikuma “Projekta budžeta kopsavilkums” izmaksu pozīciju Nr. 13 </w:t>
      </w:r>
      <w:r w:rsidRPr="00F55B31">
        <w:rPr>
          <w:rFonts w:ascii="Times New Roman" w:hAnsi="Times New Roman"/>
          <w:sz w:val="24"/>
          <w:szCs w:val="24"/>
        </w:rPr>
        <w:t>šādā redakcijā</w:t>
      </w:r>
      <w:r>
        <w:rPr>
          <w:rFonts w:ascii="Times New Roman" w:hAnsi="Times New Roman"/>
          <w:sz w:val="24"/>
          <w:szCs w:val="24"/>
        </w:rPr>
        <w:t>:</w:t>
      </w:r>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218"/>
        <w:gridCol w:w="1134"/>
        <w:gridCol w:w="851"/>
        <w:gridCol w:w="850"/>
        <w:gridCol w:w="993"/>
        <w:gridCol w:w="1134"/>
        <w:gridCol w:w="1275"/>
        <w:gridCol w:w="709"/>
        <w:gridCol w:w="567"/>
        <w:gridCol w:w="709"/>
      </w:tblGrid>
      <w:tr w:rsidR="001C4E5F" w:rsidRPr="00957761" w14:paraId="01DF5C54" w14:textId="77777777" w:rsidTr="001C4E5F">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3123D62A" w14:textId="77777777" w:rsidR="001C4E5F" w:rsidRPr="00957761" w:rsidRDefault="001C4E5F" w:rsidP="001C4E5F">
            <w:pPr>
              <w:rPr>
                <w:rFonts w:ascii="Times New Roman" w:hAnsi="Times New Roman"/>
                <w:b/>
                <w:bCs/>
                <w:sz w:val="20"/>
                <w:szCs w:val="20"/>
              </w:rPr>
            </w:pPr>
            <w:r w:rsidRPr="00957761">
              <w:rPr>
                <w:rFonts w:ascii="Times New Roman" w:hAnsi="Times New Roman"/>
                <w:b/>
                <w:bCs/>
                <w:sz w:val="20"/>
                <w:szCs w:val="20"/>
              </w:rPr>
              <w:lastRenderedPageBreak/>
              <w:t>13.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6DBE259" w14:textId="77777777" w:rsidR="001C4E5F" w:rsidRPr="00957761" w:rsidRDefault="001C4E5F" w:rsidP="001C4E5F">
            <w:pPr>
              <w:rPr>
                <w:rFonts w:ascii="Times New Roman" w:hAnsi="Times New Roman"/>
                <w:b/>
                <w:bCs/>
                <w:sz w:val="20"/>
                <w:szCs w:val="20"/>
              </w:rPr>
            </w:pPr>
            <w:r w:rsidRPr="00FF2A0E">
              <w:rPr>
                <w:rFonts w:ascii="Times New Roman" w:hAnsi="Times New Roman"/>
                <w:b/>
                <w:bCs/>
                <w:sz w:val="20"/>
                <w:szCs w:val="20"/>
              </w:rPr>
              <w:t>Pārējās projekta īstenošanas izmaksas</w:t>
            </w:r>
          </w:p>
          <w:p w14:paraId="7C87490B" w14:textId="77777777" w:rsidR="001C4E5F" w:rsidRPr="000D4D0A" w:rsidRDefault="001C4E5F" w:rsidP="001C4E5F">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Pr="00336EAE">
              <w:rPr>
                <w:rFonts w:ascii="Times New Roman" w:hAnsi="Times New Roman"/>
                <w:bCs/>
                <w:i/>
                <w:color w:val="FF0000"/>
                <w:sz w:val="20"/>
                <w:szCs w:val="20"/>
                <w:u w:val="single"/>
              </w:rPr>
              <w:t xml:space="preserve">29.1, 29.5. un 29.6. </w:t>
            </w:r>
            <w:r>
              <w:rPr>
                <w:rFonts w:ascii="Times New Roman" w:hAnsi="Times New Roman"/>
                <w:bCs/>
                <w:i/>
                <w:color w:val="0000FF"/>
                <w:sz w:val="20"/>
                <w:szCs w:val="20"/>
                <w:u w:val="single"/>
              </w:rPr>
              <w:t>apakšpunkts.</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6D0A2D98" w14:textId="77777777" w:rsidR="001C4E5F" w:rsidRPr="00957761" w:rsidRDefault="001C4E5F" w:rsidP="001C4E5F">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top w:val="single" w:sz="4" w:space="0" w:color="auto"/>
            </w:tcBorders>
            <w:shd w:val="clear" w:color="auto" w:fill="auto"/>
          </w:tcPr>
          <w:p w14:paraId="3A841123" w14:textId="77777777" w:rsidR="001C4E5F" w:rsidRPr="00957761" w:rsidRDefault="001C4E5F" w:rsidP="001C4E5F">
            <w:pPr>
              <w:jc w:val="right"/>
              <w:rPr>
                <w:rFonts w:ascii="Times New Roman" w:hAnsi="Times New Roman"/>
                <w:b/>
                <w:sz w:val="20"/>
                <w:szCs w:val="20"/>
              </w:rPr>
            </w:pPr>
          </w:p>
        </w:tc>
        <w:tc>
          <w:tcPr>
            <w:tcW w:w="850" w:type="dxa"/>
            <w:tcBorders>
              <w:top w:val="single" w:sz="4" w:space="0" w:color="auto"/>
            </w:tcBorders>
            <w:shd w:val="clear" w:color="auto" w:fill="auto"/>
          </w:tcPr>
          <w:p w14:paraId="77923B5C" w14:textId="77777777" w:rsidR="001C4E5F" w:rsidRPr="00957761" w:rsidRDefault="001C4E5F" w:rsidP="001C4E5F">
            <w:pPr>
              <w:jc w:val="right"/>
              <w:rPr>
                <w:rFonts w:ascii="Times New Roman" w:hAnsi="Times New Roman"/>
                <w:b/>
                <w:sz w:val="20"/>
                <w:szCs w:val="20"/>
              </w:rPr>
            </w:pPr>
          </w:p>
        </w:tc>
        <w:tc>
          <w:tcPr>
            <w:tcW w:w="993" w:type="dxa"/>
            <w:tcBorders>
              <w:top w:val="single" w:sz="4" w:space="0" w:color="auto"/>
            </w:tcBorders>
            <w:shd w:val="clear" w:color="auto" w:fill="auto"/>
          </w:tcPr>
          <w:p w14:paraId="3FFC3BD9" w14:textId="77777777" w:rsidR="001C4E5F" w:rsidRPr="00957761" w:rsidRDefault="001C4E5F" w:rsidP="001C4E5F">
            <w:pPr>
              <w:jc w:val="right"/>
              <w:rPr>
                <w:rFonts w:ascii="Times New Roman" w:hAnsi="Times New Roman"/>
                <w:b/>
                <w:sz w:val="20"/>
                <w:szCs w:val="20"/>
              </w:rPr>
            </w:pPr>
          </w:p>
        </w:tc>
        <w:tc>
          <w:tcPr>
            <w:tcW w:w="1134" w:type="dxa"/>
            <w:tcBorders>
              <w:top w:val="single" w:sz="4" w:space="0" w:color="auto"/>
            </w:tcBorders>
            <w:shd w:val="clear" w:color="auto" w:fill="auto"/>
          </w:tcPr>
          <w:p w14:paraId="4A90BE63" w14:textId="77777777" w:rsidR="001C4E5F" w:rsidRPr="00957761" w:rsidRDefault="001C4E5F" w:rsidP="001C4E5F">
            <w:pPr>
              <w:jc w:val="right"/>
              <w:rPr>
                <w:rFonts w:ascii="Times New Roman" w:hAnsi="Times New Roman"/>
                <w:b/>
                <w:sz w:val="20"/>
                <w:szCs w:val="20"/>
              </w:rPr>
            </w:pPr>
          </w:p>
        </w:tc>
        <w:tc>
          <w:tcPr>
            <w:tcW w:w="1275" w:type="dxa"/>
            <w:tcBorders>
              <w:top w:val="single" w:sz="4" w:space="0" w:color="auto"/>
            </w:tcBorders>
            <w:shd w:val="clear" w:color="auto" w:fill="auto"/>
          </w:tcPr>
          <w:p w14:paraId="2DE4AB8A" w14:textId="77777777" w:rsidR="001C4E5F" w:rsidRPr="00957761" w:rsidRDefault="001C4E5F" w:rsidP="001C4E5F">
            <w:pPr>
              <w:jc w:val="right"/>
              <w:rPr>
                <w:rFonts w:ascii="Times New Roman" w:hAnsi="Times New Roman"/>
                <w:b/>
                <w:sz w:val="20"/>
                <w:szCs w:val="20"/>
              </w:rPr>
            </w:pPr>
          </w:p>
        </w:tc>
        <w:tc>
          <w:tcPr>
            <w:tcW w:w="709" w:type="dxa"/>
            <w:tcBorders>
              <w:top w:val="single" w:sz="4" w:space="0" w:color="auto"/>
            </w:tcBorders>
            <w:shd w:val="clear" w:color="auto" w:fill="BFBFBF"/>
          </w:tcPr>
          <w:p w14:paraId="3895A33A" w14:textId="77777777" w:rsidR="001C4E5F" w:rsidRPr="00957761" w:rsidRDefault="001C4E5F" w:rsidP="001C4E5F">
            <w:pPr>
              <w:jc w:val="right"/>
              <w:rPr>
                <w:rFonts w:ascii="Times New Roman" w:hAnsi="Times New Roman"/>
                <w:b/>
                <w:sz w:val="20"/>
                <w:szCs w:val="20"/>
              </w:rPr>
            </w:pPr>
          </w:p>
        </w:tc>
        <w:tc>
          <w:tcPr>
            <w:tcW w:w="567" w:type="dxa"/>
            <w:tcBorders>
              <w:top w:val="single" w:sz="4" w:space="0" w:color="auto"/>
            </w:tcBorders>
            <w:shd w:val="clear" w:color="auto" w:fill="BFBFBF"/>
          </w:tcPr>
          <w:p w14:paraId="5FA3B698" w14:textId="77777777" w:rsidR="001C4E5F" w:rsidRPr="00957761" w:rsidRDefault="001C4E5F" w:rsidP="001C4E5F">
            <w:pPr>
              <w:jc w:val="right"/>
              <w:rPr>
                <w:rFonts w:ascii="Times New Roman" w:hAnsi="Times New Roman"/>
                <w:b/>
                <w:sz w:val="20"/>
                <w:szCs w:val="20"/>
              </w:rPr>
            </w:pPr>
          </w:p>
        </w:tc>
        <w:tc>
          <w:tcPr>
            <w:tcW w:w="709" w:type="dxa"/>
            <w:tcBorders>
              <w:top w:val="single" w:sz="4" w:space="0" w:color="auto"/>
            </w:tcBorders>
            <w:shd w:val="clear" w:color="auto" w:fill="auto"/>
          </w:tcPr>
          <w:p w14:paraId="26A0CCD9" w14:textId="77777777" w:rsidR="001C4E5F" w:rsidRPr="00957761" w:rsidRDefault="001C4E5F" w:rsidP="001C4E5F">
            <w:pPr>
              <w:jc w:val="right"/>
              <w:rPr>
                <w:rFonts w:ascii="Times New Roman" w:hAnsi="Times New Roman"/>
                <w:b/>
                <w:sz w:val="20"/>
                <w:szCs w:val="20"/>
              </w:rPr>
            </w:pPr>
          </w:p>
        </w:tc>
      </w:tr>
    </w:tbl>
    <w:p w14:paraId="2C086526" w14:textId="73CDF130" w:rsidR="0045317C" w:rsidRDefault="0045317C" w:rsidP="001C4E5F">
      <w:pPr>
        <w:pStyle w:val="ListParagraph"/>
        <w:numPr>
          <w:ilvl w:val="0"/>
          <w:numId w:val="18"/>
        </w:numPr>
        <w:spacing w:before="80" w:after="0" w:line="240" w:lineRule="auto"/>
        <w:ind w:left="714" w:hanging="357"/>
        <w:contextualSpacing w:val="0"/>
        <w:jc w:val="both"/>
        <w:rPr>
          <w:rFonts w:ascii="Times New Roman" w:hAnsi="Times New Roman"/>
          <w:sz w:val="24"/>
          <w:szCs w:val="24"/>
        </w:rPr>
      </w:pPr>
      <w:r w:rsidRPr="00C40850">
        <w:rPr>
          <w:rFonts w:ascii="Times New Roman" w:hAnsi="Times New Roman"/>
          <w:sz w:val="24"/>
          <w:szCs w:val="24"/>
        </w:rPr>
        <w:t xml:space="preserve">izsakot </w:t>
      </w:r>
      <w:r w:rsidR="001C4E5F">
        <w:rPr>
          <w:rFonts w:ascii="Times New Roman" w:hAnsi="Times New Roman"/>
          <w:sz w:val="24"/>
          <w:szCs w:val="24"/>
        </w:rPr>
        <w:t xml:space="preserve">projektu iesniegumu atlases nolikuma </w:t>
      </w:r>
      <w:r w:rsidRPr="00C40850">
        <w:rPr>
          <w:rFonts w:ascii="Times New Roman" w:hAnsi="Times New Roman"/>
          <w:sz w:val="24"/>
          <w:szCs w:val="24"/>
        </w:rPr>
        <w:t>4.</w:t>
      </w:r>
      <w:r>
        <w:rPr>
          <w:rFonts w:ascii="Times New Roman" w:hAnsi="Times New Roman"/>
          <w:sz w:val="24"/>
          <w:szCs w:val="24"/>
        </w:rPr>
        <w:t> </w:t>
      </w:r>
      <w:r w:rsidRPr="00C40850">
        <w:rPr>
          <w:rFonts w:ascii="Times New Roman" w:hAnsi="Times New Roman"/>
          <w:sz w:val="24"/>
          <w:szCs w:val="24"/>
        </w:rPr>
        <w:t>pielikuma “Projekta iesnieguma vērtēšanas kritēriju metodika”</w:t>
      </w:r>
      <w:r w:rsidR="005C4BFC">
        <w:rPr>
          <w:rFonts w:ascii="Times New Roman" w:hAnsi="Times New Roman"/>
          <w:sz w:val="24"/>
          <w:szCs w:val="24"/>
        </w:rPr>
        <w:t xml:space="preserve"> 1.6. kritēriju šādā redakcijā:</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1276"/>
        <w:gridCol w:w="1276"/>
        <w:gridCol w:w="7370"/>
      </w:tblGrid>
      <w:tr w:rsidR="00392120" w:rsidRPr="00392120" w14:paraId="1704BF7B" w14:textId="77777777" w:rsidTr="000F52F2">
        <w:trPr>
          <w:jc w:val="center"/>
        </w:trPr>
        <w:tc>
          <w:tcPr>
            <w:tcW w:w="880" w:type="dxa"/>
            <w:vMerge w:val="restart"/>
            <w:vAlign w:val="center"/>
          </w:tcPr>
          <w:p w14:paraId="591D20C5" w14:textId="77777777" w:rsidR="00392120" w:rsidRPr="00392120" w:rsidRDefault="00392120" w:rsidP="00392120">
            <w:pPr>
              <w:contextualSpacing/>
              <w:rPr>
                <w:rFonts w:ascii="Times New Roman" w:hAnsi="Times New Roman" w:cs="Times New Roman"/>
                <w:sz w:val="24"/>
                <w:szCs w:val="24"/>
              </w:rPr>
            </w:pPr>
            <w:r w:rsidRPr="00392120">
              <w:rPr>
                <w:rFonts w:ascii="Times New Roman" w:hAnsi="Times New Roman" w:cs="Times New Roman"/>
                <w:sz w:val="24"/>
                <w:szCs w:val="24"/>
              </w:rPr>
              <w:t>1.6.</w:t>
            </w:r>
          </w:p>
        </w:tc>
        <w:tc>
          <w:tcPr>
            <w:tcW w:w="3798" w:type="dxa"/>
            <w:vMerge w:val="restart"/>
            <w:vAlign w:val="center"/>
          </w:tcPr>
          <w:p w14:paraId="4D7F07B9" w14:textId="77777777" w:rsidR="00392120" w:rsidRPr="00392120" w:rsidRDefault="00392120" w:rsidP="00392120">
            <w:pPr>
              <w:pStyle w:val="ListParagraph"/>
              <w:ind w:left="0" w:right="175"/>
              <w:jc w:val="both"/>
              <w:rPr>
                <w:rFonts w:ascii="Times New Roman" w:hAnsi="Times New Roman"/>
                <w:sz w:val="24"/>
                <w:szCs w:val="24"/>
              </w:rPr>
            </w:pPr>
            <w:r w:rsidRPr="00392120">
              <w:rPr>
                <w:rFonts w:ascii="Times New Roman" w:hAnsi="Times New Roman"/>
                <w:bCs/>
                <w:sz w:val="24"/>
                <w:szCs w:val="24"/>
                <w:lang w:eastAsia="lv-LV"/>
              </w:rPr>
              <w:t xml:space="preserve">Projekta iesnieguma veidlapa ir pilnībā aizpildīta latviešu valodā atbilstoši </w:t>
            </w:r>
            <w:r w:rsidRPr="00392120">
              <w:rPr>
                <w:rFonts w:ascii="Times New Roman" w:hAnsi="Times New Roman"/>
                <w:color w:val="000000"/>
                <w:sz w:val="24"/>
                <w:szCs w:val="24"/>
              </w:rPr>
              <w:t>Ministru kabineta 2014.gada 16.decembra noteikumiem Nr.784 “Kārtībai, kādā Eiropas Savienības struktūrfondu un Kohēzijas fonda vadībā iesaistītās institūcijas nodrošina plānošanas dokumentu sagatavošanu un šo fondu ieviešanu 2014.–2020.gada plānošanas periodā”</w:t>
            </w:r>
            <w:r w:rsidRPr="00392120">
              <w:rPr>
                <w:rFonts w:ascii="Times New Roman" w:hAnsi="Times New Roman"/>
                <w:bCs/>
                <w:sz w:val="24"/>
                <w:szCs w:val="24"/>
                <w:lang w:eastAsia="lv-LV"/>
              </w:rPr>
              <w:t xml:space="preserve"> noteiktajām prasībām, projekta iesniegumam ir pievienoti visi projektu iesniegumu atlases nolikumā noteiktie iesniedzamie dokumenti un tie ir sagatavoti latviešu valodā vai tiem ir pievienots apliecināts tulkojums latviešu valodā.</w:t>
            </w:r>
          </w:p>
        </w:tc>
        <w:tc>
          <w:tcPr>
            <w:tcW w:w="1276" w:type="dxa"/>
            <w:vMerge w:val="restart"/>
            <w:vAlign w:val="center"/>
          </w:tcPr>
          <w:p w14:paraId="1D581C1A" w14:textId="77777777" w:rsidR="00392120" w:rsidRPr="00392120" w:rsidRDefault="00392120" w:rsidP="00392120">
            <w:pPr>
              <w:pStyle w:val="ListParagraph"/>
              <w:autoSpaceDE w:val="0"/>
              <w:autoSpaceDN w:val="0"/>
              <w:adjustRightInd w:val="0"/>
              <w:ind w:left="0"/>
              <w:jc w:val="center"/>
              <w:rPr>
                <w:rFonts w:ascii="Times New Roman" w:hAnsi="Times New Roman"/>
                <w:sz w:val="24"/>
                <w:szCs w:val="24"/>
                <w:lang w:eastAsia="lv-LV"/>
              </w:rPr>
            </w:pPr>
            <w:r w:rsidRPr="00392120">
              <w:rPr>
                <w:rFonts w:ascii="Times New Roman" w:hAnsi="Times New Roman"/>
                <w:sz w:val="24"/>
                <w:szCs w:val="24"/>
              </w:rPr>
              <w:t>P</w:t>
            </w:r>
          </w:p>
        </w:tc>
        <w:tc>
          <w:tcPr>
            <w:tcW w:w="1276" w:type="dxa"/>
            <w:vAlign w:val="center"/>
          </w:tcPr>
          <w:p w14:paraId="583AC764" w14:textId="77777777" w:rsidR="00392120" w:rsidRPr="00392120" w:rsidRDefault="00392120" w:rsidP="00392120">
            <w:pPr>
              <w:jc w:val="center"/>
              <w:rPr>
                <w:rFonts w:ascii="Times New Roman" w:hAnsi="Times New Roman" w:cs="Times New Roman"/>
                <w:sz w:val="24"/>
                <w:szCs w:val="24"/>
              </w:rPr>
            </w:pPr>
            <w:r w:rsidRPr="00392120">
              <w:rPr>
                <w:rFonts w:ascii="Times New Roman" w:hAnsi="Times New Roman" w:cs="Times New Roman"/>
                <w:sz w:val="24"/>
                <w:szCs w:val="24"/>
              </w:rPr>
              <w:t>Jā</w:t>
            </w:r>
          </w:p>
        </w:tc>
        <w:tc>
          <w:tcPr>
            <w:tcW w:w="7370" w:type="dxa"/>
            <w:vAlign w:val="center"/>
          </w:tcPr>
          <w:p w14:paraId="62003F23" w14:textId="77777777" w:rsidR="00392120" w:rsidRPr="00392120" w:rsidRDefault="00392120" w:rsidP="00392120">
            <w:pPr>
              <w:pStyle w:val="ListParagraph"/>
              <w:ind w:left="0"/>
              <w:rPr>
                <w:rFonts w:ascii="Times New Roman" w:hAnsi="Times New Roman"/>
                <w:sz w:val="24"/>
                <w:szCs w:val="24"/>
              </w:rPr>
            </w:pPr>
            <w:r w:rsidRPr="00392120">
              <w:rPr>
                <w:rFonts w:ascii="Times New Roman" w:hAnsi="Times New Roman"/>
                <w:b/>
                <w:sz w:val="24"/>
                <w:szCs w:val="24"/>
              </w:rPr>
              <w:t>Projekta iesnieguma veidlapai pievienojamie dokumenti</w:t>
            </w:r>
            <w:r w:rsidRPr="00392120">
              <w:rPr>
                <w:rFonts w:ascii="Times New Roman" w:hAnsi="Times New Roman"/>
                <w:sz w:val="24"/>
                <w:szCs w:val="24"/>
              </w:rPr>
              <w:t>:</w:t>
            </w:r>
          </w:p>
          <w:p w14:paraId="3E830C90" w14:textId="77777777" w:rsidR="00392120" w:rsidRPr="00392120" w:rsidRDefault="00392120" w:rsidP="00392120">
            <w:pPr>
              <w:pStyle w:val="NoSpacing"/>
              <w:spacing w:before="120"/>
              <w:jc w:val="both"/>
              <w:rPr>
                <w:rFonts w:ascii="Times New Roman" w:hAnsi="Times New Roman"/>
                <w:color w:val="auto"/>
                <w:sz w:val="24"/>
              </w:rPr>
            </w:pPr>
            <w:r w:rsidRPr="00392120">
              <w:rPr>
                <w:rFonts w:ascii="Times New Roman" w:hAnsi="Times New Roman"/>
                <w:b/>
                <w:color w:val="auto"/>
                <w:sz w:val="24"/>
              </w:rPr>
              <w:t>Vērtējums ir “Jā</w:t>
            </w:r>
            <w:r w:rsidRPr="00392120">
              <w:rPr>
                <w:rFonts w:ascii="Times New Roman" w:hAnsi="Times New Roman"/>
                <w:color w:val="auto"/>
                <w:sz w:val="24"/>
              </w:rPr>
              <w:t>”, ja:</w:t>
            </w:r>
          </w:p>
          <w:p w14:paraId="4485CAE7" w14:textId="77777777" w:rsidR="00392120" w:rsidRPr="00392120" w:rsidRDefault="00392120" w:rsidP="00392120">
            <w:pPr>
              <w:numPr>
                <w:ilvl w:val="0"/>
                <w:numId w:val="28"/>
              </w:numPr>
              <w:autoSpaceDE w:val="0"/>
              <w:autoSpaceDN w:val="0"/>
              <w:adjustRightInd w:val="0"/>
              <w:spacing w:after="0" w:line="240" w:lineRule="auto"/>
              <w:ind w:left="262" w:hanging="262"/>
              <w:jc w:val="both"/>
              <w:rPr>
                <w:rFonts w:ascii="Times New Roman" w:hAnsi="Times New Roman" w:cs="Times New Roman"/>
                <w:sz w:val="24"/>
                <w:szCs w:val="24"/>
              </w:rPr>
            </w:pPr>
            <w:r w:rsidRPr="00392120">
              <w:rPr>
                <w:rFonts w:ascii="Times New Roman" w:hAnsi="Times New Roman" w:cs="Times New Roman"/>
                <w:sz w:val="24"/>
                <w:szCs w:val="24"/>
              </w:rPr>
              <w:t xml:space="preserve">projekta iesnieguma veidlapas aizpildīšanā ir izmantota veidlapa, kas pievienota projektu iesniegumu atlases nolikumam un ir atbilstoša </w:t>
            </w:r>
            <w:r w:rsidRPr="00392120">
              <w:rPr>
                <w:rFonts w:ascii="Times New Roman" w:hAnsi="Times New Roman" w:cs="Times New Roman"/>
                <w:bCs/>
                <w:sz w:val="24"/>
                <w:szCs w:val="24"/>
              </w:rPr>
              <w:t>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w:t>
            </w:r>
            <w:r w:rsidRPr="00392120">
              <w:rPr>
                <w:rFonts w:ascii="Times New Roman" w:hAnsi="Times New Roman" w:cs="Times New Roman"/>
                <w:sz w:val="24"/>
                <w:szCs w:val="24"/>
              </w:rPr>
              <w:t xml:space="preserve">; </w:t>
            </w:r>
          </w:p>
          <w:p w14:paraId="5BC5CA8C" w14:textId="77777777" w:rsidR="00392120" w:rsidRPr="00392120" w:rsidRDefault="00392120" w:rsidP="00392120">
            <w:pPr>
              <w:numPr>
                <w:ilvl w:val="0"/>
                <w:numId w:val="28"/>
              </w:numPr>
              <w:autoSpaceDE w:val="0"/>
              <w:autoSpaceDN w:val="0"/>
              <w:adjustRightInd w:val="0"/>
              <w:spacing w:after="0" w:line="240" w:lineRule="auto"/>
              <w:ind w:left="262" w:hanging="262"/>
              <w:jc w:val="both"/>
              <w:rPr>
                <w:rFonts w:ascii="Times New Roman" w:hAnsi="Times New Roman" w:cs="Times New Roman"/>
                <w:sz w:val="24"/>
                <w:szCs w:val="24"/>
              </w:rPr>
            </w:pPr>
            <w:r w:rsidRPr="00392120">
              <w:rPr>
                <w:rFonts w:ascii="Times New Roman" w:hAnsi="Times New Roman" w:cs="Times New Roman"/>
                <w:sz w:val="24"/>
                <w:szCs w:val="24"/>
              </w:rPr>
              <w:t>projekta iesnieguma veidlapa un pielikumi ir sagatavoti latviešu valodā. Ja kāda no projekta iesnieguma veidlapas sadaļām vai kāds no pielikumiem ir citā valodā, tam ir pievienots Valsts valodas likumā noteiktajā kārtībā apliecināts tulkojums valsts valodā ar tulkojuma notariālu apliecinājumu, vai zvērināta tulka/tulkotāja apliecinājumu, vai tulka/tulkotāja apliecinājumu (atbilstoši normatīvajiem aktiem par kārtību, kādā apliecināmi dokumentu tulkojumi valsts valodā).</w:t>
            </w:r>
          </w:p>
          <w:p w14:paraId="4DF83367" w14:textId="77777777" w:rsidR="00392120" w:rsidRPr="00392120" w:rsidRDefault="00392120" w:rsidP="00392120">
            <w:pPr>
              <w:numPr>
                <w:ilvl w:val="0"/>
                <w:numId w:val="28"/>
              </w:numPr>
              <w:autoSpaceDE w:val="0"/>
              <w:autoSpaceDN w:val="0"/>
              <w:adjustRightInd w:val="0"/>
              <w:spacing w:after="0" w:line="240" w:lineRule="auto"/>
              <w:ind w:left="262" w:hanging="262"/>
              <w:jc w:val="both"/>
              <w:rPr>
                <w:rFonts w:ascii="Times New Roman" w:hAnsi="Times New Roman" w:cs="Times New Roman"/>
                <w:sz w:val="24"/>
                <w:szCs w:val="24"/>
              </w:rPr>
            </w:pPr>
            <w:r w:rsidRPr="00392120">
              <w:rPr>
                <w:rFonts w:ascii="Times New Roman" w:hAnsi="Times New Roman" w:cs="Times New Roman"/>
                <w:sz w:val="24"/>
                <w:szCs w:val="24"/>
              </w:rPr>
              <w:t>projekta iesnieguma veidlapai ir pievienoti visi pielikumi, kas noteikti projektu iesniegumu atlases nolikumā kā iesniedzamie dokumenti:</w:t>
            </w:r>
          </w:p>
          <w:p w14:paraId="45D8C864"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1.pielikums “Projekta īstenošanas laika grafiks”;</w:t>
            </w:r>
          </w:p>
          <w:p w14:paraId="288C733B"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2.pielikums “Finansēšanas plāns”;</w:t>
            </w:r>
          </w:p>
          <w:p w14:paraId="2F2D5C2D"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3.pielikums “Projekta budžeta kopsavilkums”;</w:t>
            </w:r>
          </w:p>
          <w:p w14:paraId="7A35F798"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4.pielikums “Projekta izmaksu efektivitātes novērtēšana”;</w:t>
            </w:r>
          </w:p>
          <w:p w14:paraId="03688CD7"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apliecinājums par dubultā finansējuma neesamību (atbilstoši atlases nolikuma 1.pielikuma veidlapai);</w:t>
            </w:r>
          </w:p>
          <w:p w14:paraId="5CEFC914"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color w:val="FF0000"/>
                <w:sz w:val="24"/>
                <w:szCs w:val="24"/>
                <w:lang w:eastAsia="lv-LV"/>
              </w:rPr>
              <w:t>pilnvara, kas apliecina pilnvarojumu parakstīt visus ar projekta iesniegumu saistītos dokumentus (ja projekta iesniegumu paraksta pilnvarota persona)</w:t>
            </w:r>
            <w:r w:rsidRPr="00392120">
              <w:rPr>
                <w:rFonts w:ascii="Times New Roman" w:hAnsi="Times New Roman"/>
                <w:sz w:val="24"/>
                <w:szCs w:val="24"/>
                <w:lang w:eastAsia="lv-LV"/>
              </w:rPr>
              <w:t>;</w:t>
            </w:r>
          </w:p>
          <w:p w14:paraId="7601EE36"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kartogrāfiskais materiāls, norādot projekta īstenošanas vietu un visu projekta ietvaros iegādāto materiālo aktīvu izvietojumu;</w:t>
            </w:r>
          </w:p>
          <w:p w14:paraId="431C87AD"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lastRenderedPageBreak/>
              <w:t>iekārtas darbības apraksts, norādot darbības principus, tehnoloģiskos parametrus. Aprakstā tai skaitā norāda:</w:t>
            </w:r>
          </w:p>
          <w:p w14:paraId="388DCDA4" w14:textId="77777777" w:rsidR="00392120" w:rsidRPr="00392120" w:rsidRDefault="00392120" w:rsidP="00392120">
            <w:pPr>
              <w:pStyle w:val="ListParagraph"/>
              <w:numPr>
                <w:ilvl w:val="2"/>
                <w:numId w:val="28"/>
              </w:numPr>
              <w:tabs>
                <w:tab w:val="left" w:pos="0"/>
              </w:tabs>
              <w:spacing w:after="120" w:line="240" w:lineRule="auto"/>
              <w:ind w:left="1679" w:hanging="283"/>
              <w:jc w:val="both"/>
              <w:outlineLvl w:val="3"/>
              <w:rPr>
                <w:rFonts w:ascii="Times New Roman" w:hAnsi="Times New Roman"/>
                <w:bCs/>
                <w:sz w:val="24"/>
                <w:szCs w:val="24"/>
                <w:lang w:eastAsia="lv-LV"/>
              </w:rPr>
            </w:pPr>
            <w:r w:rsidRPr="00392120">
              <w:rPr>
                <w:rFonts w:ascii="Times New Roman" w:hAnsi="Times New Roman"/>
                <w:sz w:val="24"/>
                <w:szCs w:val="24"/>
                <w:lang w:eastAsia="lv-LV"/>
              </w:rPr>
              <w:t>vai iekārta tiks veidota kā papildu jaudu radīšana esošai pārstrādes iekārtai, lai dažādotu produkciju ar atkritumu pārstrādes produktiem, kas līdz šim nav ražoti vai nodrošinātu būtiskas pārmaiņas vispārējā ražošanas procesā, vai tā būs jauna iekārta;</w:t>
            </w:r>
          </w:p>
          <w:p w14:paraId="3316E598" w14:textId="77777777" w:rsidR="00392120" w:rsidRPr="00392120" w:rsidRDefault="00392120" w:rsidP="00392120">
            <w:pPr>
              <w:pStyle w:val="ListParagraph"/>
              <w:numPr>
                <w:ilvl w:val="2"/>
                <w:numId w:val="28"/>
              </w:numPr>
              <w:tabs>
                <w:tab w:val="left" w:pos="0"/>
              </w:tabs>
              <w:spacing w:after="120" w:line="240" w:lineRule="auto"/>
              <w:ind w:left="1679" w:hanging="283"/>
              <w:jc w:val="both"/>
              <w:outlineLvl w:val="3"/>
              <w:rPr>
                <w:rFonts w:ascii="Times New Roman" w:hAnsi="Times New Roman"/>
                <w:bCs/>
                <w:sz w:val="24"/>
                <w:szCs w:val="24"/>
                <w:lang w:eastAsia="lv-LV"/>
              </w:rPr>
            </w:pPr>
            <w:r w:rsidRPr="00392120">
              <w:rPr>
                <w:rFonts w:ascii="Times New Roman" w:hAnsi="Times New Roman"/>
                <w:bCs/>
                <w:sz w:val="24"/>
                <w:szCs w:val="24"/>
                <w:lang w:eastAsia="lv-LV"/>
              </w:rPr>
              <w:t>cik ilgs ir pārstrādes process;</w:t>
            </w:r>
          </w:p>
          <w:p w14:paraId="1072C9F8" w14:textId="77777777" w:rsidR="00392120" w:rsidRPr="00392120" w:rsidRDefault="00392120" w:rsidP="00392120">
            <w:pPr>
              <w:pStyle w:val="ListParagraph"/>
              <w:numPr>
                <w:ilvl w:val="2"/>
                <w:numId w:val="28"/>
              </w:numPr>
              <w:tabs>
                <w:tab w:val="left" w:pos="0"/>
              </w:tabs>
              <w:spacing w:after="120" w:line="240" w:lineRule="auto"/>
              <w:ind w:left="1679" w:hanging="283"/>
              <w:jc w:val="both"/>
              <w:outlineLvl w:val="3"/>
              <w:rPr>
                <w:rFonts w:ascii="Times New Roman" w:hAnsi="Times New Roman"/>
                <w:bCs/>
                <w:sz w:val="24"/>
                <w:szCs w:val="24"/>
                <w:lang w:eastAsia="lv-LV"/>
              </w:rPr>
            </w:pPr>
            <w:r w:rsidRPr="00392120">
              <w:rPr>
                <w:rFonts w:ascii="Times New Roman" w:hAnsi="Times New Roman"/>
                <w:sz w:val="24"/>
                <w:szCs w:val="24"/>
                <w:lang w:eastAsia="lv-LV"/>
              </w:rPr>
              <w:t xml:space="preserve">kāda ir jauda, ar kuru plānots darbināt iekārtu projekta </w:t>
            </w:r>
            <w:proofErr w:type="spellStart"/>
            <w:r w:rsidRPr="00392120">
              <w:rPr>
                <w:rFonts w:ascii="Times New Roman" w:hAnsi="Times New Roman"/>
                <w:sz w:val="24"/>
                <w:szCs w:val="24"/>
                <w:lang w:eastAsia="lv-LV"/>
              </w:rPr>
              <w:t>pēcuzraudzības</w:t>
            </w:r>
            <w:proofErr w:type="spellEnd"/>
            <w:r w:rsidRPr="00392120">
              <w:rPr>
                <w:rFonts w:ascii="Times New Roman" w:hAnsi="Times New Roman"/>
                <w:sz w:val="24"/>
                <w:szCs w:val="24"/>
                <w:lang w:eastAsia="lv-LV"/>
              </w:rPr>
              <w:t xml:space="preserve"> periodā</w:t>
            </w:r>
            <w:r w:rsidRPr="00392120">
              <w:rPr>
                <w:rFonts w:ascii="Times New Roman" w:hAnsi="Times New Roman"/>
                <w:bCs/>
                <w:sz w:val="24"/>
                <w:szCs w:val="24"/>
                <w:lang w:eastAsia="lv-LV"/>
              </w:rPr>
              <w:t>;</w:t>
            </w:r>
          </w:p>
          <w:p w14:paraId="1EBAE917" w14:textId="77777777" w:rsidR="00392120" w:rsidRPr="00392120" w:rsidRDefault="00392120" w:rsidP="00392120">
            <w:pPr>
              <w:pStyle w:val="ListParagraph"/>
              <w:numPr>
                <w:ilvl w:val="2"/>
                <w:numId w:val="28"/>
              </w:numPr>
              <w:tabs>
                <w:tab w:val="left" w:pos="0"/>
              </w:tabs>
              <w:spacing w:after="120" w:line="240" w:lineRule="auto"/>
              <w:ind w:left="1679" w:hanging="283"/>
              <w:jc w:val="both"/>
              <w:outlineLvl w:val="3"/>
              <w:rPr>
                <w:rFonts w:ascii="Times New Roman" w:hAnsi="Times New Roman"/>
                <w:bCs/>
                <w:sz w:val="24"/>
                <w:szCs w:val="24"/>
                <w:lang w:eastAsia="lv-LV"/>
              </w:rPr>
            </w:pPr>
            <w:r w:rsidRPr="00392120">
              <w:rPr>
                <w:rFonts w:ascii="Times New Roman" w:hAnsi="Times New Roman"/>
                <w:sz w:val="24"/>
                <w:szCs w:val="24"/>
                <w:lang w:eastAsia="lv-LV"/>
              </w:rPr>
              <w:t xml:space="preserve">sniedz projekta ietvaros izbūvējamā iekārtas kompleksa un procesa aprakstu un katrā procesa posmā izmantojamo atkritumu apjomu, papildmateriālu apjomu (ja nepieciešams), kā arī aptuveno atkritumu apjomu, kas nevarēs tikt izmantots pēc pārstrādes procesa un ko vajadzēs apglabāt. </w:t>
            </w:r>
            <w:r w:rsidRPr="00392120">
              <w:rPr>
                <w:rFonts w:ascii="Times New Roman" w:hAnsi="Times New Roman"/>
                <w:i/>
                <w:iCs/>
                <w:sz w:val="24"/>
                <w:szCs w:val="24"/>
                <w:lang w:eastAsia="lv-LV"/>
              </w:rPr>
              <w:t>(Piemēram, norāda kompleksā ievedamo atkritumu apjomu, atšķiroto pārstrādājamo atkritumu apjomu, tālāk apstrādājamo (žāvējamo, smalcināmo u.tml.) atkritumu apjomu un tā masas izmaiņas pēc apstrādes (ja attiecināms), pārstrādes iekārtā ievietoto atkritumu apjomu, pievienojamo papildmateriāla apjomu, saražotās produkcijas apjomu un apglabājamo apjomu);</w:t>
            </w:r>
          </w:p>
          <w:p w14:paraId="038CE177" w14:textId="77777777" w:rsidR="00392120" w:rsidRPr="00392120" w:rsidRDefault="00392120" w:rsidP="00392120">
            <w:pPr>
              <w:pStyle w:val="ListParagraph"/>
              <w:numPr>
                <w:ilvl w:val="2"/>
                <w:numId w:val="28"/>
              </w:numPr>
              <w:tabs>
                <w:tab w:val="left" w:pos="0"/>
              </w:tabs>
              <w:spacing w:after="120" w:line="240" w:lineRule="auto"/>
              <w:ind w:left="1679" w:hanging="283"/>
              <w:jc w:val="both"/>
              <w:outlineLvl w:val="3"/>
              <w:rPr>
                <w:rFonts w:ascii="Times New Roman" w:hAnsi="Times New Roman"/>
                <w:bCs/>
                <w:sz w:val="24"/>
                <w:szCs w:val="24"/>
                <w:lang w:eastAsia="lv-LV"/>
              </w:rPr>
            </w:pPr>
            <w:r w:rsidRPr="00392120">
              <w:rPr>
                <w:rFonts w:ascii="Times New Roman" w:hAnsi="Times New Roman"/>
                <w:sz w:val="24"/>
                <w:szCs w:val="24"/>
                <w:lang w:eastAsia="lv-LV"/>
              </w:rPr>
              <w:t>norāda, vai iekārtā izmantotā tehnoloģija uzskatāma par inovatīvu (ja attiecināms).</w:t>
            </w:r>
            <w:r w:rsidRPr="00392120">
              <w:rPr>
                <w:rFonts w:ascii="Times New Roman" w:hAnsi="Times New Roman"/>
                <w:bCs/>
                <w:sz w:val="24"/>
                <w:szCs w:val="24"/>
                <w:lang w:eastAsia="lv-LV"/>
              </w:rPr>
              <w:t xml:space="preserve"> I</w:t>
            </w:r>
            <w:r w:rsidRPr="00392120">
              <w:rPr>
                <w:rFonts w:ascii="Times New Roman" w:hAnsi="Times New Roman"/>
                <w:sz w:val="24"/>
                <w:szCs w:val="24"/>
                <w:lang w:eastAsia="lv-LV"/>
              </w:rPr>
              <w:t>nformācijas pamatā izmanto vismaz alternatīvu aprakstā iekļauto analizējamo iekārtu tehnoloģiskos risinājumus un tehnisko parametru salīdzinājumus (piemēram, tehnoloģiskā procesa galvenie raksturlielumi, pārstrādājamā materiāla un/vai galaprodukta masas un enerģijas bilance, kvalitatīvie parametri) un sniedz nepārprotamu priekšstatu par iekārtas inovatīvo raksturu;</w:t>
            </w:r>
          </w:p>
          <w:p w14:paraId="4EB237FE"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 xml:space="preserve">pašvaldības lēmums par projekta līdzfinansējuma, par kuru nav saņemts nekāds publisks atbalsts, nodrošināšanu un finansējuma avotiem, ja projekta iesniedzējs ir publiski privāta vai </w:t>
            </w:r>
            <w:r w:rsidRPr="00392120">
              <w:rPr>
                <w:rFonts w:ascii="Times New Roman" w:hAnsi="Times New Roman"/>
                <w:sz w:val="24"/>
                <w:szCs w:val="24"/>
                <w:lang w:eastAsia="lv-LV"/>
              </w:rPr>
              <w:lastRenderedPageBreak/>
              <w:t xml:space="preserve">pašvaldības kapitālsabiedrība (lēmums attiecas arī uz </w:t>
            </w:r>
            <w:r w:rsidRPr="00392120">
              <w:rPr>
                <w:rFonts w:ascii="Times New Roman" w:hAnsi="Times New Roman"/>
                <w:sz w:val="24"/>
                <w:szCs w:val="24"/>
              </w:rPr>
              <w:t>publiski privātām kapitālsabiedrībām vai pašvaldības kapitālsabiedrībām, kuru statūtos ir noteikts saņemt kapitāldaļu turētāja saskaņojumu par projekta īstenošanu)</w:t>
            </w:r>
            <w:r w:rsidRPr="00392120">
              <w:rPr>
                <w:rFonts w:ascii="Times New Roman" w:hAnsi="Times New Roman"/>
                <w:sz w:val="24"/>
                <w:szCs w:val="24"/>
                <w:lang w:eastAsia="lv-LV"/>
              </w:rPr>
              <w:t>;</w:t>
            </w:r>
          </w:p>
          <w:p w14:paraId="261AFA18"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 xml:space="preserve">projekta izdevumu un ieguvumu analīze. Izdevumu un ieguvumu analīze izstrādāta atbilstoši Vides aizsardzības un reģionālās attīstības ministrijas izstrādātajiem ieteikumiem, kas pieejami tīmekļvietnē </w:t>
            </w:r>
            <w:hyperlink r:id="rId8" w:history="1">
              <w:r w:rsidRPr="00392120">
                <w:rPr>
                  <w:rStyle w:val="Hyperlink"/>
                  <w:rFonts w:ascii="Times New Roman" w:eastAsia="ヒラギノ角ゴ Pro W3" w:hAnsi="Times New Roman"/>
                  <w:sz w:val="24"/>
                  <w:szCs w:val="24"/>
                </w:rPr>
                <w:t>http://www.varam.gov.lv/lat/fondi/kohez/2014_2020/?doc=18639</w:t>
              </w:r>
            </w:hyperlink>
            <w:r w:rsidRPr="00392120">
              <w:rPr>
                <w:rFonts w:ascii="Times New Roman" w:hAnsi="Times New Roman"/>
                <w:sz w:val="24"/>
                <w:szCs w:val="24"/>
              </w:rPr>
              <w:t>;</w:t>
            </w:r>
          </w:p>
          <w:p w14:paraId="73F936FE"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bCs/>
                <w:sz w:val="24"/>
                <w:szCs w:val="24"/>
                <w:lang w:eastAsia="lv-LV"/>
              </w:rPr>
              <w:t>alternatīvu apraksts, kas pamato atkritumu pārstrādes iekārtas izveidi tieši Latvijas Republikā, t.sk., analizējot informāciju par attiecīgā atkritumu veida apjomiem un pārstrādi vismaz visās Baltijas valstīs un pamatojot, ka plānotā iekārta neradīs pārstrādes jaudu pārpalikumu, t.sk., tādējādi neveicinot apstākļus konkrētā atkritumu veida radīšanai;</w:t>
            </w:r>
          </w:p>
          <w:p w14:paraId="3ABFAB08"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nodomu protokols vai līgums par galaprodukta (atbilstoši kritērijam 3.14.) izmantošanu (ja attiecināms);</w:t>
            </w:r>
          </w:p>
          <w:p w14:paraId="66111604"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nodomu protokols vai līgums par izejvielu (atbilstoši kritērijam 3.14.) realizēšanu (ja attiecināms);</w:t>
            </w:r>
          </w:p>
          <w:p w14:paraId="38867590"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bCs/>
                <w:sz w:val="24"/>
                <w:szCs w:val="24"/>
                <w:lang w:eastAsia="lv-LV"/>
              </w:rPr>
              <w:t>būvdarbu tāme, kā arī pamatojums un pieņēmumi citām izmaksu pozīcijām (arī pakalpojumu, piegāžu līgumu gadījumos)</w:t>
            </w:r>
            <w:r w:rsidRPr="00392120">
              <w:rPr>
                <w:rFonts w:ascii="Times New Roman" w:hAnsi="Times New Roman"/>
                <w:sz w:val="24"/>
                <w:szCs w:val="24"/>
                <w:lang w:eastAsia="lv-LV"/>
              </w:rPr>
              <w:t>;</w:t>
            </w:r>
          </w:p>
          <w:p w14:paraId="1958F48D"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ietekmes uz vidi novērtējuma dokumenti (pievieno atbilstošo):</w:t>
            </w:r>
          </w:p>
          <w:p w14:paraId="04AA7388" w14:textId="77777777" w:rsidR="00392120" w:rsidRPr="00392120" w:rsidRDefault="00392120" w:rsidP="00392120">
            <w:pPr>
              <w:pStyle w:val="ListParagraph"/>
              <w:numPr>
                <w:ilvl w:val="2"/>
                <w:numId w:val="28"/>
              </w:numPr>
              <w:tabs>
                <w:tab w:val="left" w:pos="0"/>
              </w:tabs>
              <w:spacing w:after="120" w:line="240" w:lineRule="auto"/>
              <w:ind w:left="1679" w:hanging="283"/>
              <w:jc w:val="both"/>
              <w:outlineLvl w:val="3"/>
              <w:rPr>
                <w:rFonts w:ascii="Times New Roman" w:hAnsi="Times New Roman"/>
                <w:bCs/>
                <w:sz w:val="24"/>
                <w:szCs w:val="24"/>
                <w:lang w:eastAsia="lv-LV"/>
              </w:rPr>
            </w:pPr>
            <w:r w:rsidRPr="00392120">
              <w:rPr>
                <w:rFonts w:ascii="Times New Roman" w:hAnsi="Times New Roman"/>
                <w:bCs/>
                <w:sz w:val="24"/>
                <w:szCs w:val="24"/>
                <w:lang w:eastAsia="lv-LV"/>
              </w:rPr>
              <w:t>Valsts Vides dienesta lēmums par ietekmes uz vidi novērtējuma nepiemērošanu (attiecināms, ja projekta iesnieguma veidlapas 4.sadaļas “Projekta ietekme uz vidi” 4.2.apakšpunktā ir norādīts, ka izvērtējums/novērtējums ir veikts);</w:t>
            </w:r>
          </w:p>
          <w:p w14:paraId="1A1EE5A0" w14:textId="77777777" w:rsidR="00392120" w:rsidRPr="00392120" w:rsidRDefault="00392120" w:rsidP="00392120">
            <w:pPr>
              <w:pStyle w:val="ListParagraph"/>
              <w:numPr>
                <w:ilvl w:val="2"/>
                <w:numId w:val="28"/>
              </w:numPr>
              <w:tabs>
                <w:tab w:val="left" w:pos="0"/>
              </w:tabs>
              <w:spacing w:after="120" w:line="240" w:lineRule="auto"/>
              <w:ind w:left="1679" w:hanging="283"/>
              <w:jc w:val="both"/>
              <w:outlineLvl w:val="3"/>
              <w:rPr>
                <w:rFonts w:ascii="Times New Roman" w:hAnsi="Times New Roman"/>
                <w:bCs/>
                <w:sz w:val="24"/>
                <w:szCs w:val="24"/>
                <w:lang w:eastAsia="lv-LV"/>
              </w:rPr>
            </w:pPr>
            <w:r w:rsidRPr="00392120">
              <w:rPr>
                <w:rFonts w:ascii="Times New Roman" w:hAnsi="Times New Roman"/>
                <w:bCs/>
                <w:sz w:val="24"/>
                <w:szCs w:val="24"/>
                <w:lang w:eastAsia="lv-LV"/>
              </w:rPr>
              <w:t>Vides pārraudzības valsts biroja atzinums par paredzētās darbības ietekmes uz vidi novērtējuma ziņojumu projekta iesniegumā plānotajām darbībām (attiecināms, ka projekta iesnieguma veidlapas 4.sadaļas “Projekta ietekme uz vidi” 4.2.apakšpunktā ir norādīts, ka izvērtējums/novērtējums veikts;</w:t>
            </w:r>
          </w:p>
          <w:p w14:paraId="2E5BEDF6" w14:textId="77777777" w:rsidR="00392120" w:rsidRPr="00392120" w:rsidRDefault="00392120" w:rsidP="00392120">
            <w:pPr>
              <w:pStyle w:val="ListParagraph"/>
              <w:numPr>
                <w:ilvl w:val="2"/>
                <w:numId w:val="28"/>
              </w:numPr>
              <w:tabs>
                <w:tab w:val="left" w:pos="0"/>
              </w:tabs>
              <w:spacing w:after="120" w:line="240" w:lineRule="auto"/>
              <w:ind w:left="1679" w:hanging="283"/>
              <w:jc w:val="both"/>
              <w:outlineLvl w:val="3"/>
              <w:rPr>
                <w:rFonts w:ascii="Times New Roman" w:hAnsi="Times New Roman"/>
                <w:bCs/>
                <w:sz w:val="24"/>
                <w:szCs w:val="24"/>
                <w:lang w:eastAsia="lv-LV"/>
              </w:rPr>
            </w:pPr>
            <w:r w:rsidRPr="00392120">
              <w:rPr>
                <w:rFonts w:ascii="Times New Roman" w:hAnsi="Times New Roman"/>
                <w:bCs/>
                <w:sz w:val="24"/>
                <w:szCs w:val="24"/>
                <w:lang w:eastAsia="lv-LV"/>
              </w:rPr>
              <w:lastRenderedPageBreak/>
              <w:t>projekta iesniedzēja sagatavots skaidrojums  par to, kamdēļ projektā paredzētajām darbībām nav nepieciešams sākotnējā ietekmes uz vidi izvērtējums, kas balstīts uz normatīvajos aktos noteiktajiem nosacījumiem par to, kādām darbībām šāds izvērtējums nepieciešams;</w:t>
            </w:r>
          </w:p>
          <w:p w14:paraId="17C4D11C" w14:textId="49B4B491"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color w:val="FF0000"/>
                <w:sz w:val="24"/>
                <w:szCs w:val="24"/>
                <w:lang w:eastAsia="lv-LV"/>
              </w:rPr>
              <w:t>zaļo iepirkumu pamatojošie dokumenti (tehniskā specifikācija</w:t>
            </w:r>
            <w:r w:rsidR="0064601F">
              <w:rPr>
                <w:rFonts w:ascii="Times New Roman" w:hAnsi="Times New Roman"/>
                <w:color w:val="FF0000"/>
                <w:sz w:val="24"/>
                <w:szCs w:val="24"/>
                <w:lang w:eastAsia="lv-LV"/>
              </w:rPr>
              <w:t xml:space="preserve"> vai tās projekts</w:t>
            </w:r>
            <w:r w:rsidRPr="00392120">
              <w:rPr>
                <w:rFonts w:ascii="Times New Roman" w:hAnsi="Times New Roman"/>
                <w:color w:val="FF0000"/>
                <w:sz w:val="24"/>
                <w:szCs w:val="24"/>
                <w:lang w:eastAsia="lv-LV"/>
              </w:rPr>
              <w:t xml:space="preserve">) </w:t>
            </w:r>
            <w:r w:rsidRPr="00392120">
              <w:rPr>
                <w:rFonts w:ascii="Times New Roman" w:hAnsi="Times New Roman"/>
                <w:color w:val="FF0000"/>
                <w:sz w:val="24"/>
                <w:szCs w:val="24"/>
              </w:rPr>
              <w:t>(attiecināms, ja projekta iesniedzējs pretendē uz papildu punktu kvalitātes kritērijā Nr.3.2. „Zaļā iepirkuma piemērošana (horizontālā principa “ilgtspējīga attīstība” kritērijs)”)</w:t>
            </w:r>
            <w:r w:rsidRPr="00392120">
              <w:rPr>
                <w:rFonts w:ascii="Times New Roman" w:hAnsi="Times New Roman"/>
                <w:sz w:val="24"/>
                <w:szCs w:val="24"/>
                <w:lang w:eastAsia="lv-LV"/>
              </w:rPr>
              <w:t>;</w:t>
            </w:r>
          </w:p>
          <w:p w14:paraId="7496D15F"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 xml:space="preserve">projekta iesniedzēja apliecinājums par tiesībām veikt būvdarbus zemesgabalos, kur projekta ietvaros paredzēti būvdarbi, ko pierāda īpašumtiesības vai apbūves tiesības, ko apliecina atbilstošs ieraksts zemesgrāmatā (ja vien projekta iesnieguma iesniegšanas dienā projekta iesniedzējs var apliecināt īpašumtiesības vai ir līgums par apbūves tiesībām) (ja attiecināms) </w:t>
            </w:r>
            <w:r w:rsidRPr="00392120">
              <w:rPr>
                <w:rFonts w:ascii="Times New Roman" w:hAnsi="Times New Roman"/>
                <w:b/>
                <w:sz w:val="24"/>
                <w:szCs w:val="24"/>
                <w:lang w:eastAsia="lv-LV"/>
              </w:rPr>
              <w:t>vai</w:t>
            </w:r>
            <w:r w:rsidRPr="00392120">
              <w:rPr>
                <w:rFonts w:ascii="Times New Roman" w:hAnsi="Times New Roman"/>
                <w:sz w:val="24"/>
                <w:szCs w:val="24"/>
                <w:lang w:eastAsia="lv-LV"/>
              </w:rPr>
              <w:t xml:space="preserve"> apliecinājums par šādu tiesību iegūšanu līdz pirmā maksājuma iesniegšanas dienai sadarbības iestādē. Ja no projekta iesniedzēja apliecinājumā sniegtās informācijas konstatējams, ka  tiesības veikt būvdarbus uz attiecīgā zemesgabala iegūtas līdz 2016.gada 31.decembrim, par attiecināmu uzskatāms arī nomas līgums. Ja publiski pieejamajās datu bāzēs (zemesgramata.lv) projekta iesnieguma iesniegšanas dienā nav pieejama informācija, kas apliecina tiesības veikt būvdarbus, bet tā pierādāma dokumentāri, projekta iesniegumam pievieno attiecīgos dokumentus. Īpašumtiesības vai apbūves tiesības nodrošināmas līdz pirmā maksājuma iesniegšanas dienai sadarbības iestādē, ja to nevar apliecināt projekta iesnieguma iesniegšanas dienā;</w:t>
            </w:r>
          </w:p>
          <w:p w14:paraId="58EB1E2D"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 xml:space="preserve">tās pašvaldības apliecinājums (izziņa), kuras administratīvajā teritorijā plānota pārstrādes iekārtas izveide, ka paredzētā darbība atbilst pašvaldības teritorijas plānojumam; </w:t>
            </w:r>
          </w:p>
          <w:p w14:paraId="4EF17725"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bCs/>
                <w:sz w:val="24"/>
                <w:szCs w:val="24"/>
                <w:lang w:eastAsia="lv-LV"/>
              </w:rPr>
              <w:t xml:space="preserve">projekta iesniedzēja izziņa par ar modernizējamo darbību saistīto aktīvu amortizāciju (informācija no pamatlīdzekļu uzskaites kartītēm) iepriekšējo triju finanšu gadu laikā (iesniedz, ja </w:t>
            </w:r>
            <w:r w:rsidRPr="00392120">
              <w:rPr>
                <w:rFonts w:ascii="Times New Roman" w:hAnsi="Times New Roman"/>
                <w:bCs/>
                <w:sz w:val="24"/>
                <w:szCs w:val="24"/>
                <w:lang w:eastAsia="lv-LV"/>
              </w:rPr>
              <w:lastRenderedPageBreak/>
              <w:t>sākotnējie ieguldījumi plānoti būtiskām pārmaiņām ražošanas procesā atbilstoši MK noteikumu 42. punktā minētajam). Izziņa tiek sagatavota saskaņā ar pamatlīdzekļu uzskaites kartītēs sniegto informāciju, ko pēc pieprasījuma iesniedz Centrālajā finanšu un līgumu aģentūrā projekta izvērtēšanai;</w:t>
            </w:r>
          </w:p>
          <w:p w14:paraId="20749545"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bCs/>
                <w:sz w:val="24"/>
                <w:szCs w:val="24"/>
                <w:lang w:eastAsia="lv-LV"/>
              </w:rPr>
              <w:t>projekta iesniedzēja izziņa par atkārtoti izmantoto aktīvu uzskaites vērtību (informācija no pamatlīdzekļu uzskaites kartītēm), kas reģistrēta iepriekšējā finanšu gadā pirms darbu sākšanas (iesniedz, ja sākotnējie ieguldījumi plānoti uzņēmuma produkcijas dažādošanai atbilstoši MK noteikumu 43. punktā minētajam). Izziņa tiek sagatavota saskaņā ar pamatlīdzekļu uzskaites kartītēs sniegto informāciju, ko pēc pieprasījuma iesniedz Centrālajā finanšu un līgumu aģentūrā projekta izvērtēšanai;</w:t>
            </w:r>
          </w:p>
          <w:p w14:paraId="338F2ED7" w14:textId="77777777" w:rsidR="00392120" w:rsidRPr="00392120" w:rsidRDefault="00392120" w:rsidP="00392120">
            <w:pPr>
              <w:pStyle w:val="ListParagraph"/>
              <w:numPr>
                <w:ilvl w:val="0"/>
                <w:numId w:val="29"/>
              </w:numPr>
              <w:shd w:val="clear" w:color="auto" w:fill="FFFFFF"/>
              <w:spacing w:after="0" w:line="240" w:lineRule="auto"/>
              <w:ind w:left="970" w:hanging="283"/>
              <w:jc w:val="both"/>
              <w:rPr>
                <w:rFonts w:ascii="Times New Roman" w:hAnsi="Times New Roman"/>
                <w:sz w:val="24"/>
                <w:szCs w:val="24"/>
                <w:lang w:eastAsia="lv-LV"/>
              </w:rPr>
            </w:pPr>
            <w:r w:rsidRPr="00392120">
              <w:rPr>
                <w:rFonts w:ascii="Times New Roman" w:hAnsi="Times New Roman"/>
                <w:sz w:val="24"/>
                <w:szCs w:val="24"/>
                <w:lang w:eastAsia="lv-LV"/>
              </w:rPr>
              <w:t>projekta iesniedzēja apliecinājums par valsts atbalsta nosacījumu  ievērošanu (7. pielikums);</w:t>
            </w:r>
          </w:p>
        </w:tc>
      </w:tr>
      <w:tr w:rsidR="00392120" w:rsidRPr="00392120" w14:paraId="32505D6D" w14:textId="77777777" w:rsidTr="000F52F2">
        <w:trPr>
          <w:jc w:val="center"/>
        </w:trPr>
        <w:tc>
          <w:tcPr>
            <w:tcW w:w="880" w:type="dxa"/>
            <w:vMerge/>
            <w:vAlign w:val="center"/>
          </w:tcPr>
          <w:p w14:paraId="2C328F34" w14:textId="77777777" w:rsidR="00392120" w:rsidRPr="00392120" w:rsidRDefault="00392120" w:rsidP="00392120">
            <w:pPr>
              <w:contextualSpacing/>
              <w:rPr>
                <w:rFonts w:ascii="Times New Roman" w:hAnsi="Times New Roman" w:cs="Times New Roman"/>
                <w:sz w:val="24"/>
                <w:szCs w:val="24"/>
              </w:rPr>
            </w:pPr>
          </w:p>
        </w:tc>
        <w:tc>
          <w:tcPr>
            <w:tcW w:w="3798" w:type="dxa"/>
            <w:vMerge/>
            <w:vAlign w:val="center"/>
          </w:tcPr>
          <w:p w14:paraId="2AAC763D" w14:textId="77777777" w:rsidR="00392120" w:rsidRPr="00392120" w:rsidRDefault="00392120" w:rsidP="00392120">
            <w:pPr>
              <w:pStyle w:val="ListParagraph"/>
              <w:ind w:left="0" w:right="175"/>
              <w:jc w:val="both"/>
              <w:rPr>
                <w:rFonts w:ascii="Times New Roman" w:hAnsi="Times New Roman"/>
                <w:bCs/>
                <w:sz w:val="24"/>
                <w:szCs w:val="24"/>
                <w:lang w:eastAsia="lv-LV"/>
              </w:rPr>
            </w:pPr>
          </w:p>
        </w:tc>
        <w:tc>
          <w:tcPr>
            <w:tcW w:w="1276" w:type="dxa"/>
            <w:vMerge/>
            <w:vAlign w:val="center"/>
          </w:tcPr>
          <w:p w14:paraId="3540CC6A" w14:textId="77777777" w:rsidR="00392120" w:rsidRPr="00392120" w:rsidRDefault="00392120" w:rsidP="00392120">
            <w:pPr>
              <w:pStyle w:val="ListParagraph"/>
              <w:autoSpaceDE w:val="0"/>
              <w:autoSpaceDN w:val="0"/>
              <w:adjustRightInd w:val="0"/>
              <w:ind w:left="0"/>
              <w:jc w:val="center"/>
              <w:rPr>
                <w:rFonts w:ascii="Times New Roman" w:hAnsi="Times New Roman"/>
                <w:sz w:val="24"/>
                <w:szCs w:val="24"/>
              </w:rPr>
            </w:pPr>
          </w:p>
        </w:tc>
        <w:tc>
          <w:tcPr>
            <w:tcW w:w="1276" w:type="dxa"/>
            <w:vAlign w:val="center"/>
          </w:tcPr>
          <w:p w14:paraId="11EED893" w14:textId="77777777" w:rsidR="00392120" w:rsidRPr="00392120" w:rsidRDefault="00392120" w:rsidP="00392120">
            <w:pPr>
              <w:jc w:val="center"/>
              <w:rPr>
                <w:rFonts w:ascii="Times New Roman" w:hAnsi="Times New Roman" w:cs="Times New Roman"/>
                <w:sz w:val="24"/>
                <w:szCs w:val="24"/>
              </w:rPr>
            </w:pPr>
            <w:r w:rsidRPr="00392120">
              <w:rPr>
                <w:rFonts w:ascii="Times New Roman" w:hAnsi="Times New Roman" w:cs="Times New Roman"/>
                <w:sz w:val="24"/>
                <w:szCs w:val="24"/>
              </w:rPr>
              <w:t>Jā, ar nosacījumu</w:t>
            </w:r>
          </w:p>
        </w:tc>
        <w:tc>
          <w:tcPr>
            <w:tcW w:w="7370" w:type="dxa"/>
            <w:vAlign w:val="center"/>
          </w:tcPr>
          <w:p w14:paraId="12F73F9E" w14:textId="77777777" w:rsidR="00392120" w:rsidRPr="00392120" w:rsidRDefault="00392120" w:rsidP="00392120">
            <w:pPr>
              <w:pStyle w:val="ListParagraph"/>
              <w:autoSpaceDE w:val="0"/>
              <w:autoSpaceDN w:val="0"/>
              <w:adjustRightInd w:val="0"/>
              <w:ind w:left="0"/>
              <w:jc w:val="both"/>
              <w:rPr>
                <w:rFonts w:ascii="Times New Roman" w:hAnsi="Times New Roman"/>
                <w:sz w:val="24"/>
                <w:szCs w:val="24"/>
                <w:lang w:eastAsia="lv-LV"/>
              </w:rPr>
            </w:pPr>
            <w:r w:rsidRPr="00392120">
              <w:rPr>
                <w:rFonts w:ascii="Times New Roman" w:hAnsi="Times New Roman"/>
                <w:sz w:val="24"/>
                <w:szCs w:val="24"/>
                <w:lang w:eastAsia="lv-LV"/>
              </w:rPr>
              <w:t>Ja projekta iesniegumā norādītā informācija un/vai pievienotie pielikumi neatbilst minētajām prasībām vai kāds no pielikumiem nav pievienots, projekta iesniegumu novērtē ar „</w:t>
            </w:r>
            <w:r w:rsidRPr="00392120">
              <w:rPr>
                <w:rFonts w:ascii="Times New Roman" w:hAnsi="Times New Roman"/>
                <w:b/>
                <w:sz w:val="24"/>
                <w:szCs w:val="24"/>
                <w:lang w:eastAsia="lv-LV"/>
              </w:rPr>
              <w:t>Jā, ar nosacījumu</w:t>
            </w:r>
            <w:r w:rsidRPr="00392120">
              <w:rPr>
                <w:rFonts w:ascii="Times New Roman" w:hAnsi="Times New Roman"/>
                <w:sz w:val="24"/>
                <w:szCs w:val="24"/>
                <w:lang w:eastAsia="lv-LV"/>
              </w:rPr>
              <w:t>” un izvirza attiecīgu nosacījumu trūkumu novēršanai.</w:t>
            </w:r>
          </w:p>
        </w:tc>
      </w:tr>
      <w:tr w:rsidR="00392120" w:rsidRPr="00392120" w14:paraId="048B6A02" w14:textId="77777777" w:rsidTr="000F52F2">
        <w:trPr>
          <w:jc w:val="center"/>
        </w:trPr>
        <w:tc>
          <w:tcPr>
            <w:tcW w:w="880" w:type="dxa"/>
            <w:vMerge/>
            <w:vAlign w:val="center"/>
          </w:tcPr>
          <w:p w14:paraId="501CEDF2" w14:textId="77777777" w:rsidR="00392120" w:rsidRPr="00392120" w:rsidRDefault="00392120" w:rsidP="00392120">
            <w:pPr>
              <w:contextualSpacing/>
              <w:rPr>
                <w:rFonts w:ascii="Times New Roman" w:hAnsi="Times New Roman" w:cs="Times New Roman"/>
                <w:sz w:val="24"/>
                <w:szCs w:val="24"/>
              </w:rPr>
            </w:pPr>
          </w:p>
        </w:tc>
        <w:tc>
          <w:tcPr>
            <w:tcW w:w="3798" w:type="dxa"/>
            <w:vMerge/>
            <w:vAlign w:val="center"/>
          </w:tcPr>
          <w:p w14:paraId="00E14478" w14:textId="77777777" w:rsidR="00392120" w:rsidRPr="00392120" w:rsidRDefault="00392120" w:rsidP="00392120">
            <w:pPr>
              <w:pStyle w:val="ListParagraph"/>
              <w:ind w:left="0" w:right="175"/>
              <w:jc w:val="both"/>
              <w:rPr>
                <w:rFonts w:ascii="Times New Roman" w:hAnsi="Times New Roman"/>
                <w:bCs/>
                <w:sz w:val="24"/>
                <w:szCs w:val="24"/>
                <w:lang w:eastAsia="lv-LV"/>
              </w:rPr>
            </w:pPr>
          </w:p>
        </w:tc>
        <w:tc>
          <w:tcPr>
            <w:tcW w:w="1276" w:type="dxa"/>
            <w:vMerge/>
            <w:vAlign w:val="center"/>
          </w:tcPr>
          <w:p w14:paraId="5D0C641E" w14:textId="77777777" w:rsidR="00392120" w:rsidRPr="00392120" w:rsidRDefault="00392120" w:rsidP="00392120">
            <w:pPr>
              <w:pStyle w:val="ListParagraph"/>
              <w:autoSpaceDE w:val="0"/>
              <w:autoSpaceDN w:val="0"/>
              <w:adjustRightInd w:val="0"/>
              <w:ind w:left="0"/>
              <w:jc w:val="center"/>
              <w:rPr>
                <w:rFonts w:ascii="Times New Roman" w:hAnsi="Times New Roman"/>
                <w:sz w:val="24"/>
                <w:szCs w:val="24"/>
              </w:rPr>
            </w:pPr>
          </w:p>
        </w:tc>
        <w:tc>
          <w:tcPr>
            <w:tcW w:w="1276" w:type="dxa"/>
            <w:vAlign w:val="center"/>
          </w:tcPr>
          <w:p w14:paraId="3F69B967" w14:textId="77777777" w:rsidR="00392120" w:rsidRPr="00392120" w:rsidRDefault="00392120" w:rsidP="00392120">
            <w:pPr>
              <w:jc w:val="center"/>
              <w:rPr>
                <w:rFonts w:ascii="Times New Roman" w:hAnsi="Times New Roman" w:cs="Times New Roman"/>
                <w:sz w:val="24"/>
                <w:szCs w:val="24"/>
              </w:rPr>
            </w:pPr>
            <w:r w:rsidRPr="00392120">
              <w:rPr>
                <w:rFonts w:ascii="Times New Roman" w:hAnsi="Times New Roman" w:cs="Times New Roman"/>
                <w:sz w:val="24"/>
                <w:szCs w:val="24"/>
              </w:rPr>
              <w:t>Nē</w:t>
            </w:r>
          </w:p>
        </w:tc>
        <w:tc>
          <w:tcPr>
            <w:tcW w:w="7370" w:type="dxa"/>
            <w:vAlign w:val="center"/>
          </w:tcPr>
          <w:p w14:paraId="55FA75F0" w14:textId="77777777" w:rsidR="00392120" w:rsidRPr="00392120" w:rsidRDefault="00392120" w:rsidP="00392120">
            <w:pPr>
              <w:pStyle w:val="ListParagraph"/>
              <w:ind w:left="0"/>
              <w:jc w:val="both"/>
              <w:rPr>
                <w:rFonts w:ascii="Times New Roman" w:hAnsi="Times New Roman"/>
                <w:sz w:val="24"/>
                <w:szCs w:val="24"/>
              </w:rPr>
            </w:pPr>
            <w:r w:rsidRPr="00392120">
              <w:rPr>
                <w:rFonts w:ascii="Times New Roman" w:hAnsi="Times New Roman"/>
                <w:b/>
                <w:sz w:val="24"/>
                <w:szCs w:val="24"/>
              </w:rPr>
              <w:t>Vērtējums ir “Nē”</w:t>
            </w:r>
            <w:r w:rsidRPr="00392120">
              <w:rPr>
                <w:rFonts w:ascii="Times New Roman" w:hAnsi="Times New Roman"/>
                <w:sz w:val="24"/>
                <w:szCs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0028C042" w14:textId="01D23D49" w:rsidR="001C4E5F" w:rsidRDefault="001C4E5F" w:rsidP="001C4E5F">
      <w:pPr>
        <w:pStyle w:val="ListParagraph"/>
        <w:numPr>
          <w:ilvl w:val="0"/>
          <w:numId w:val="18"/>
        </w:numPr>
        <w:spacing w:before="80"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izsakot projektu iesniegumu atlases nolikuma </w:t>
      </w:r>
      <w:r w:rsidRPr="00392120">
        <w:rPr>
          <w:rFonts w:ascii="Times New Roman" w:hAnsi="Times New Roman"/>
          <w:sz w:val="24"/>
          <w:szCs w:val="24"/>
        </w:rPr>
        <w:t xml:space="preserve">4. pielikuma “Projekta iesnieguma vērtēšanas kritēriju metodika” </w:t>
      </w:r>
      <w:r>
        <w:rPr>
          <w:rFonts w:ascii="Times New Roman" w:hAnsi="Times New Roman"/>
          <w:sz w:val="24"/>
          <w:szCs w:val="24"/>
        </w:rPr>
        <w:t>1.18.</w:t>
      </w:r>
      <w:r w:rsidRPr="00392120">
        <w:rPr>
          <w:rFonts w:ascii="Times New Roman" w:hAnsi="Times New Roman"/>
          <w:sz w:val="24"/>
          <w:szCs w:val="24"/>
        </w:rPr>
        <w:t xml:space="preserve"> kritēriju šādā redakcijā</w:t>
      </w:r>
      <w:r>
        <w:rPr>
          <w:rFonts w:ascii="Times New Roman" w:hAnsi="Times New Roman"/>
          <w:sz w:val="24"/>
          <w:szCs w:val="24"/>
        </w:rPr>
        <w:t>:</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1276"/>
        <w:gridCol w:w="1276"/>
        <w:gridCol w:w="7796"/>
      </w:tblGrid>
      <w:tr w:rsidR="001C4E5F" w:rsidRPr="00C76F6D" w14:paraId="7AB384E9" w14:textId="77777777" w:rsidTr="001C4E5F">
        <w:trPr>
          <w:jc w:val="center"/>
        </w:trPr>
        <w:tc>
          <w:tcPr>
            <w:tcW w:w="880" w:type="dxa"/>
            <w:vMerge w:val="restart"/>
            <w:vAlign w:val="center"/>
          </w:tcPr>
          <w:p w14:paraId="366461DE" w14:textId="77777777" w:rsidR="001C4E5F" w:rsidRPr="00C76F6D" w:rsidRDefault="001C4E5F" w:rsidP="001C4E5F">
            <w:pPr>
              <w:rPr>
                <w:rFonts w:ascii="Times New Roman" w:hAnsi="Times New Roman" w:cs="Times New Roman"/>
                <w:sz w:val="24"/>
              </w:rPr>
            </w:pPr>
            <w:r w:rsidRPr="00C76F6D">
              <w:rPr>
                <w:rFonts w:ascii="Times New Roman" w:hAnsi="Times New Roman" w:cs="Times New Roman"/>
                <w:sz w:val="24"/>
              </w:rPr>
              <w:t>1.18.</w:t>
            </w:r>
          </w:p>
        </w:tc>
        <w:tc>
          <w:tcPr>
            <w:tcW w:w="3798" w:type="dxa"/>
            <w:vMerge w:val="restart"/>
            <w:vAlign w:val="center"/>
          </w:tcPr>
          <w:p w14:paraId="440B5CD6" w14:textId="77777777" w:rsidR="001C4E5F" w:rsidRPr="00C76F6D" w:rsidRDefault="001C4E5F" w:rsidP="001C4E5F">
            <w:pPr>
              <w:pStyle w:val="ListParagraph"/>
              <w:ind w:left="0" w:right="175"/>
              <w:jc w:val="both"/>
              <w:rPr>
                <w:rFonts w:ascii="Times New Roman" w:hAnsi="Times New Roman"/>
                <w:sz w:val="24"/>
              </w:rPr>
            </w:pPr>
            <w:r w:rsidRPr="00C76F6D">
              <w:rPr>
                <w:rFonts w:ascii="Times New Roman" w:hAnsi="Times New Roman"/>
                <w:color w:val="000000"/>
                <w:sz w:val="24"/>
              </w:rPr>
              <w:t xml:space="preserve">Projekta iesniedzējs nav grūtībās nonācis saimnieciskās darbības veicējs, kā arī tas neatbilst grūtībās nonākuša saimnieciskās darbības veicēja pazīmēm saskaņā ar MK </w:t>
            </w:r>
            <w:r w:rsidRPr="00C76F6D">
              <w:rPr>
                <w:rFonts w:ascii="Times New Roman" w:hAnsi="Times New Roman"/>
                <w:color w:val="000000"/>
                <w:sz w:val="24"/>
              </w:rPr>
              <w:lastRenderedPageBreak/>
              <w:t xml:space="preserve">noteikumiem par pasākuma īstenošanu </w:t>
            </w:r>
          </w:p>
        </w:tc>
        <w:tc>
          <w:tcPr>
            <w:tcW w:w="1276" w:type="dxa"/>
            <w:vMerge w:val="restart"/>
            <w:vAlign w:val="center"/>
          </w:tcPr>
          <w:p w14:paraId="02F56825" w14:textId="77777777" w:rsidR="001C4E5F" w:rsidRPr="00C76F6D" w:rsidRDefault="001C4E5F" w:rsidP="001C4E5F">
            <w:pPr>
              <w:pStyle w:val="ListParagraph"/>
              <w:autoSpaceDE w:val="0"/>
              <w:autoSpaceDN w:val="0"/>
              <w:adjustRightInd w:val="0"/>
              <w:ind w:left="0"/>
              <w:jc w:val="center"/>
              <w:rPr>
                <w:rFonts w:ascii="Times New Roman" w:hAnsi="Times New Roman"/>
                <w:sz w:val="24"/>
                <w:lang w:eastAsia="lv-LV"/>
              </w:rPr>
            </w:pPr>
          </w:p>
        </w:tc>
        <w:tc>
          <w:tcPr>
            <w:tcW w:w="1276" w:type="dxa"/>
            <w:vAlign w:val="center"/>
          </w:tcPr>
          <w:p w14:paraId="1BA90439" w14:textId="77777777" w:rsidR="001C4E5F" w:rsidRPr="00C76F6D" w:rsidRDefault="001C4E5F" w:rsidP="001C4E5F">
            <w:pPr>
              <w:jc w:val="center"/>
              <w:rPr>
                <w:rFonts w:ascii="Times New Roman" w:hAnsi="Times New Roman" w:cs="Times New Roman"/>
                <w:sz w:val="24"/>
              </w:rPr>
            </w:pPr>
            <w:r w:rsidRPr="00C76F6D">
              <w:rPr>
                <w:rFonts w:ascii="Times New Roman" w:hAnsi="Times New Roman" w:cs="Times New Roman"/>
                <w:sz w:val="24"/>
              </w:rPr>
              <w:t>Jā</w:t>
            </w:r>
          </w:p>
        </w:tc>
        <w:tc>
          <w:tcPr>
            <w:tcW w:w="7796" w:type="dxa"/>
            <w:vAlign w:val="center"/>
          </w:tcPr>
          <w:p w14:paraId="3E13BBB4" w14:textId="08FA5DFE" w:rsidR="001C4E5F" w:rsidRPr="00C76F6D" w:rsidRDefault="001C4E5F" w:rsidP="001C4E5F">
            <w:pPr>
              <w:autoSpaceDE w:val="0"/>
              <w:autoSpaceDN w:val="0"/>
              <w:adjustRightInd w:val="0"/>
              <w:jc w:val="both"/>
              <w:rPr>
                <w:rFonts w:ascii="Times New Roman" w:hAnsi="Times New Roman" w:cs="Times New Roman"/>
                <w:sz w:val="24"/>
              </w:rPr>
            </w:pPr>
            <w:r w:rsidRPr="00C76F6D">
              <w:rPr>
                <w:rFonts w:ascii="Times New Roman" w:hAnsi="Times New Roman" w:cs="Times New Roman"/>
                <w:b/>
                <w:sz w:val="24"/>
              </w:rPr>
              <w:t xml:space="preserve">Vērtējums ir “Jā”, </w:t>
            </w:r>
            <w:r w:rsidRPr="00C76F6D">
              <w:rPr>
                <w:rFonts w:ascii="Times New Roman" w:hAnsi="Times New Roman" w:cs="Times New Roman"/>
                <w:sz w:val="24"/>
              </w:rPr>
              <w:t>ja projekta iesniedzējs neatbilst grūtībās nonākuša saimniec</w:t>
            </w:r>
            <w:r w:rsidR="00210D9E">
              <w:rPr>
                <w:rFonts w:ascii="Times New Roman" w:hAnsi="Times New Roman" w:cs="Times New Roman"/>
                <w:sz w:val="24"/>
              </w:rPr>
              <w:t xml:space="preserve">iskās darbības veicēja pazīmēm. </w:t>
            </w:r>
            <w:r w:rsidRPr="00C76F6D">
              <w:rPr>
                <w:rFonts w:ascii="Times New Roman" w:hAnsi="Times New Roman" w:cs="Times New Roman"/>
                <w:sz w:val="24"/>
              </w:rPr>
              <w:t>Projekta iesniedzējs ir grūtībās nonācis saimnieciskās darbības veicējs, ja uz to attiecas vismaz viena no šādām pazīmēm:</w:t>
            </w:r>
          </w:p>
          <w:p w14:paraId="502A9BF0" w14:textId="1B206E26" w:rsidR="00855C81" w:rsidRPr="00210D9E" w:rsidRDefault="00210D9E" w:rsidP="006D73B2">
            <w:pPr>
              <w:numPr>
                <w:ilvl w:val="0"/>
                <w:numId w:val="28"/>
              </w:numPr>
              <w:autoSpaceDE w:val="0"/>
              <w:autoSpaceDN w:val="0"/>
              <w:adjustRightInd w:val="0"/>
              <w:spacing w:after="0" w:line="240" w:lineRule="auto"/>
              <w:ind w:left="261" w:hanging="261"/>
              <w:jc w:val="both"/>
              <w:rPr>
                <w:rFonts w:ascii="Times New Roman" w:hAnsi="Times New Roman" w:cs="Times New Roman"/>
                <w:color w:val="FF0000"/>
                <w:sz w:val="24"/>
              </w:rPr>
            </w:pPr>
            <w:r w:rsidRPr="00210D9E">
              <w:rPr>
                <w:rFonts w:ascii="Times New Roman" w:hAnsi="Times New Roman" w:cs="Times New Roman"/>
                <w:color w:val="FF0000"/>
                <w:sz w:val="24"/>
                <w:szCs w:val="24"/>
              </w:rPr>
              <w:t xml:space="preserve">kapitālsabiedrībai ar tiesas spriedumu pasludināts maksātnespējas process vai ar tiesas spriedumu tiek īstenots tiesiskās aizsardzības process, ar tiesas </w:t>
            </w:r>
            <w:r w:rsidRPr="00210D9E">
              <w:rPr>
                <w:rFonts w:ascii="Times New Roman" w:hAnsi="Times New Roman" w:cs="Times New Roman"/>
                <w:color w:val="FF0000"/>
                <w:sz w:val="24"/>
                <w:szCs w:val="24"/>
              </w:rPr>
              <w:lastRenderedPageBreak/>
              <w:t xml:space="preserve">lēmumu tiek īstenots </w:t>
            </w:r>
            <w:proofErr w:type="spellStart"/>
            <w:r w:rsidRPr="00210D9E">
              <w:rPr>
                <w:rFonts w:ascii="Times New Roman" w:hAnsi="Times New Roman" w:cs="Times New Roman"/>
                <w:color w:val="FF0000"/>
                <w:sz w:val="24"/>
                <w:szCs w:val="24"/>
              </w:rPr>
              <w:t>ārpustiesas</w:t>
            </w:r>
            <w:proofErr w:type="spellEnd"/>
            <w:r w:rsidRPr="00210D9E">
              <w:rPr>
                <w:rFonts w:ascii="Times New Roman" w:hAnsi="Times New Roman" w:cs="Times New Roman"/>
                <w:color w:val="FF0000"/>
                <w:sz w:val="24"/>
                <w:szCs w:val="24"/>
              </w:rPr>
              <w:t xml:space="preserve"> tiesiskās aizsardzības process, tai uzsākta bankrota procedūra, piemērota sanācija vai mierizlīgums, tās saimnieciskā darbība ir izbeigta vai tā atbilst tiesību aktos maksātnespējas jomā noteiktajiem kritērijiem, lai tai pēc kreditoru pieprasījuma piemērotu maksātnespējas procedūru</w:t>
            </w:r>
            <w:r w:rsidRPr="00210D9E">
              <w:rPr>
                <w:rFonts w:ascii="Times New Roman" w:hAnsi="Times New Roman"/>
                <w:color w:val="FF0000"/>
                <w:sz w:val="24"/>
              </w:rPr>
              <w:t xml:space="preserve"> </w:t>
            </w:r>
            <w:r w:rsidRPr="00210D9E">
              <w:rPr>
                <w:rFonts w:ascii="Times New Roman" w:hAnsi="Times New Roman" w:cs="Times New Roman"/>
                <w:color w:val="FF0000"/>
                <w:sz w:val="24"/>
                <w:szCs w:val="24"/>
              </w:rPr>
              <w:t>(</w:t>
            </w:r>
            <w:r w:rsidR="006D73B2" w:rsidRPr="006D73B2">
              <w:rPr>
                <w:rFonts w:ascii="Times New Roman" w:hAnsi="Times New Roman" w:cs="Times New Roman"/>
                <w:color w:val="FF0000"/>
                <w:sz w:val="24"/>
                <w:szCs w:val="24"/>
              </w:rPr>
              <w:t xml:space="preserve">nosacījumu atbilstību skata apliecinājumā, kā arī </w:t>
            </w:r>
            <w:r w:rsidRPr="00210D9E">
              <w:rPr>
                <w:rFonts w:ascii="Times New Roman" w:hAnsi="Times New Roman" w:cs="Times New Roman"/>
                <w:color w:val="FF0000"/>
                <w:sz w:val="24"/>
                <w:szCs w:val="24"/>
              </w:rPr>
              <w:t>pārbauda, vērtējot projekta iesniedzēja atbilstību Eiropas Savienības struktūrfondu un Kohēzijas fonda 2014.-2020.gada plānošanas perioda vadības likuma 23.pantā noteiktajām prasībām)</w:t>
            </w:r>
            <w:r w:rsidR="00855C81" w:rsidRPr="00210D9E">
              <w:rPr>
                <w:rFonts w:ascii="Times New Roman" w:hAnsi="Times New Roman"/>
                <w:color w:val="FF0000"/>
                <w:sz w:val="24"/>
              </w:rPr>
              <w:t>;</w:t>
            </w:r>
          </w:p>
          <w:p w14:paraId="61CE34B4" w14:textId="2685DBD4" w:rsidR="001C4E5F" w:rsidRDefault="001C4E5F" w:rsidP="001C4E5F">
            <w:pPr>
              <w:numPr>
                <w:ilvl w:val="0"/>
                <w:numId w:val="28"/>
              </w:numPr>
              <w:autoSpaceDE w:val="0"/>
              <w:autoSpaceDN w:val="0"/>
              <w:adjustRightInd w:val="0"/>
              <w:spacing w:after="0" w:line="240" w:lineRule="auto"/>
              <w:ind w:left="262" w:hanging="262"/>
              <w:jc w:val="both"/>
              <w:rPr>
                <w:rFonts w:ascii="Times New Roman" w:hAnsi="Times New Roman" w:cs="Times New Roman"/>
                <w:sz w:val="24"/>
              </w:rPr>
            </w:pPr>
            <w:r w:rsidRPr="00C76F6D">
              <w:rPr>
                <w:rFonts w:ascii="Times New Roman" w:hAnsi="Times New Roman" w:cs="Times New Roman"/>
                <w:sz w:val="24"/>
              </w:rPr>
              <w:t>kapitālsabiedrībai uz projekta iesnieguma iesniegšanas dienu uzkrāto zaudējumu dēļ ir zaudējusi vairāk nekā pusi no parakstītā kapitāla (uzkrātos zaudējumus atskaitot no rezervēm un visām pārējām pozīcijām, kuras pieņemts uzskatīt par daļu no komersanta pašu kapitāla, rodas negatīvs rezultāts, kas pārsniedz pusi no parakstītā kapitāla, t.i.</w:t>
            </w:r>
            <w:r w:rsidR="00210D9E">
              <w:rPr>
                <w:rFonts w:ascii="Times New Roman" w:hAnsi="Times New Roman" w:cs="Times New Roman"/>
                <w:sz w:val="24"/>
              </w:rPr>
              <w:t xml:space="preserve">, </w:t>
            </w:r>
            <w:r w:rsidR="00210D9E" w:rsidRPr="00210D9E">
              <w:rPr>
                <w:rFonts w:ascii="Times New Roman" w:hAnsi="Times New Roman" w:cs="Times New Roman"/>
                <w:color w:val="FF0000"/>
                <w:sz w:val="24"/>
              </w:rPr>
              <w:t>pārbaudot gada pārskata bilances</w:t>
            </w:r>
            <w:r w:rsidR="00210D9E">
              <w:rPr>
                <w:rFonts w:ascii="Times New Roman" w:hAnsi="Times New Roman" w:cs="Times New Roman"/>
                <w:sz w:val="24"/>
              </w:rPr>
              <w:t>,</w:t>
            </w:r>
            <w:r w:rsidRPr="00C76F6D">
              <w:rPr>
                <w:rFonts w:ascii="Times New Roman" w:hAnsi="Times New Roman" w:cs="Times New Roman"/>
                <w:sz w:val="24"/>
              </w:rPr>
              <w:t xml:space="preserve"> bilances 500.rindai pieskaita/atņem bilances 510.rindas un 520.rindas rādītājus, un, ja rodas negatīvs rezultāts, to dala ar bilances 430.rindas rādītāju, dalījums x 100 nedrīkst pārsniegt 50%);</w:t>
            </w:r>
          </w:p>
          <w:p w14:paraId="69ABEECE" w14:textId="47870C87" w:rsidR="0061046C" w:rsidRPr="00FD31A5" w:rsidRDefault="0061046C" w:rsidP="0061046C">
            <w:pPr>
              <w:numPr>
                <w:ilvl w:val="0"/>
                <w:numId w:val="28"/>
              </w:numPr>
              <w:autoSpaceDE w:val="0"/>
              <w:autoSpaceDN w:val="0"/>
              <w:adjustRightInd w:val="0"/>
              <w:spacing w:after="0" w:line="240" w:lineRule="auto"/>
              <w:ind w:left="262" w:hanging="262"/>
              <w:jc w:val="both"/>
              <w:rPr>
                <w:rFonts w:ascii="Times New Roman" w:hAnsi="Times New Roman" w:cs="Times New Roman"/>
                <w:color w:val="FF0000"/>
                <w:sz w:val="24"/>
              </w:rPr>
            </w:pPr>
            <w:r w:rsidRPr="00FD31A5">
              <w:rPr>
                <w:rFonts w:ascii="Times New Roman" w:hAnsi="Times New Roman"/>
                <w:color w:val="FF0000"/>
                <w:sz w:val="24"/>
              </w:rPr>
              <w:t>kapitālsabiedrība, kurā kādam no dalībniekiem ir neierobežota atbildība par kapitālsabiedrības parādsaistībām, uz projekta iesnieguma iesniegšan</w:t>
            </w:r>
            <w:r>
              <w:rPr>
                <w:rFonts w:ascii="Times New Roman" w:hAnsi="Times New Roman"/>
                <w:color w:val="FF0000"/>
                <w:sz w:val="24"/>
              </w:rPr>
              <w:t xml:space="preserve">as dienu uzkrāto zaudējumu dēļ ir </w:t>
            </w:r>
            <w:r w:rsidRPr="00FD31A5">
              <w:rPr>
                <w:rFonts w:ascii="Times New Roman" w:hAnsi="Times New Roman"/>
                <w:color w:val="FF0000"/>
                <w:sz w:val="24"/>
              </w:rPr>
              <w:t xml:space="preserve">zaudējusi vairāk nekā pusi no grāmatvedības uzskaitē uzrādītā </w:t>
            </w:r>
            <w:r w:rsidRPr="00210D9E">
              <w:rPr>
                <w:rFonts w:ascii="Times New Roman" w:hAnsi="Times New Roman"/>
                <w:color w:val="FF0000"/>
                <w:sz w:val="24"/>
              </w:rPr>
              <w:t>kapitāla</w:t>
            </w:r>
            <w:r w:rsidR="00210D9E" w:rsidRPr="00210D9E">
              <w:rPr>
                <w:rFonts w:ascii="Times New Roman" w:hAnsi="Times New Roman"/>
                <w:color w:val="FF0000"/>
                <w:sz w:val="24"/>
              </w:rPr>
              <w:t xml:space="preserve"> </w:t>
            </w:r>
            <w:r w:rsidR="00210D9E" w:rsidRPr="00210D9E">
              <w:rPr>
                <w:rFonts w:ascii="Times New Roman" w:hAnsi="Times New Roman" w:cs="Times New Roman"/>
                <w:color w:val="FF0000"/>
                <w:sz w:val="24"/>
                <w:szCs w:val="24"/>
              </w:rPr>
              <w:t>(aprēķina kārtību skatīt iepriekšējā punktā);</w:t>
            </w:r>
          </w:p>
          <w:p w14:paraId="3EC8B62E" w14:textId="5B8A3A40" w:rsidR="001C4E5F" w:rsidRPr="00C76F6D" w:rsidRDefault="001C4E5F" w:rsidP="001C4E5F">
            <w:pPr>
              <w:numPr>
                <w:ilvl w:val="0"/>
                <w:numId w:val="28"/>
              </w:numPr>
              <w:autoSpaceDE w:val="0"/>
              <w:autoSpaceDN w:val="0"/>
              <w:adjustRightInd w:val="0"/>
              <w:spacing w:after="0" w:line="240" w:lineRule="auto"/>
              <w:ind w:left="262" w:hanging="262"/>
              <w:jc w:val="both"/>
              <w:rPr>
                <w:rFonts w:ascii="Times New Roman" w:hAnsi="Times New Roman" w:cs="Times New Roman"/>
                <w:sz w:val="24"/>
              </w:rPr>
            </w:pPr>
            <w:r w:rsidRPr="00C76F6D">
              <w:rPr>
                <w:rFonts w:ascii="Times New Roman" w:hAnsi="Times New Roman" w:cs="Times New Roman"/>
                <w:sz w:val="24"/>
              </w:rPr>
              <w:t>kapitālsabiedrība ir saņēmusi glābšanas atbalstu un glābšanas atbalsta ietvaros saņemto aizdevumu nav atmaksājusi vai nav atsaukusi garantiju, vai ir saņēmusi pārstrukturēšanas atbalstu, un uz to joprojām attiecas pārstrukturēšanas plāns</w:t>
            </w:r>
            <w:r w:rsidR="00210D9E">
              <w:rPr>
                <w:rFonts w:ascii="Times New Roman" w:hAnsi="Times New Roman" w:cs="Times New Roman"/>
                <w:sz w:val="24"/>
              </w:rPr>
              <w:t xml:space="preserve">. </w:t>
            </w:r>
            <w:r w:rsidR="00210D9E" w:rsidRPr="00210D9E">
              <w:rPr>
                <w:rFonts w:ascii="Times New Roman" w:hAnsi="Times New Roman" w:cs="Times New Roman"/>
                <w:color w:val="FF0000"/>
                <w:sz w:val="24"/>
              </w:rPr>
              <w:t>Nosacījuma atbilstību skatīt apliecinājumā</w:t>
            </w:r>
            <w:r w:rsidRPr="00210D9E">
              <w:rPr>
                <w:rFonts w:ascii="Times New Roman" w:hAnsi="Times New Roman" w:cs="Times New Roman"/>
                <w:color w:val="FF0000"/>
                <w:sz w:val="24"/>
              </w:rPr>
              <w:t>;</w:t>
            </w:r>
          </w:p>
          <w:p w14:paraId="3501E5EB" w14:textId="0E6A573D" w:rsidR="001C4E5F" w:rsidRPr="00855C81" w:rsidRDefault="001C4E5F" w:rsidP="00855C81">
            <w:pPr>
              <w:numPr>
                <w:ilvl w:val="0"/>
                <w:numId w:val="28"/>
              </w:numPr>
              <w:autoSpaceDE w:val="0"/>
              <w:autoSpaceDN w:val="0"/>
              <w:adjustRightInd w:val="0"/>
              <w:spacing w:after="0" w:line="240" w:lineRule="auto"/>
              <w:ind w:left="262" w:hanging="262"/>
              <w:jc w:val="both"/>
              <w:rPr>
                <w:rFonts w:ascii="Times New Roman" w:hAnsi="Times New Roman" w:cs="Times New Roman"/>
                <w:sz w:val="24"/>
              </w:rPr>
            </w:pPr>
            <w:r w:rsidRPr="00C76F6D">
              <w:rPr>
                <w:rFonts w:ascii="Times New Roman" w:hAnsi="Times New Roman" w:cs="Times New Roman"/>
                <w:sz w:val="24"/>
              </w:rPr>
              <w:t xml:space="preserve">kapitālsabiedrība ir lielais komersants, kam pēdējos divus gadus parādsaistību un pašu kapitāla bilances vērtību attiecība ir pārsniegusi 7,5, un kapitālsabiedrības procentu seguma attiecība, kas rēķināta pēc ieņēmumiem pirms procentu, nodokļu, nolietojuma un amortizācijas atskaitījumiem, ir bijusi mazāka par 1,0 (Pārbaudei izmanto pēdējo divu noslēgto finanšu gadu pārskatus. Parādsaistību un pašu kapitāla attiecību aprēķina pēc šādas formulas </w:t>
            </w:r>
            <w:r w:rsidRPr="00C76F6D">
              <w:rPr>
                <w:rFonts w:ascii="Times New Roman" w:hAnsi="Times New Roman" w:cs="Times New Roman"/>
                <w:sz w:val="24"/>
              </w:rPr>
              <w:fldChar w:fldCharType="begin"/>
            </w:r>
            <w:r w:rsidRPr="00C76F6D">
              <w:rPr>
                <w:rFonts w:ascii="Times New Roman" w:hAnsi="Times New Roman" w:cs="Times New Roman"/>
                <w:sz w:val="24"/>
              </w:rPr>
              <w:instrText xml:space="preserve"> INCLUDEPICTURE  "cid:image001.png@01D27009.66F49FD0" \* MERGEFORMATINET </w:instrText>
            </w:r>
            <w:r w:rsidRPr="00C76F6D">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"cid:image001.png@01D27009.66F49FD0"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"cid:image001.png@01D27009.66F49FD0"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"cid:image001.png@01D27009.66F49FD0"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"cid:image001.png@01D27009.66F49FD0"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"cid:image001.png@01D27009.66F49FD0"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"cid:image001.png@01D27009.66F49FD0" \* MERGEFORMATINET </w:instrText>
            </w:r>
            <w:r>
              <w:rPr>
                <w:rFonts w:ascii="Times New Roman" w:hAnsi="Times New Roman" w:cs="Times New Roman"/>
                <w:sz w:val="24"/>
              </w:rPr>
              <w:fldChar w:fldCharType="separate"/>
            </w:r>
            <w:r w:rsidR="00210D9E">
              <w:rPr>
                <w:rFonts w:ascii="Times New Roman" w:hAnsi="Times New Roman" w:cs="Times New Roman"/>
                <w:sz w:val="24"/>
              </w:rPr>
              <w:fldChar w:fldCharType="begin"/>
            </w:r>
            <w:r w:rsidR="00210D9E">
              <w:rPr>
                <w:rFonts w:ascii="Times New Roman" w:hAnsi="Times New Roman" w:cs="Times New Roman"/>
                <w:sz w:val="24"/>
              </w:rPr>
              <w:instrText xml:space="preserve"> INCLUDEPICTURE  "cid:image001.png@01D27009.66F49FD0" \* MERGEFORMATINET </w:instrText>
            </w:r>
            <w:r w:rsidR="00210D9E">
              <w:rPr>
                <w:rFonts w:ascii="Times New Roman" w:hAnsi="Times New Roman" w:cs="Times New Roman"/>
                <w:sz w:val="24"/>
              </w:rPr>
              <w:fldChar w:fldCharType="separate"/>
            </w:r>
            <w:r w:rsidR="00B63F44">
              <w:rPr>
                <w:rFonts w:ascii="Times New Roman" w:hAnsi="Times New Roman" w:cs="Times New Roman"/>
                <w:sz w:val="24"/>
              </w:rPr>
              <w:fldChar w:fldCharType="begin"/>
            </w:r>
            <w:r w:rsidR="00B63F44">
              <w:rPr>
                <w:rFonts w:ascii="Times New Roman" w:hAnsi="Times New Roman" w:cs="Times New Roman"/>
                <w:sz w:val="24"/>
              </w:rPr>
              <w:instrText xml:space="preserve"> INCLUDEPICTURE  "cid:image001.png@01D27009.66F49FD0" \* MERGEFORMATINET </w:instrText>
            </w:r>
            <w:r w:rsidR="00B63F44">
              <w:rPr>
                <w:rFonts w:ascii="Times New Roman" w:hAnsi="Times New Roman" w:cs="Times New Roman"/>
                <w:sz w:val="24"/>
              </w:rPr>
              <w:fldChar w:fldCharType="separate"/>
            </w:r>
            <w:r w:rsidR="006D73B2">
              <w:rPr>
                <w:rFonts w:ascii="Times New Roman" w:hAnsi="Times New Roman" w:cs="Times New Roman"/>
                <w:sz w:val="24"/>
              </w:rPr>
              <w:fldChar w:fldCharType="begin"/>
            </w:r>
            <w:r w:rsidR="006D73B2">
              <w:rPr>
                <w:rFonts w:ascii="Times New Roman" w:hAnsi="Times New Roman" w:cs="Times New Roman"/>
                <w:sz w:val="24"/>
              </w:rPr>
              <w:instrText xml:space="preserve"> INCLUDEPICTURE  "cid:image001.png@01D27009.66F49FD0" \* MERGEFORMATINET </w:instrText>
            </w:r>
            <w:r w:rsidR="006D73B2">
              <w:rPr>
                <w:rFonts w:ascii="Times New Roman" w:hAnsi="Times New Roman" w:cs="Times New Roman"/>
                <w:sz w:val="24"/>
              </w:rPr>
              <w:fldChar w:fldCharType="separate"/>
            </w:r>
            <w:r w:rsidR="007E265C">
              <w:rPr>
                <w:rFonts w:ascii="Times New Roman" w:hAnsi="Times New Roman" w:cs="Times New Roman"/>
                <w:sz w:val="24"/>
              </w:rPr>
              <w:fldChar w:fldCharType="begin"/>
            </w:r>
            <w:r w:rsidR="007E265C">
              <w:rPr>
                <w:rFonts w:ascii="Times New Roman" w:hAnsi="Times New Roman" w:cs="Times New Roman"/>
                <w:sz w:val="24"/>
              </w:rPr>
              <w:instrText xml:space="preserve"> </w:instrText>
            </w:r>
            <w:r w:rsidR="007E265C">
              <w:rPr>
                <w:rFonts w:ascii="Times New Roman" w:hAnsi="Times New Roman" w:cs="Times New Roman"/>
                <w:sz w:val="24"/>
              </w:rPr>
              <w:instrText>INCLUDEPICTURE  "cid:image001.png@01D27009.66F49FD0" \* MERGEFORMATINET</w:instrText>
            </w:r>
            <w:r w:rsidR="007E265C">
              <w:rPr>
                <w:rFonts w:ascii="Times New Roman" w:hAnsi="Times New Roman" w:cs="Times New Roman"/>
                <w:sz w:val="24"/>
              </w:rPr>
              <w:instrText xml:space="preserve"> </w:instrText>
            </w:r>
            <w:r w:rsidR="007E265C">
              <w:rPr>
                <w:rFonts w:ascii="Times New Roman" w:hAnsi="Times New Roman" w:cs="Times New Roman"/>
                <w:sz w:val="24"/>
              </w:rPr>
              <w:fldChar w:fldCharType="separate"/>
            </w:r>
            <w:r w:rsidR="007E265C">
              <w:rPr>
                <w:rFonts w:ascii="Times New Roman" w:hAnsi="Times New Roman" w:cs="Times New Roman"/>
                <w:sz w:val="24"/>
              </w:rPr>
              <w:pict w14:anchorId="7C0448C3">
                <v:shape id="_x0000_i1026" type="#_x0000_t75" style="width:93.5pt;height:28.05pt">
                  <v:imagedata r:id="rId9" r:href="rId10"/>
                </v:shape>
              </w:pict>
            </w:r>
            <w:r w:rsidR="007E265C">
              <w:rPr>
                <w:rFonts w:ascii="Times New Roman" w:hAnsi="Times New Roman" w:cs="Times New Roman"/>
                <w:sz w:val="24"/>
              </w:rPr>
              <w:fldChar w:fldCharType="end"/>
            </w:r>
            <w:r w:rsidR="006D73B2">
              <w:rPr>
                <w:rFonts w:ascii="Times New Roman" w:hAnsi="Times New Roman" w:cs="Times New Roman"/>
                <w:sz w:val="24"/>
              </w:rPr>
              <w:fldChar w:fldCharType="end"/>
            </w:r>
            <w:r w:rsidR="00B63F44">
              <w:rPr>
                <w:rFonts w:ascii="Times New Roman" w:hAnsi="Times New Roman" w:cs="Times New Roman"/>
                <w:sz w:val="24"/>
              </w:rPr>
              <w:fldChar w:fldCharType="end"/>
            </w:r>
            <w:r w:rsidR="00210D9E">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sidRPr="00C76F6D">
              <w:rPr>
                <w:rFonts w:ascii="Times New Roman" w:hAnsi="Times New Roman" w:cs="Times New Roman"/>
                <w:sz w:val="24"/>
              </w:rPr>
              <w:fldChar w:fldCharType="end"/>
            </w:r>
            <w:r w:rsidRPr="00C76F6D">
              <w:rPr>
                <w:rFonts w:ascii="Times New Roman" w:hAnsi="Times New Roman" w:cs="Times New Roman"/>
                <w:sz w:val="24"/>
              </w:rPr>
              <w:t xml:space="preserve">, kur kreditori bilances 790.rinda un pašu kapitāls bilances 530.rinda. Procentu segumu attiecību aprēķina pēc šādas formulas </w:t>
            </w:r>
            <w:r w:rsidRPr="00C76F6D">
              <w:rPr>
                <w:rFonts w:ascii="Times New Roman" w:hAnsi="Times New Roman" w:cs="Times New Roman"/>
                <w:sz w:val="24"/>
              </w:rPr>
              <w:fldChar w:fldCharType="begin"/>
            </w:r>
            <w:r w:rsidRPr="00C76F6D">
              <w:rPr>
                <w:rFonts w:ascii="Times New Roman" w:hAnsi="Times New Roman" w:cs="Times New Roman"/>
                <w:sz w:val="24"/>
              </w:rPr>
              <w:instrText xml:space="preserve"> INCLUDEPICTURE  "cid:image002.png@01D27009.66F49FD0" \* MERGEFORMATINET </w:instrText>
            </w:r>
            <w:r w:rsidRPr="00C76F6D">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"cid:image002.png@01D27009.66F49FD0"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"cid:image002.png@01D27009.66F49FD0"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"cid:image002.png@01D27009.66F49FD0"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"cid:image002.png@01D27009.66F49FD0"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"cid:image002.png@01D27009.66F49FD0" \* MERGEFORMATINET </w:instrText>
            </w:r>
            <w:r>
              <w:rPr>
                <w:rFonts w:ascii="Times New Roman" w:hAnsi="Times New Roman" w:cs="Times New Roman"/>
                <w:sz w:val="24"/>
              </w:rPr>
              <w:fldChar w:fldCharType="separate"/>
            </w:r>
            <w:r>
              <w:rPr>
                <w:rFonts w:ascii="Times New Roman" w:hAnsi="Times New Roman" w:cs="Times New Roman"/>
                <w:sz w:val="24"/>
              </w:rPr>
              <w:fldChar w:fldCharType="begin"/>
            </w:r>
            <w:r>
              <w:rPr>
                <w:rFonts w:ascii="Times New Roman" w:hAnsi="Times New Roman" w:cs="Times New Roman"/>
                <w:sz w:val="24"/>
              </w:rPr>
              <w:instrText xml:space="preserve"> INCLUDEPICTURE  "cid:image002.png@01D27009.66F49FD0" \* MERGEFORMATINET </w:instrText>
            </w:r>
            <w:r>
              <w:rPr>
                <w:rFonts w:ascii="Times New Roman" w:hAnsi="Times New Roman" w:cs="Times New Roman"/>
                <w:sz w:val="24"/>
              </w:rPr>
              <w:fldChar w:fldCharType="separate"/>
            </w:r>
            <w:r w:rsidR="00210D9E">
              <w:rPr>
                <w:rFonts w:ascii="Times New Roman" w:hAnsi="Times New Roman" w:cs="Times New Roman"/>
                <w:sz w:val="24"/>
              </w:rPr>
              <w:fldChar w:fldCharType="begin"/>
            </w:r>
            <w:r w:rsidR="00210D9E">
              <w:rPr>
                <w:rFonts w:ascii="Times New Roman" w:hAnsi="Times New Roman" w:cs="Times New Roman"/>
                <w:sz w:val="24"/>
              </w:rPr>
              <w:instrText xml:space="preserve"> INCLUDEPICTURE  "cid:image002.png@01D27009.66F49FD0" \* MERGEFORMATINET </w:instrText>
            </w:r>
            <w:r w:rsidR="00210D9E">
              <w:rPr>
                <w:rFonts w:ascii="Times New Roman" w:hAnsi="Times New Roman" w:cs="Times New Roman"/>
                <w:sz w:val="24"/>
              </w:rPr>
              <w:fldChar w:fldCharType="separate"/>
            </w:r>
            <w:r w:rsidR="00B63F44">
              <w:rPr>
                <w:rFonts w:ascii="Times New Roman" w:hAnsi="Times New Roman" w:cs="Times New Roman"/>
                <w:sz w:val="24"/>
              </w:rPr>
              <w:fldChar w:fldCharType="begin"/>
            </w:r>
            <w:r w:rsidR="00B63F44">
              <w:rPr>
                <w:rFonts w:ascii="Times New Roman" w:hAnsi="Times New Roman" w:cs="Times New Roman"/>
                <w:sz w:val="24"/>
              </w:rPr>
              <w:instrText xml:space="preserve"> INCLUDEPICTURE  "cid:image002.png@01D27009.66F49FD0" \* MERGEFORMATINET </w:instrText>
            </w:r>
            <w:r w:rsidR="00B63F44">
              <w:rPr>
                <w:rFonts w:ascii="Times New Roman" w:hAnsi="Times New Roman" w:cs="Times New Roman"/>
                <w:sz w:val="24"/>
              </w:rPr>
              <w:fldChar w:fldCharType="separate"/>
            </w:r>
            <w:r w:rsidR="006D73B2">
              <w:rPr>
                <w:rFonts w:ascii="Times New Roman" w:hAnsi="Times New Roman" w:cs="Times New Roman"/>
                <w:sz w:val="24"/>
              </w:rPr>
              <w:fldChar w:fldCharType="begin"/>
            </w:r>
            <w:r w:rsidR="006D73B2">
              <w:rPr>
                <w:rFonts w:ascii="Times New Roman" w:hAnsi="Times New Roman" w:cs="Times New Roman"/>
                <w:sz w:val="24"/>
              </w:rPr>
              <w:instrText xml:space="preserve"> INCLUDEPICTURE  "cid:image002.png@01D27009.66F49FD0" \* MERGEFORMATINET </w:instrText>
            </w:r>
            <w:r w:rsidR="006D73B2">
              <w:rPr>
                <w:rFonts w:ascii="Times New Roman" w:hAnsi="Times New Roman" w:cs="Times New Roman"/>
                <w:sz w:val="24"/>
              </w:rPr>
              <w:fldChar w:fldCharType="separate"/>
            </w:r>
            <w:r w:rsidR="007E265C">
              <w:rPr>
                <w:rFonts w:ascii="Times New Roman" w:hAnsi="Times New Roman" w:cs="Times New Roman"/>
                <w:sz w:val="24"/>
              </w:rPr>
              <w:fldChar w:fldCharType="begin"/>
            </w:r>
            <w:r w:rsidR="007E265C">
              <w:rPr>
                <w:rFonts w:ascii="Times New Roman" w:hAnsi="Times New Roman" w:cs="Times New Roman"/>
                <w:sz w:val="24"/>
              </w:rPr>
              <w:instrText xml:space="preserve"> </w:instrText>
            </w:r>
            <w:r w:rsidR="007E265C">
              <w:rPr>
                <w:rFonts w:ascii="Times New Roman" w:hAnsi="Times New Roman" w:cs="Times New Roman"/>
                <w:sz w:val="24"/>
              </w:rPr>
              <w:instrText>INCLUDEPICTURE  "cid:image002.png@01D27009.66F49FD0" \* MERGEFORMATINET</w:instrText>
            </w:r>
            <w:r w:rsidR="007E265C">
              <w:rPr>
                <w:rFonts w:ascii="Times New Roman" w:hAnsi="Times New Roman" w:cs="Times New Roman"/>
                <w:sz w:val="24"/>
              </w:rPr>
              <w:instrText xml:space="preserve"> </w:instrText>
            </w:r>
            <w:r w:rsidR="007E265C">
              <w:rPr>
                <w:rFonts w:ascii="Times New Roman" w:hAnsi="Times New Roman" w:cs="Times New Roman"/>
                <w:sz w:val="24"/>
              </w:rPr>
              <w:fldChar w:fldCharType="separate"/>
            </w:r>
            <w:r w:rsidR="007E265C">
              <w:rPr>
                <w:rFonts w:ascii="Times New Roman" w:hAnsi="Times New Roman" w:cs="Times New Roman"/>
                <w:sz w:val="24"/>
              </w:rPr>
              <w:pict w14:anchorId="4B686CF5">
                <v:shape id="_x0000_i1027" type="#_x0000_t75" style="width:101pt;height:21.5pt">
                  <v:imagedata r:id="rId11" r:href="rId12"/>
                </v:shape>
              </w:pict>
            </w:r>
            <w:r w:rsidR="007E265C">
              <w:rPr>
                <w:rFonts w:ascii="Times New Roman" w:hAnsi="Times New Roman" w:cs="Times New Roman"/>
                <w:sz w:val="24"/>
              </w:rPr>
              <w:fldChar w:fldCharType="end"/>
            </w:r>
            <w:r w:rsidR="006D73B2">
              <w:rPr>
                <w:rFonts w:ascii="Times New Roman" w:hAnsi="Times New Roman" w:cs="Times New Roman"/>
                <w:sz w:val="24"/>
              </w:rPr>
              <w:fldChar w:fldCharType="end"/>
            </w:r>
            <w:r w:rsidR="00B63F44">
              <w:rPr>
                <w:rFonts w:ascii="Times New Roman" w:hAnsi="Times New Roman" w:cs="Times New Roman"/>
                <w:sz w:val="24"/>
              </w:rPr>
              <w:fldChar w:fldCharType="end"/>
            </w:r>
            <w:r w:rsidR="00210D9E">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Pr>
                <w:rFonts w:ascii="Times New Roman" w:hAnsi="Times New Roman" w:cs="Times New Roman"/>
                <w:sz w:val="24"/>
              </w:rPr>
              <w:fldChar w:fldCharType="end"/>
            </w:r>
            <w:r w:rsidRPr="00C76F6D">
              <w:rPr>
                <w:rFonts w:ascii="Times New Roman" w:hAnsi="Times New Roman" w:cs="Times New Roman"/>
                <w:sz w:val="24"/>
              </w:rPr>
              <w:fldChar w:fldCharType="end"/>
            </w:r>
            <w:r w:rsidRPr="00C76F6D">
              <w:rPr>
                <w:rFonts w:ascii="Times New Roman" w:hAnsi="Times New Roman" w:cs="Times New Roman"/>
                <w:sz w:val="24"/>
              </w:rPr>
              <w:t xml:space="preserve">, kur  A - procentu maksājumi, B - neto peļņa, </w:t>
            </w:r>
            <w:r w:rsidRPr="00C76F6D">
              <w:rPr>
                <w:rFonts w:ascii="Times New Roman" w:hAnsi="Times New Roman" w:cs="Times New Roman"/>
                <w:sz w:val="24"/>
              </w:rPr>
              <w:lastRenderedPageBreak/>
              <w:t>C - uzņēmuma ienākuma nodoklis pārskata periodā, D - kopējie nolietojuma/amortizācijas atskaitījumi pārskata periodā)</w:t>
            </w:r>
            <w:r w:rsidR="00855C81">
              <w:rPr>
                <w:rFonts w:ascii="Times New Roman" w:hAnsi="Times New Roman" w:cs="Times New Roman"/>
                <w:sz w:val="24"/>
              </w:rPr>
              <w:t>.</w:t>
            </w:r>
          </w:p>
          <w:p w14:paraId="24DE2EBB" w14:textId="77777777" w:rsidR="001C4E5F" w:rsidRPr="00C76F6D" w:rsidRDefault="001C4E5F" w:rsidP="001C4E5F">
            <w:pPr>
              <w:shd w:val="clear" w:color="auto" w:fill="FFFFFF"/>
              <w:jc w:val="both"/>
              <w:rPr>
                <w:rFonts w:ascii="Times New Roman" w:hAnsi="Times New Roman" w:cs="Times New Roman"/>
                <w:sz w:val="24"/>
              </w:rPr>
            </w:pPr>
            <w:r w:rsidRPr="00C76F6D">
              <w:rPr>
                <w:rFonts w:ascii="Times New Roman" w:hAnsi="Times New Roman" w:cs="Times New Roman"/>
                <w:sz w:val="24"/>
              </w:rPr>
              <w:t>Kritērija vērtēšanai izmanto LURSOFT pieejamos uzņēmuma gada pārskatus (bilances, peļņas un zaudējumu aprēķini (par pēdējiem diviem gadiem, piemēram, ja projektu iesniegums iesniegts 2017.gadā, tad informāciju pārbauda 2016., 2015.gada pārskata bilancēs) vai informāciju citās publiski pieejamās datu bāzēs.</w:t>
            </w:r>
            <w:r>
              <w:rPr>
                <w:rFonts w:ascii="Times New Roman" w:hAnsi="Times New Roman" w:cs="Times New Roman"/>
                <w:sz w:val="24"/>
              </w:rPr>
              <w:t xml:space="preserve"> </w:t>
            </w:r>
            <w:r w:rsidRPr="00C76F6D">
              <w:rPr>
                <w:rFonts w:ascii="Times New Roman" w:hAnsi="Times New Roman" w:cs="Times New Roman"/>
                <w:color w:val="FF0000"/>
                <w:sz w:val="24"/>
              </w:rPr>
              <w:t xml:space="preserve">Ja informācija par komersanta saistītajiem vai partneruzņēmumiem nav publiski pieejama, projekta iesniedzējam papildus jāiesniedz deklarācija par komercsabiedrības atbilstību mazajai (sīkajai) vai vidējai komercsabiedrībai, pievienojot to komersanta saistīto vai partneruzņēmumu gada pārskatus par pēdējiem diviem noslēgtajiem finanšu gadiem, par kuriem nav pieejama informācija </w:t>
            </w:r>
            <w:r>
              <w:rPr>
                <w:rFonts w:ascii="Times New Roman" w:hAnsi="Times New Roman" w:cs="Times New Roman"/>
                <w:color w:val="FF0000"/>
                <w:sz w:val="24"/>
              </w:rPr>
              <w:t>SIA “Lursoft”</w:t>
            </w:r>
            <w:r w:rsidRPr="00C76F6D">
              <w:rPr>
                <w:rFonts w:ascii="Times New Roman" w:hAnsi="Times New Roman" w:cs="Times New Roman"/>
                <w:color w:val="FF0000"/>
                <w:sz w:val="24"/>
              </w:rPr>
              <w:t xml:space="preserve"> vai citās publiski pieejamās datu bāzēs.</w:t>
            </w:r>
          </w:p>
        </w:tc>
      </w:tr>
      <w:tr w:rsidR="001C4E5F" w:rsidRPr="00C76F6D" w14:paraId="024F7D34" w14:textId="77777777" w:rsidTr="001C4E5F">
        <w:trPr>
          <w:trHeight w:val="1703"/>
          <w:jc w:val="center"/>
        </w:trPr>
        <w:tc>
          <w:tcPr>
            <w:tcW w:w="880" w:type="dxa"/>
            <w:vMerge/>
            <w:vAlign w:val="center"/>
          </w:tcPr>
          <w:p w14:paraId="53FEDBB3" w14:textId="08B58DE0" w:rsidR="001C4E5F" w:rsidRPr="00C76F6D" w:rsidRDefault="001C4E5F" w:rsidP="001C4E5F">
            <w:pPr>
              <w:rPr>
                <w:rFonts w:ascii="Times New Roman" w:hAnsi="Times New Roman" w:cs="Times New Roman"/>
                <w:sz w:val="24"/>
              </w:rPr>
            </w:pPr>
          </w:p>
        </w:tc>
        <w:tc>
          <w:tcPr>
            <w:tcW w:w="3798" w:type="dxa"/>
            <w:vMerge/>
            <w:vAlign w:val="center"/>
          </w:tcPr>
          <w:p w14:paraId="733F4202" w14:textId="77777777" w:rsidR="001C4E5F" w:rsidRPr="00C76F6D" w:rsidRDefault="001C4E5F" w:rsidP="001C4E5F">
            <w:pPr>
              <w:pStyle w:val="ListParagraph"/>
              <w:ind w:left="0" w:right="175"/>
              <w:jc w:val="both"/>
              <w:rPr>
                <w:rFonts w:ascii="Times New Roman" w:hAnsi="Times New Roman"/>
                <w:color w:val="000000"/>
                <w:sz w:val="24"/>
              </w:rPr>
            </w:pPr>
          </w:p>
        </w:tc>
        <w:tc>
          <w:tcPr>
            <w:tcW w:w="1276" w:type="dxa"/>
            <w:vMerge/>
            <w:vAlign w:val="center"/>
          </w:tcPr>
          <w:p w14:paraId="5CD43AB7" w14:textId="77777777" w:rsidR="001C4E5F" w:rsidRPr="00C76F6D" w:rsidRDefault="001C4E5F" w:rsidP="001C4E5F">
            <w:pPr>
              <w:pStyle w:val="ListParagraph"/>
              <w:autoSpaceDE w:val="0"/>
              <w:autoSpaceDN w:val="0"/>
              <w:adjustRightInd w:val="0"/>
              <w:ind w:left="0"/>
              <w:jc w:val="center"/>
              <w:rPr>
                <w:rFonts w:ascii="Times New Roman" w:hAnsi="Times New Roman"/>
                <w:sz w:val="24"/>
                <w:lang w:eastAsia="lv-LV"/>
              </w:rPr>
            </w:pPr>
          </w:p>
        </w:tc>
        <w:tc>
          <w:tcPr>
            <w:tcW w:w="1276" w:type="dxa"/>
            <w:vAlign w:val="center"/>
          </w:tcPr>
          <w:p w14:paraId="54DD5F36" w14:textId="77777777" w:rsidR="001C4E5F" w:rsidRPr="00C76F6D" w:rsidRDefault="001C4E5F" w:rsidP="001C4E5F">
            <w:pPr>
              <w:jc w:val="center"/>
              <w:rPr>
                <w:rFonts w:ascii="Times New Roman" w:hAnsi="Times New Roman" w:cs="Times New Roman"/>
                <w:sz w:val="24"/>
              </w:rPr>
            </w:pPr>
            <w:r w:rsidRPr="00C76F6D">
              <w:rPr>
                <w:rFonts w:ascii="Times New Roman" w:hAnsi="Times New Roman" w:cs="Times New Roman"/>
                <w:sz w:val="24"/>
              </w:rPr>
              <w:t>Jā, ar nosacījumu</w:t>
            </w:r>
          </w:p>
        </w:tc>
        <w:tc>
          <w:tcPr>
            <w:tcW w:w="7796" w:type="dxa"/>
            <w:vAlign w:val="center"/>
          </w:tcPr>
          <w:p w14:paraId="4B9A8790" w14:textId="77777777" w:rsidR="001C4E5F" w:rsidRPr="00C76F6D" w:rsidRDefault="001C4E5F" w:rsidP="001C4E5F">
            <w:pPr>
              <w:autoSpaceDE w:val="0"/>
              <w:autoSpaceDN w:val="0"/>
              <w:adjustRightInd w:val="0"/>
              <w:jc w:val="both"/>
              <w:rPr>
                <w:rFonts w:ascii="Times New Roman" w:hAnsi="Times New Roman" w:cs="Times New Roman"/>
                <w:b/>
                <w:sz w:val="24"/>
              </w:rPr>
            </w:pPr>
            <w:r w:rsidRPr="00C76F6D">
              <w:rPr>
                <w:rFonts w:ascii="Times New Roman" w:hAnsi="Times New Roman" w:cs="Times New Roman"/>
                <w:sz w:val="24"/>
              </w:rPr>
              <w:t xml:space="preserve">Ja projekta iesniegums neatbilst visām prasībām, kas izvirzītas, lai 1.18. kritērijā saņemtu vērtējumu „Jā”, </w:t>
            </w:r>
            <w:r w:rsidRPr="00C76F6D">
              <w:rPr>
                <w:rFonts w:ascii="Times New Roman" w:hAnsi="Times New Roman" w:cs="Times New Roman"/>
                <w:b/>
                <w:sz w:val="24"/>
              </w:rPr>
              <w:t xml:space="preserve">vērtējums ir </w:t>
            </w:r>
            <w:r w:rsidRPr="00C76F6D">
              <w:rPr>
                <w:rFonts w:ascii="Times New Roman" w:hAnsi="Times New Roman" w:cs="Times New Roman"/>
                <w:sz w:val="24"/>
              </w:rPr>
              <w:t>„</w:t>
            </w:r>
            <w:r w:rsidRPr="00C76F6D">
              <w:rPr>
                <w:rFonts w:ascii="Times New Roman" w:hAnsi="Times New Roman" w:cs="Times New Roman"/>
                <w:b/>
                <w:sz w:val="24"/>
              </w:rPr>
              <w:t>Jā, ar nosacījumu</w:t>
            </w:r>
            <w:r w:rsidRPr="00C76F6D">
              <w:rPr>
                <w:rFonts w:ascii="Times New Roman" w:hAnsi="Times New Roman" w:cs="Times New Roman"/>
                <w:sz w:val="24"/>
              </w:rPr>
              <w:t>”, lēmumā izvirza atbilstošu nosacījumu iesniegt informāciju un/vai dokumentāciju, kas apliecina, ka saimnieciskās darbības veicējs neatbilst grūtībās nonākuša saimnieciskās darbības veicēja pazīmēm. Precizējumi var attiekties tikai uz tehniskiem, aritmētiskiem un redakcionāliem precizējumiem.</w:t>
            </w:r>
          </w:p>
        </w:tc>
      </w:tr>
      <w:tr w:rsidR="001C4E5F" w:rsidRPr="00C76F6D" w14:paraId="682D43A4" w14:textId="77777777" w:rsidTr="001C4E5F">
        <w:trPr>
          <w:jc w:val="center"/>
        </w:trPr>
        <w:tc>
          <w:tcPr>
            <w:tcW w:w="880" w:type="dxa"/>
            <w:vMerge/>
            <w:vAlign w:val="center"/>
          </w:tcPr>
          <w:p w14:paraId="3E82D7DB" w14:textId="77777777" w:rsidR="001C4E5F" w:rsidRPr="00C76F6D" w:rsidRDefault="001C4E5F" w:rsidP="001C4E5F">
            <w:pPr>
              <w:rPr>
                <w:rFonts w:ascii="Times New Roman" w:hAnsi="Times New Roman" w:cs="Times New Roman"/>
                <w:sz w:val="24"/>
              </w:rPr>
            </w:pPr>
          </w:p>
        </w:tc>
        <w:tc>
          <w:tcPr>
            <w:tcW w:w="3798" w:type="dxa"/>
            <w:vMerge/>
            <w:vAlign w:val="center"/>
          </w:tcPr>
          <w:p w14:paraId="3C9FCD98" w14:textId="77777777" w:rsidR="001C4E5F" w:rsidRPr="00C76F6D" w:rsidRDefault="001C4E5F" w:rsidP="001C4E5F">
            <w:pPr>
              <w:pStyle w:val="ListParagraph"/>
              <w:ind w:left="0" w:right="175"/>
              <w:jc w:val="both"/>
              <w:rPr>
                <w:rFonts w:ascii="Times New Roman" w:hAnsi="Times New Roman"/>
                <w:color w:val="000000"/>
                <w:sz w:val="24"/>
              </w:rPr>
            </w:pPr>
          </w:p>
        </w:tc>
        <w:tc>
          <w:tcPr>
            <w:tcW w:w="1276" w:type="dxa"/>
            <w:vMerge/>
            <w:vAlign w:val="center"/>
          </w:tcPr>
          <w:p w14:paraId="599F1350" w14:textId="77777777" w:rsidR="001C4E5F" w:rsidRPr="00C76F6D" w:rsidRDefault="001C4E5F" w:rsidP="001C4E5F">
            <w:pPr>
              <w:pStyle w:val="ListParagraph"/>
              <w:autoSpaceDE w:val="0"/>
              <w:autoSpaceDN w:val="0"/>
              <w:adjustRightInd w:val="0"/>
              <w:ind w:left="0"/>
              <w:jc w:val="center"/>
              <w:rPr>
                <w:rFonts w:ascii="Times New Roman" w:hAnsi="Times New Roman"/>
                <w:sz w:val="24"/>
                <w:lang w:eastAsia="lv-LV"/>
              </w:rPr>
            </w:pPr>
          </w:p>
        </w:tc>
        <w:tc>
          <w:tcPr>
            <w:tcW w:w="1276" w:type="dxa"/>
            <w:vAlign w:val="center"/>
          </w:tcPr>
          <w:p w14:paraId="46B4CEC3" w14:textId="77777777" w:rsidR="001C4E5F" w:rsidRPr="00C76F6D" w:rsidRDefault="001C4E5F" w:rsidP="001C4E5F">
            <w:pPr>
              <w:jc w:val="center"/>
              <w:rPr>
                <w:rFonts w:ascii="Times New Roman" w:hAnsi="Times New Roman" w:cs="Times New Roman"/>
                <w:sz w:val="24"/>
              </w:rPr>
            </w:pPr>
            <w:r w:rsidRPr="00C76F6D">
              <w:rPr>
                <w:rFonts w:ascii="Times New Roman" w:hAnsi="Times New Roman" w:cs="Times New Roman"/>
                <w:sz w:val="24"/>
              </w:rPr>
              <w:t>Nē</w:t>
            </w:r>
          </w:p>
        </w:tc>
        <w:tc>
          <w:tcPr>
            <w:tcW w:w="7796" w:type="dxa"/>
            <w:vAlign w:val="center"/>
          </w:tcPr>
          <w:p w14:paraId="216CDB7E" w14:textId="77777777" w:rsidR="001C4E5F" w:rsidRPr="00C76F6D" w:rsidRDefault="001C4E5F" w:rsidP="001C4E5F">
            <w:pPr>
              <w:autoSpaceDE w:val="0"/>
              <w:autoSpaceDN w:val="0"/>
              <w:adjustRightInd w:val="0"/>
              <w:jc w:val="both"/>
              <w:rPr>
                <w:rFonts w:ascii="Times New Roman" w:hAnsi="Times New Roman" w:cs="Times New Roman"/>
                <w:b/>
                <w:sz w:val="24"/>
              </w:rPr>
            </w:pPr>
            <w:r w:rsidRPr="00C76F6D">
              <w:rPr>
                <w:rFonts w:ascii="Times New Roman" w:hAnsi="Times New Roman" w:cs="Times New Roman"/>
                <w:b/>
                <w:sz w:val="24"/>
              </w:rPr>
              <w:t>Vērtējums ir</w:t>
            </w:r>
            <w:r w:rsidRPr="00C76F6D">
              <w:rPr>
                <w:rFonts w:ascii="Times New Roman" w:hAnsi="Times New Roman" w:cs="Times New Roman"/>
                <w:sz w:val="24"/>
              </w:rPr>
              <w:t xml:space="preserve"> </w:t>
            </w:r>
            <w:r w:rsidRPr="00C76F6D">
              <w:rPr>
                <w:rFonts w:ascii="Times New Roman" w:hAnsi="Times New Roman" w:cs="Times New Roman"/>
                <w:b/>
                <w:sz w:val="24"/>
              </w:rPr>
              <w:t>„Nē”</w:t>
            </w:r>
            <w:r w:rsidRPr="00C76F6D">
              <w:rPr>
                <w:rFonts w:ascii="Times New Roman" w:hAnsi="Times New Roman" w:cs="Times New Roman"/>
                <w:sz w:val="24"/>
              </w:rPr>
              <w:t>, ja projekta iesniedzējs atbilst kaut vienai grūtībās nonākuša saimnieciskās darbības veicēja pazīmei vai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0C88ACFD" w14:textId="3A7C6551" w:rsidR="001C4E5F" w:rsidRDefault="001C4E5F" w:rsidP="001C4E5F">
      <w:pPr>
        <w:pStyle w:val="ListParagraph"/>
        <w:numPr>
          <w:ilvl w:val="0"/>
          <w:numId w:val="18"/>
        </w:numPr>
        <w:spacing w:before="80" w:after="0" w:line="240" w:lineRule="auto"/>
        <w:ind w:left="714" w:hanging="357"/>
        <w:contextualSpacing w:val="0"/>
        <w:jc w:val="both"/>
        <w:rPr>
          <w:rFonts w:ascii="Times New Roman" w:hAnsi="Times New Roman"/>
          <w:sz w:val="24"/>
          <w:szCs w:val="24"/>
        </w:rPr>
      </w:pPr>
      <w:r>
        <w:rPr>
          <w:rFonts w:ascii="Times New Roman" w:hAnsi="Times New Roman"/>
          <w:sz w:val="24"/>
          <w:szCs w:val="24"/>
        </w:rPr>
        <w:t xml:space="preserve">izsakot projektu iesniegumu atlases nolikuma </w:t>
      </w:r>
      <w:r w:rsidRPr="00392120">
        <w:rPr>
          <w:rFonts w:ascii="Times New Roman" w:hAnsi="Times New Roman"/>
          <w:sz w:val="24"/>
          <w:szCs w:val="24"/>
        </w:rPr>
        <w:t xml:space="preserve">4. pielikuma “Projekta iesnieguma vērtēšanas kritēriju metodika” </w:t>
      </w:r>
      <w:r>
        <w:rPr>
          <w:rFonts w:ascii="Times New Roman" w:hAnsi="Times New Roman"/>
          <w:sz w:val="24"/>
          <w:szCs w:val="24"/>
        </w:rPr>
        <w:t>3.1.</w:t>
      </w:r>
      <w:r w:rsidRPr="00392120">
        <w:rPr>
          <w:rFonts w:ascii="Times New Roman" w:hAnsi="Times New Roman"/>
          <w:sz w:val="24"/>
          <w:szCs w:val="24"/>
        </w:rPr>
        <w:t xml:space="preserve"> kritēriju šādā redakcijā</w:t>
      </w:r>
      <w:r>
        <w:rPr>
          <w:rFonts w:ascii="Times New Roman" w:hAnsi="Times New Roman"/>
          <w:sz w:val="24"/>
          <w:szCs w:val="24"/>
        </w:rPr>
        <w:t>:</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1276"/>
        <w:gridCol w:w="1276"/>
        <w:gridCol w:w="7796"/>
      </w:tblGrid>
      <w:tr w:rsidR="001C4E5F" w:rsidRPr="00C76F6D" w14:paraId="4BE3F338" w14:textId="77777777" w:rsidTr="001C4E5F">
        <w:trPr>
          <w:jc w:val="center"/>
        </w:trPr>
        <w:tc>
          <w:tcPr>
            <w:tcW w:w="880" w:type="dxa"/>
            <w:vAlign w:val="center"/>
          </w:tcPr>
          <w:p w14:paraId="726117BC" w14:textId="77777777" w:rsidR="001C4E5F" w:rsidRPr="00C76F6D" w:rsidRDefault="001C4E5F" w:rsidP="001C4E5F">
            <w:pPr>
              <w:rPr>
                <w:rFonts w:ascii="Times New Roman" w:hAnsi="Times New Roman" w:cs="Times New Roman"/>
                <w:color w:val="000000"/>
                <w:sz w:val="24"/>
              </w:rPr>
            </w:pPr>
            <w:r w:rsidRPr="00C76F6D">
              <w:rPr>
                <w:rFonts w:ascii="Times New Roman" w:hAnsi="Times New Roman" w:cs="Times New Roman"/>
                <w:color w:val="000000"/>
                <w:sz w:val="24"/>
              </w:rPr>
              <w:t>3.1.</w:t>
            </w:r>
          </w:p>
        </w:tc>
        <w:tc>
          <w:tcPr>
            <w:tcW w:w="5074" w:type="dxa"/>
            <w:gridSpan w:val="2"/>
            <w:tcBorders>
              <w:bottom w:val="single" w:sz="4" w:space="0" w:color="auto"/>
            </w:tcBorders>
            <w:shd w:val="clear" w:color="auto" w:fill="auto"/>
            <w:vAlign w:val="center"/>
          </w:tcPr>
          <w:p w14:paraId="11D87F7C" w14:textId="77777777" w:rsidR="001C4E5F" w:rsidRPr="00C76F6D" w:rsidRDefault="001C4E5F" w:rsidP="001C4E5F">
            <w:pPr>
              <w:jc w:val="both"/>
              <w:rPr>
                <w:rFonts w:ascii="Times New Roman" w:hAnsi="Times New Roman" w:cs="Times New Roman"/>
                <w:sz w:val="24"/>
              </w:rPr>
            </w:pPr>
            <w:r w:rsidRPr="00C76F6D">
              <w:rPr>
                <w:rFonts w:ascii="Times New Roman" w:hAnsi="Times New Roman" w:cs="Times New Roman"/>
                <w:color w:val="000000"/>
                <w:sz w:val="24"/>
              </w:rPr>
              <w:t>Inovatīvu tehnoloģiju pielietošana projektā:</w:t>
            </w:r>
          </w:p>
        </w:tc>
        <w:tc>
          <w:tcPr>
            <w:tcW w:w="1276" w:type="dxa"/>
            <w:vMerge w:val="restart"/>
            <w:vAlign w:val="center"/>
          </w:tcPr>
          <w:p w14:paraId="399F7903" w14:textId="77777777" w:rsidR="001C4E5F" w:rsidRPr="00C76F6D" w:rsidRDefault="001C4E5F" w:rsidP="001C4E5F">
            <w:pPr>
              <w:autoSpaceDE w:val="0"/>
              <w:autoSpaceDN w:val="0"/>
              <w:adjustRightInd w:val="0"/>
              <w:jc w:val="center"/>
              <w:rPr>
                <w:rFonts w:ascii="Times New Roman" w:hAnsi="Times New Roman" w:cs="Times New Roman"/>
                <w:color w:val="000000"/>
                <w:sz w:val="24"/>
              </w:rPr>
            </w:pPr>
            <w:r w:rsidRPr="00C76F6D">
              <w:rPr>
                <w:rFonts w:ascii="Times New Roman" w:hAnsi="Times New Roman" w:cs="Times New Roman"/>
                <w:color w:val="000000"/>
                <w:sz w:val="24"/>
              </w:rPr>
              <w:t>Kritērijs dod papildu punktus</w:t>
            </w:r>
          </w:p>
        </w:tc>
        <w:tc>
          <w:tcPr>
            <w:tcW w:w="7796" w:type="dxa"/>
            <w:vMerge w:val="restart"/>
            <w:vAlign w:val="center"/>
          </w:tcPr>
          <w:p w14:paraId="35F22E13" w14:textId="77777777" w:rsidR="001C4E5F" w:rsidRPr="00C76F6D" w:rsidRDefault="001C4E5F" w:rsidP="001C4E5F">
            <w:pPr>
              <w:shd w:val="clear" w:color="auto" w:fill="FFFFFF"/>
              <w:jc w:val="both"/>
              <w:rPr>
                <w:rFonts w:ascii="Times New Roman" w:hAnsi="Times New Roman" w:cs="Times New Roman"/>
                <w:b/>
                <w:sz w:val="24"/>
              </w:rPr>
            </w:pPr>
            <w:r w:rsidRPr="00C76F6D">
              <w:rPr>
                <w:rFonts w:ascii="Times New Roman" w:hAnsi="Times New Roman" w:cs="Times New Roman"/>
                <w:b/>
                <w:sz w:val="24"/>
              </w:rPr>
              <w:t>Kritērijs dod papildu punktus</w:t>
            </w:r>
            <w:r w:rsidRPr="00C76F6D">
              <w:rPr>
                <w:rFonts w:ascii="Times New Roman" w:hAnsi="Times New Roman" w:cs="Times New Roman"/>
                <w:b/>
                <w:sz w:val="24"/>
                <w:lang w:eastAsia="en-GB"/>
              </w:rPr>
              <w:t>.</w:t>
            </w:r>
          </w:p>
          <w:p w14:paraId="26DE5B68" w14:textId="77777777" w:rsidR="001C4E5F" w:rsidRPr="00C76F6D" w:rsidRDefault="001C4E5F" w:rsidP="001C4E5F">
            <w:pPr>
              <w:jc w:val="both"/>
              <w:rPr>
                <w:rFonts w:ascii="Times New Roman" w:hAnsi="Times New Roman" w:cs="Times New Roman"/>
                <w:sz w:val="24"/>
              </w:rPr>
            </w:pPr>
            <w:r w:rsidRPr="00C76F6D">
              <w:rPr>
                <w:rFonts w:ascii="Times New Roman" w:hAnsi="Times New Roman" w:cs="Times New Roman"/>
                <w:sz w:val="24"/>
              </w:rPr>
              <w:t xml:space="preserve">Inovatīva tehnoloģija šī pasākuma ietvaros tiek vērtēta kā jauna vai būtiski uzlabota ražošanas (pārstrādes) metode, kuru pielietojot tiek sasniegts efektīvāks pārstrādes iekārtas darbības rezultāts (salīdzinot ar citu iekārtu, kas </w:t>
            </w:r>
            <w:r w:rsidRPr="00C76F6D">
              <w:rPr>
                <w:rFonts w:ascii="Times New Roman" w:hAnsi="Times New Roman" w:cs="Times New Roman"/>
                <w:sz w:val="24"/>
              </w:rPr>
              <w:lastRenderedPageBreak/>
              <w:t>paredzēta līdzīgu atkritumu pārstrādei). Lai kritērijā saņemtu punktus, projekta iesniegumā un tā pielikumā (iekārtas darbības aprakstā) jābūt iekļautai informācijai par konkrēto tehnoloģiju, kā arī tehnisko parametru salīdzinājumam (piem., tehnoloģiskā procesa galvenie raksturlielumi, pārstrādājamā materiāla un/vai galaprodukta masas un enerģijas bilance, kvalitatīvie parametri) ar cita līdzīga veida iekārtu, kas paredzēta tā paša atkritumu veida pārstrādei.</w:t>
            </w:r>
          </w:p>
          <w:p w14:paraId="3B6569B7" w14:textId="77777777" w:rsidR="001C4E5F" w:rsidRDefault="001C4E5F" w:rsidP="001C4E5F">
            <w:pPr>
              <w:jc w:val="both"/>
              <w:rPr>
                <w:rFonts w:ascii="Times New Roman" w:hAnsi="Times New Roman" w:cs="Times New Roman"/>
                <w:sz w:val="24"/>
              </w:rPr>
            </w:pPr>
            <w:r w:rsidRPr="00C76F6D">
              <w:rPr>
                <w:rFonts w:ascii="Times New Roman" w:hAnsi="Times New Roman" w:cs="Times New Roman"/>
                <w:sz w:val="24"/>
              </w:rPr>
              <w:t>Inovatīva tehnoloģija uzskatāma arī tāda tehnoloģija, kas nav pielietota citā tā paša atkritumu veida, ko plānots pārstrādāt, jau izveidotā pārstrādes iekārtā Latvijā, Lietuvā vai Igaunijā). Kritēriju vērtē, ņemot vērā projektam pievienoto iekārtas darbības aprakstu, kur raksturoti iekārtas atšķirību un inovāciju aspekti.</w:t>
            </w:r>
          </w:p>
          <w:p w14:paraId="3C956F84" w14:textId="77777777" w:rsidR="001C4E5F" w:rsidRPr="00C76F6D" w:rsidRDefault="001C4E5F" w:rsidP="001C4E5F">
            <w:pPr>
              <w:jc w:val="both"/>
              <w:rPr>
                <w:rFonts w:ascii="Times New Roman" w:hAnsi="Times New Roman" w:cs="Times New Roman"/>
                <w:sz w:val="24"/>
              </w:rPr>
            </w:pPr>
            <w:r w:rsidRPr="00E83639">
              <w:rPr>
                <w:rFonts w:ascii="Times New Roman" w:hAnsi="Times New Roman" w:cs="Times New Roman"/>
                <w:color w:val="FF0000"/>
                <w:sz w:val="24"/>
              </w:rPr>
              <w:t>P</w:t>
            </w:r>
            <w:r>
              <w:rPr>
                <w:rFonts w:ascii="Times New Roman" w:hAnsi="Times New Roman" w:cs="Times New Roman"/>
                <w:color w:val="FF0000"/>
                <w:sz w:val="24"/>
              </w:rPr>
              <w:t>apildu</w:t>
            </w:r>
            <w:r w:rsidRPr="00E83639">
              <w:rPr>
                <w:rFonts w:ascii="Times New Roman" w:hAnsi="Times New Roman" w:cs="Times New Roman"/>
                <w:color w:val="FF0000"/>
                <w:sz w:val="24"/>
              </w:rPr>
              <w:t xml:space="preserve"> informācija</w:t>
            </w:r>
            <w:r w:rsidRPr="00C76F6D">
              <w:rPr>
                <w:rFonts w:ascii="Times New Roman" w:hAnsi="Times New Roman" w:cs="Times New Roman"/>
                <w:color w:val="FF0000"/>
                <w:sz w:val="24"/>
              </w:rPr>
              <w:t xml:space="preserve"> par inovāciju jēdzienu un veidiem pieejama rokasgrāmatā “Inovāciju datu vākšanas un interpretēšanas pamatnostādnes”: http://vvc.gov.lv/image/catalog/dokumenti/Oslo_Manualx_Third_editionx_2005.doc</w:t>
            </w:r>
          </w:p>
        </w:tc>
      </w:tr>
      <w:tr w:rsidR="001C4E5F" w:rsidRPr="00C76F6D" w14:paraId="6331F921" w14:textId="77777777" w:rsidTr="001C4E5F">
        <w:trPr>
          <w:jc w:val="center"/>
        </w:trPr>
        <w:tc>
          <w:tcPr>
            <w:tcW w:w="880" w:type="dxa"/>
            <w:vAlign w:val="center"/>
          </w:tcPr>
          <w:p w14:paraId="02F68423" w14:textId="77777777" w:rsidR="001C4E5F" w:rsidRPr="00C76F6D" w:rsidRDefault="001C4E5F" w:rsidP="001C4E5F">
            <w:pPr>
              <w:ind w:left="34"/>
              <w:jc w:val="right"/>
              <w:rPr>
                <w:rFonts w:ascii="Times New Roman" w:hAnsi="Times New Roman" w:cs="Times New Roman"/>
                <w:color w:val="000000"/>
                <w:sz w:val="24"/>
              </w:rPr>
            </w:pPr>
            <w:r w:rsidRPr="00C76F6D">
              <w:rPr>
                <w:rFonts w:ascii="Times New Roman" w:hAnsi="Times New Roman" w:cs="Times New Roman"/>
                <w:color w:val="000000"/>
                <w:sz w:val="24"/>
              </w:rPr>
              <w:t>3.1.1.</w:t>
            </w:r>
          </w:p>
        </w:tc>
        <w:tc>
          <w:tcPr>
            <w:tcW w:w="3798" w:type="dxa"/>
            <w:tcBorders>
              <w:bottom w:val="single" w:sz="4" w:space="0" w:color="auto"/>
            </w:tcBorders>
            <w:shd w:val="clear" w:color="auto" w:fill="auto"/>
            <w:vAlign w:val="center"/>
          </w:tcPr>
          <w:p w14:paraId="4637EF8E" w14:textId="77777777" w:rsidR="001C4E5F" w:rsidRPr="00C76F6D" w:rsidRDefault="001C4E5F" w:rsidP="001C4E5F">
            <w:pPr>
              <w:ind w:left="459"/>
              <w:jc w:val="both"/>
              <w:rPr>
                <w:rFonts w:ascii="Times New Roman" w:hAnsi="Times New Roman" w:cs="Times New Roman"/>
                <w:color w:val="000000"/>
                <w:sz w:val="24"/>
              </w:rPr>
            </w:pPr>
            <w:r w:rsidRPr="00C76F6D">
              <w:rPr>
                <w:rFonts w:ascii="Times New Roman" w:hAnsi="Times New Roman" w:cs="Times New Roman"/>
                <w:color w:val="000000"/>
                <w:sz w:val="24"/>
              </w:rPr>
              <w:t>nav paredzēta</w:t>
            </w:r>
          </w:p>
        </w:tc>
        <w:tc>
          <w:tcPr>
            <w:tcW w:w="1276" w:type="dxa"/>
            <w:vAlign w:val="center"/>
          </w:tcPr>
          <w:p w14:paraId="6AEE074F" w14:textId="77777777" w:rsidR="001C4E5F" w:rsidRPr="00C76F6D" w:rsidRDefault="001C4E5F" w:rsidP="001C4E5F">
            <w:pPr>
              <w:jc w:val="center"/>
              <w:rPr>
                <w:rFonts w:ascii="Times New Roman" w:hAnsi="Times New Roman" w:cs="Times New Roman"/>
                <w:color w:val="000000"/>
                <w:sz w:val="24"/>
              </w:rPr>
            </w:pPr>
            <w:r w:rsidRPr="00C76F6D">
              <w:rPr>
                <w:rFonts w:ascii="Times New Roman" w:hAnsi="Times New Roman" w:cs="Times New Roman"/>
                <w:color w:val="000000"/>
                <w:sz w:val="24"/>
              </w:rPr>
              <w:t>0</w:t>
            </w:r>
          </w:p>
        </w:tc>
        <w:tc>
          <w:tcPr>
            <w:tcW w:w="1276" w:type="dxa"/>
            <w:vMerge/>
            <w:vAlign w:val="center"/>
          </w:tcPr>
          <w:p w14:paraId="489B41AF" w14:textId="77777777" w:rsidR="001C4E5F" w:rsidRPr="00C76F6D" w:rsidRDefault="001C4E5F" w:rsidP="001C4E5F">
            <w:pPr>
              <w:jc w:val="both"/>
              <w:rPr>
                <w:rFonts w:ascii="Times New Roman" w:hAnsi="Times New Roman" w:cs="Times New Roman"/>
                <w:strike/>
                <w:sz w:val="24"/>
              </w:rPr>
            </w:pPr>
          </w:p>
        </w:tc>
        <w:tc>
          <w:tcPr>
            <w:tcW w:w="7796" w:type="dxa"/>
            <w:vMerge/>
            <w:vAlign w:val="center"/>
          </w:tcPr>
          <w:p w14:paraId="0733A447" w14:textId="77777777" w:rsidR="001C4E5F" w:rsidRPr="00C76F6D" w:rsidRDefault="001C4E5F" w:rsidP="001C4E5F">
            <w:pPr>
              <w:jc w:val="both"/>
              <w:rPr>
                <w:rFonts w:ascii="Times New Roman" w:hAnsi="Times New Roman" w:cs="Times New Roman"/>
                <w:strike/>
                <w:sz w:val="24"/>
              </w:rPr>
            </w:pPr>
          </w:p>
        </w:tc>
      </w:tr>
      <w:tr w:rsidR="001C4E5F" w:rsidRPr="00C76F6D" w14:paraId="13B2EEA3" w14:textId="77777777" w:rsidTr="001C4E5F">
        <w:trPr>
          <w:jc w:val="center"/>
        </w:trPr>
        <w:tc>
          <w:tcPr>
            <w:tcW w:w="880" w:type="dxa"/>
            <w:vAlign w:val="center"/>
          </w:tcPr>
          <w:p w14:paraId="0F2F4FD1" w14:textId="77777777" w:rsidR="001C4E5F" w:rsidRPr="00C76F6D" w:rsidRDefault="001C4E5F" w:rsidP="001C4E5F">
            <w:pPr>
              <w:ind w:left="34"/>
              <w:jc w:val="right"/>
              <w:rPr>
                <w:rFonts w:ascii="Times New Roman" w:hAnsi="Times New Roman" w:cs="Times New Roman"/>
                <w:color w:val="000000"/>
                <w:sz w:val="24"/>
              </w:rPr>
            </w:pPr>
            <w:r w:rsidRPr="00C76F6D">
              <w:rPr>
                <w:rFonts w:ascii="Times New Roman" w:hAnsi="Times New Roman" w:cs="Times New Roman"/>
                <w:color w:val="000000"/>
                <w:sz w:val="24"/>
              </w:rPr>
              <w:t>3.1.2.</w:t>
            </w:r>
          </w:p>
        </w:tc>
        <w:tc>
          <w:tcPr>
            <w:tcW w:w="3798" w:type="dxa"/>
            <w:tcBorders>
              <w:bottom w:val="single" w:sz="4" w:space="0" w:color="auto"/>
            </w:tcBorders>
            <w:shd w:val="clear" w:color="auto" w:fill="auto"/>
            <w:vAlign w:val="center"/>
          </w:tcPr>
          <w:p w14:paraId="2515BCD3" w14:textId="77777777" w:rsidR="001C4E5F" w:rsidRPr="00C76F6D" w:rsidRDefault="001C4E5F" w:rsidP="001C4E5F">
            <w:pPr>
              <w:ind w:left="459"/>
              <w:jc w:val="both"/>
              <w:rPr>
                <w:rFonts w:ascii="Times New Roman" w:hAnsi="Times New Roman" w:cs="Times New Roman"/>
                <w:color w:val="000000"/>
                <w:sz w:val="24"/>
              </w:rPr>
            </w:pPr>
            <w:r w:rsidRPr="00C76F6D">
              <w:rPr>
                <w:rFonts w:ascii="Times New Roman" w:hAnsi="Times New Roman" w:cs="Times New Roman"/>
                <w:color w:val="000000"/>
                <w:sz w:val="24"/>
              </w:rPr>
              <w:t>ir paredzēta</w:t>
            </w:r>
          </w:p>
        </w:tc>
        <w:tc>
          <w:tcPr>
            <w:tcW w:w="1276" w:type="dxa"/>
            <w:vAlign w:val="center"/>
          </w:tcPr>
          <w:p w14:paraId="4DF9B176" w14:textId="77777777" w:rsidR="001C4E5F" w:rsidRPr="00C76F6D" w:rsidRDefault="001C4E5F" w:rsidP="001C4E5F">
            <w:pPr>
              <w:jc w:val="center"/>
              <w:rPr>
                <w:rFonts w:ascii="Times New Roman" w:hAnsi="Times New Roman" w:cs="Times New Roman"/>
                <w:color w:val="000000"/>
                <w:sz w:val="24"/>
              </w:rPr>
            </w:pPr>
            <w:r w:rsidRPr="00C76F6D">
              <w:rPr>
                <w:rFonts w:ascii="Times New Roman" w:hAnsi="Times New Roman" w:cs="Times New Roman"/>
                <w:color w:val="000000"/>
                <w:sz w:val="24"/>
              </w:rPr>
              <w:t>3</w:t>
            </w:r>
          </w:p>
        </w:tc>
        <w:tc>
          <w:tcPr>
            <w:tcW w:w="1276" w:type="dxa"/>
            <w:vMerge/>
            <w:vAlign w:val="center"/>
          </w:tcPr>
          <w:p w14:paraId="7F19C84A" w14:textId="77777777" w:rsidR="001C4E5F" w:rsidRPr="00C76F6D" w:rsidRDefault="001C4E5F" w:rsidP="001C4E5F">
            <w:pPr>
              <w:jc w:val="both"/>
              <w:rPr>
                <w:rFonts w:ascii="Times New Roman" w:hAnsi="Times New Roman" w:cs="Times New Roman"/>
                <w:strike/>
                <w:sz w:val="24"/>
              </w:rPr>
            </w:pPr>
          </w:p>
        </w:tc>
        <w:tc>
          <w:tcPr>
            <w:tcW w:w="7796" w:type="dxa"/>
            <w:vMerge/>
            <w:vAlign w:val="center"/>
          </w:tcPr>
          <w:p w14:paraId="1B25C994" w14:textId="77777777" w:rsidR="001C4E5F" w:rsidRPr="00C76F6D" w:rsidRDefault="001C4E5F" w:rsidP="001C4E5F">
            <w:pPr>
              <w:jc w:val="both"/>
              <w:rPr>
                <w:rFonts w:ascii="Times New Roman" w:hAnsi="Times New Roman" w:cs="Times New Roman"/>
                <w:strike/>
                <w:sz w:val="24"/>
              </w:rPr>
            </w:pPr>
          </w:p>
        </w:tc>
      </w:tr>
    </w:tbl>
    <w:p w14:paraId="71047C61" w14:textId="14E1E97B" w:rsidR="00392120" w:rsidRDefault="00392120" w:rsidP="001C4E5F">
      <w:pPr>
        <w:pStyle w:val="ListParagraph"/>
        <w:numPr>
          <w:ilvl w:val="0"/>
          <w:numId w:val="18"/>
        </w:numPr>
        <w:spacing w:before="80" w:after="0"/>
        <w:ind w:left="714" w:hanging="357"/>
        <w:contextualSpacing w:val="0"/>
        <w:rPr>
          <w:rFonts w:ascii="Times New Roman" w:hAnsi="Times New Roman"/>
          <w:sz w:val="24"/>
          <w:szCs w:val="24"/>
        </w:rPr>
      </w:pPr>
      <w:r w:rsidRPr="00392120">
        <w:rPr>
          <w:rFonts w:ascii="Times New Roman" w:hAnsi="Times New Roman"/>
          <w:sz w:val="24"/>
          <w:szCs w:val="24"/>
        </w:rPr>
        <w:t xml:space="preserve">izsakot </w:t>
      </w:r>
      <w:r w:rsidR="001C4E5F">
        <w:rPr>
          <w:rFonts w:ascii="Times New Roman" w:hAnsi="Times New Roman"/>
          <w:sz w:val="24"/>
          <w:szCs w:val="24"/>
        </w:rPr>
        <w:t xml:space="preserve">projektu iesniegumu atlases nolikuma </w:t>
      </w:r>
      <w:r w:rsidRPr="00392120">
        <w:rPr>
          <w:rFonts w:ascii="Times New Roman" w:hAnsi="Times New Roman"/>
          <w:sz w:val="24"/>
          <w:szCs w:val="24"/>
        </w:rPr>
        <w:t xml:space="preserve">4. pielikuma “Projekta iesnieguma vērtēšanas kritēriju metodika” </w:t>
      </w:r>
      <w:r>
        <w:rPr>
          <w:rFonts w:ascii="Times New Roman" w:hAnsi="Times New Roman"/>
          <w:sz w:val="24"/>
          <w:szCs w:val="24"/>
        </w:rPr>
        <w:t>3.2</w:t>
      </w:r>
      <w:r w:rsidRPr="00392120">
        <w:rPr>
          <w:rFonts w:ascii="Times New Roman" w:hAnsi="Times New Roman"/>
          <w:sz w:val="24"/>
          <w:szCs w:val="24"/>
        </w:rPr>
        <w:t>. kritēriju šādā redakcijā:</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1276"/>
        <w:gridCol w:w="1276"/>
        <w:gridCol w:w="7796"/>
      </w:tblGrid>
      <w:tr w:rsidR="00392120" w:rsidRPr="00392120" w14:paraId="72A85F2D" w14:textId="77777777" w:rsidTr="00392120">
        <w:trPr>
          <w:jc w:val="center"/>
        </w:trPr>
        <w:tc>
          <w:tcPr>
            <w:tcW w:w="880" w:type="dxa"/>
            <w:vAlign w:val="center"/>
          </w:tcPr>
          <w:p w14:paraId="54248EB2" w14:textId="77777777" w:rsidR="00392120" w:rsidRPr="00392120" w:rsidRDefault="00392120" w:rsidP="00392120">
            <w:pPr>
              <w:ind w:left="34"/>
              <w:rPr>
                <w:rFonts w:ascii="Times New Roman" w:hAnsi="Times New Roman" w:cs="Times New Roman"/>
                <w:color w:val="000000"/>
                <w:sz w:val="24"/>
              </w:rPr>
            </w:pPr>
            <w:r w:rsidRPr="00392120">
              <w:rPr>
                <w:rFonts w:ascii="Times New Roman" w:hAnsi="Times New Roman" w:cs="Times New Roman"/>
                <w:color w:val="000000"/>
                <w:sz w:val="24"/>
              </w:rPr>
              <w:t>3.2.</w:t>
            </w:r>
          </w:p>
        </w:tc>
        <w:tc>
          <w:tcPr>
            <w:tcW w:w="5074" w:type="dxa"/>
            <w:gridSpan w:val="2"/>
            <w:tcBorders>
              <w:bottom w:val="single" w:sz="4" w:space="0" w:color="auto"/>
            </w:tcBorders>
            <w:shd w:val="clear" w:color="auto" w:fill="auto"/>
            <w:vAlign w:val="center"/>
          </w:tcPr>
          <w:p w14:paraId="19832D71" w14:textId="77777777" w:rsidR="00392120" w:rsidRPr="00392120" w:rsidRDefault="00392120" w:rsidP="00392120">
            <w:pPr>
              <w:rPr>
                <w:rFonts w:ascii="Times New Roman" w:hAnsi="Times New Roman" w:cs="Times New Roman"/>
                <w:color w:val="000000"/>
                <w:sz w:val="24"/>
              </w:rPr>
            </w:pPr>
            <w:r w:rsidRPr="00392120">
              <w:rPr>
                <w:rFonts w:ascii="Times New Roman" w:hAnsi="Times New Roman" w:cs="Times New Roman"/>
                <w:color w:val="000000"/>
                <w:sz w:val="24"/>
              </w:rPr>
              <w:t>Zaļā iepirkuma piemērošana (horizontālā principa “ilgtspējīga attīstība” kritērijs):</w:t>
            </w:r>
          </w:p>
        </w:tc>
        <w:tc>
          <w:tcPr>
            <w:tcW w:w="1276" w:type="dxa"/>
            <w:vMerge w:val="restart"/>
            <w:vAlign w:val="center"/>
          </w:tcPr>
          <w:p w14:paraId="5872F54E" w14:textId="77777777" w:rsidR="00392120" w:rsidRPr="00392120" w:rsidRDefault="00392120" w:rsidP="00392120">
            <w:pPr>
              <w:autoSpaceDE w:val="0"/>
              <w:autoSpaceDN w:val="0"/>
              <w:adjustRightInd w:val="0"/>
              <w:jc w:val="center"/>
              <w:rPr>
                <w:rFonts w:ascii="Times New Roman" w:hAnsi="Times New Roman" w:cs="Times New Roman"/>
                <w:sz w:val="24"/>
              </w:rPr>
            </w:pPr>
            <w:r w:rsidRPr="00392120">
              <w:rPr>
                <w:rFonts w:ascii="Times New Roman" w:hAnsi="Times New Roman" w:cs="Times New Roman"/>
                <w:color w:val="000000"/>
                <w:sz w:val="24"/>
              </w:rPr>
              <w:t>Kritērijs dod papildu punktus</w:t>
            </w:r>
          </w:p>
        </w:tc>
        <w:tc>
          <w:tcPr>
            <w:tcW w:w="7796" w:type="dxa"/>
            <w:vMerge w:val="restart"/>
            <w:vAlign w:val="center"/>
          </w:tcPr>
          <w:p w14:paraId="4D39A673" w14:textId="77777777" w:rsidR="00392120" w:rsidRPr="00392120" w:rsidRDefault="00392120" w:rsidP="00392120">
            <w:pPr>
              <w:shd w:val="clear" w:color="auto" w:fill="FFFFFF"/>
              <w:jc w:val="both"/>
              <w:rPr>
                <w:rFonts w:ascii="Times New Roman" w:hAnsi="Times New Roman" w:cs="Times New Roman"/>
                <w:b/>
                <w:sz w:val="24"/>
              </w:rPr>
            </w:pPr>
            <w:r w:rsidRPr="00392120">
              <w:rPr>
                <w:rFonts w:ascii="Times New Roman" w:hAnsi="Times New Roman" w:cs="Times New Roman"/>
                <w:b/>
                <w:sz w:val="24"/>
              </w:rPr>
              <w:t>Kritērijs dod papildu punktu</w:t>
            </w:r>
            <w:r w:rsidRPr="00392120">
              <w:rPr>
                <w:rFonts w:ascii="Times New Roman" w:hAnsi="Times New Roman" w:cs="Times New Roman"/>
                <w:b/>
                <w:sz w:val="24"/>
                <w:lang w:eastAsia="en-GB"/>
              </w:rPr>
              <w:t>.</w:t>
            </w:r>
          </w:p>
          <w:p w14:paraId="37B35FF2" w14:textId="77777777" w:rsidR="00392120" w:rsidRPr="00392120" w:rsidRDefault="00392120" w:rsidP="00392120">
            <w:pPr>
              <w:spacing w:after="120"/>
              <w:jc w:val="both"/>
              <w:rPr>
                <w:rFonts w:ascii="Times New Roman" w:hAnsi="Times New Roman" w:cs="Times New Roman"/>
                <w:sz w:val="24"/>
              </w:rPr>
            </w:pPr>
            <w:r w:rsidRPr="00392120">
              <w:rPr>
                <w:rFonts w:ascii="Times New Roman" w:hAnsi="Times New Roman" w:cs="Times New Roman"/>
                <w:sz w:val="24"/>
              </w:rPr>
              <w:t>Projekta iesnieguma vērtēšanā izmanto</w:t>
            </w:r>
            <w:r w:rsidRPr="00392120">
              <w:rPr>
                <w:rFonts w:ascii="Times New Roman" w:hAnsi="Times New Roman" w:cs="Times New Roman"/>
                <w:caps/>
                <w:sz w:val="24"/>
              </w:rPr>
              <w:t xml:space="preserve"> VARAM </w:t>
            </w:r>
            <w:r w:rsidRPr="00392120">
              <w:rPr>
                <w:rFonts w:ascii="Times New Roman" w:hAnsi="Times New Roman" w:cs="Times New Roman"/>
                <w:sz w:val="24"/>
              </w:rPr>
              <w:t>metodiku</w:t>
            </w:r>
            <w:r w:rsidRPr="00392120">
              <w:rPr>
                <w:rFonts w:ascii="Times New Roman" w:hAnsi="Times New Roman" w:cs="Times New Roman"/>
                <w:caps/>
                <w:sz w:val="24"/>
              </w:rPr>
              <w:t xml:space="preserve"> “</w:t>
            </w:r>
            <w:r w:rsidRPr="00392120">
              <w:rPr>
                <w:rFonts w:ascii="Times New Roman" w:hAnsi="Times New Roman" w:cs="Times New Roman"/>
                <w:sz w:val="24"/>
              </w:rPr>
              <w:t>Metodika 2014.–2020. gada Eiropas Reģionālā attīstības fonda, Eiropas Sociālā fonda un Kohēzijas fonda ieviešanā iesaistītajiem</w:t>
            </w:r>
            <w:r w:rsidRPr="00392120">
              <w:rPr>
                <w:rFonts w:ascii="Times New Roman" w:hAnsi="Times New Roman" w:cs="Times New Roman"/>
                <w:caps/>
                <w:sz w:val="24"/>
              </w:rPr>
              <w:t xml:space="preserve"> </w:t>
            </w:r>
            <w:r w:rsidRPr="00392120">
              <w:rPr>
                <w:rFonts w:ascii="Times New Roman" w:hAnsi="Times New Roman" w:cs="Times New Roman"/>
                <w:sz w:val="24"/>
              </w:rPr>
              <w:t>horizontālās prioritātes “Ilgtspējīga attīstība” īstenošanas uzraudzībai”.</w:t>
            </w:r>
          </w:p>
          <w:p w14:paraId="77749C67" w14:textId="504F9D17" w:rsidR="00392120" w:rsidRPr="00392120" w:rsidRDefault="00392120" w:rsidP="00392120">
            <w:pPr>
              <w:jc w:val="both"/>
              <w:rPr>
                <w:rFonts w:ascii="Times New Roman" w:hAnsi="Times New Roman" w:cs="Times New Roman"/>
                <w:sz w:val="24"/>
              </w:rPr>
            </w:pPr>
            <w:r w:rsidRPr="00392120">
              <w:rPr>
                <w:rFonts w:ascii="Times New Roman" w:hAnsi="Times New Roman" w:cs="Times New Roman"/>
                <w:sz w:val="24"/>
              </w:rPr>
              <w:t>Projekta iesniegums saņem papildu punktu, ja vismaz vienā projekta iepirkumā ir piemēroti vai plānots piemērot vai piemēro zaļā publiskā iepirkuma kritērijus (projekta iesnieguma 3.sadaļas 3.3. apakšpunkts</w:t>
            </w:r>
            <w:r>
              <w:rPr>
                <w:rFonts w:ascii="Times New Roman" w:hAnsi="Times New Roman" w:cs="Times New Roman"/>
                <w:sz w:val="24"/>
              </w:rPr>
              <w:t xml:space="preserve"> </w:t>
            </w:r>
            <w:r w:rsidRPr="00392120">
              <w:rPr>
                <w:rFonts w:ascii="Times New Roman" w:eastAsia="Times New Roman" w:hAnsi="Times New Roman" w:cs="Times New Roman"/>
                <w:color w:val="FF0000"/>
                <w:sz w:val="24"/>
                <w:szCs w:val="24"/>
                <w:lang w:eastAsia="lv-LV"/>
              </w:rPr>
              <w:t>un zaļo iepirkumu pamatojošie dokumenti).  Ja tehniskā specifikācija</w:t>
            </w:r>
            <w:r w:rsidR="0064601F">
              <w:rPr>
                <w:rFonts w:ascii="Times New Roman" w:eastAsia="Times New Roman" w:hAnsi="Times New Roman" w:cs="Times New Roman"/>
                <w:color w:val="FF0000"/>
                <w:sz w:val="24"/>
                <w:szCs w:val="24"/>
                <w:lang w:eastAsia="lv-LV"/>
              </w:rPr>
              <w:t xml:space="preserve"> (vai tās projekts)</w:t>
            </w:r>
            <w:r w:rsidRPr="00392120">
              <w:rPr>
                <w:rFonts w:ascii="Times New Roman" w:eastAsia="Times New Roman" w:hAnsi="Times New Roman" w:cs="Times New Roman"/>
                <w:color w:val="FF0000"/>
                <w:sz w:val="24"/>
                <w:szCs w:val="24"/>
                <w:lang w:eastAsia="lv-LV"/>
              </w:rPr>
              <w:t xml:space="preserve"> projekta iesniegumam nav pievienota, projekta iesniegums nesaņem papildu punktu</w:t>
            </w:r>
            <w:r w:rsidRPr="00392120">
              <w:rPr>
                <w:rFonts w:ascii="Times New Roman" w:hAnsi="Times New Roman" w:cs="Times New Roman"/>
                <w:color w:val="FF0000"/>
                <w:sz w:val="24"/>
              </w:rPr>
              <w:t xml:space="preserve">. </w:t>
            </w:r>
          </w:p>
          <w:p w14:paraId="4FA12549" w14:textId="77777777" w:rsidR="00392120" w:rsidRPr="00392120" w:rsidRDefault="00392120" w:rsidP="00392120">
            <w:pPr>
              <w:jc w:val="both"/>
              <w:rPr>
                <w:rFonts w:ascii="Times New Roman" w:hAnsi="Times New Roman" w:cs="Times New Roman"/>
                <w:sz w:val="24"/>
              </w:rPr>
            </w:pPr>
            <w:r w:rsidRPr="00392120">
              <w:rPr>
                <w:rFonts w:ascii="Times New Roman" w:hAnsi="Times New Roman" w:cs="Times New Roman"/>
                <w:sz w:val="24"/>
              </w:rPr>
              <w:t>Zaļā publiskā iepirkuma rokasgrāmata pieejama:</w:t>
            </w:r>
          </w:p>
          <w:p w14:paraId="742043BF" w14:textId="77777777" w:rsidR="00392120" w:rsidRPr="00392120" w:rsidRDefault="007E265C" w:rsidP="00392120">
            <w:pPr>
              <w:jc w:val="both"/>
              <w:rPr>
                <w:rFonts w:ascii="Times New Roman" w:hAnsi="Times New Roman" w:cs="Times New Roman"/>
                <w:color w:val="0070C0"/>
                <w:sz w:val="24"/>
              </w:rPr>
            </w:pPr>
            <w:hyperlink r:id="rId13" w:history="1">
              <w:r w:rsidR="00392120" w:rsidRPr="00392120">
                <w:rPr>
                  <w:rStyle w:val="Hyperlink"/>
                  <w:rFonts w:ascii="Times New Roman" w:hAnsi="Times New Roman" w:cs="Times New Roman"/>
                  <w:sz w:val="24"/>
                </w:rPr>
                <w:t>http://ec.europa.eu/environment/gpp/pdf/handbook_2016_lv.pdf</w:t>
              </w:r>
            </w:hyperlink>
          </w:p>
          <w:p w14:paraId="14D3FB9D" w14:textId="77777777" w:rsidR="00392120" w:rsidRPr="00392120" w:rsidRDefault="00392120" w:rsidP="00392120">
            <w:pPr>
              <w:jc w:val="both"/>
              <w:rPr>
                <w:rFonts w:ascii="Times New Roman" w:hAnsi="Times New Roman" w:cs="Times New Roman"/>
                <w:color w:val="0070C0"/>
                <w:sz w:val="24"/>
              </w:rPr>
            </w:pPr>
            <w:r w:rsidRPr="00392120">
              <w:rPr>
                <w:rFonts w:ascii="Times New Roman" w:hAnsi="Times New Roman" w:cs="Times New Roman"/>
                <w:sz w:val="24"/>
              </w:rPr>
              <w:lastRenderedPageBreak/>
              <w:t>Gatavojot būvniecības iepirkumu var ielikt prasības pretendentiem attiecībā uz būvdarbu organizēšanu (atkritumu savākšana u.tml.) VARAM gatavotie materiāli par zaļo iepirkumu pieejami šeit:</w:t>
            </w:r>
            <w:r w:rsidRPr="00392120">
              <w:rPr>
                <w:rFonts w:ascii="Times New Roman" w:hAnsi="Times New Roman" w:cs="Times New Roman"/>
                <w:color w:val="2F5496"/>
                <w:sz w:val="24"/>
              </w:rPr>
              <w:t xml:space="preserve"> </w:t>
            </w:r>
            <w:hyperlink r:id="rId14" w:history="1">
              <w:r w:rsidRPr="00392120">
                <w:rPr>
                  <w:rStyle w:val="Hyperlink"/>
                  <w:rFonts w:ascii="Times New Roman" w:hAnsi="Times New Roman" w:cs="Times New Roman"/>
                  <w:color w:val="0070C0"/>
                  <w:sz w:val="24"/>
                </w:rPr>
                <w:t>http://www.varam.gov.lv/lat/darbibas_veidi/zalais_publiskais_iepirkums/?doc=21004</w:t>
              </w:r>
            </w:hyperlink>
          </w:p>
          <w:p w14:paraId="23686804" w14:textId="77777777" w:rsidR="00392120" w:rsidRPr="00392120" w:rsidRDefault="00392120" w:rsidP="00C76F6D">
            <w:pPr>
              <w:spacing w:after="0"/>
              <w:jc w:val="both"/>
              <w:rPr>
                <w:rFonts w:ascii="Times New Roman" w:hAnsi="Times New Roman" w:cs="Times New Roman"/>
                <w:sz w:val="24"/>
              </w:rPr>
            </w:pPr>
            <w:r w:rsidRPr="00392120">
              <w:rPr>
                <w:rFonts w:ascii="Times New Roman" w:hAnsi="Times New Roman" w:cs="Times New Roman"/>
                <w:sz w:val="24"/>
              </w:rPr>
              <w:t>Piemērojot Zaļo publisko iepirkumu vai Zaļo iepirkumu, projekta iesniegumā nepieciešams:</w:t>
            </w:r>
          </w:p>
          <w:p w14:paraId="776B1AD8" w14:textId="77777777" w:rsidR="00392120" w:rsidRPr="00392120" w:rsidRDefault="00392120" w:rsidP="00C76F6D">
            <w:pPr>
              <w:spacing w:after="0"/>
              <w:jc w:val="both"/>
              <w:rPr>
                <w:rFonts w:ascii="Times New Roman" w:hAnsi="Times New Roman" w:cs="Times New Roman"/>
                <w:sz w:val="24"/>
              </w:rPr>
            </w:pPr>
            <w:r w:rsidRPr="00392120">
              <w:rPr>
                <w:rFonts w:ascii="Times New Roman" w:hAnsi="Times New Roman" w:cs="Times New Roman"/>
                <w:sz w:val="24"/>
              </w:rPr>
              <w:t xml:space="preserve">− aprakstīt, kādām preču un pakalpojumu grupām tiks piemērotas vides prasības, </w:t>
            </w:r>
          </w:p>
          <w:p w14:paraId="62F1D5EA" w14:textId="77777777" w:rsidR="00392120" w:rsidRPr="00392120" w:rsidRDefault="00392120" w:rsidP="00C76F6D">
            <w:pPr>
              <w:spacing w:after="0"/>
              <w:jc w:val="both"/>
              <w:rPr>
                <w:rFonts w:ascii="Times New Roman" w:hAnsi="Times New Roman" w:cs="Times New Roman"/>
                <w:i/>
                <w:color w:val="0000FF"/>
                <w:sz w:val="24"/>
              </w:rPr>
            </w:pPr>
            <w:r w:rsidRPr="00392120">
              <w:rPr>
                <w:rFonts w:ascii="Times New Roman" w:hAnsi="Times New Roman" w:cs="Times New Roman"/>
                <w:sz w:val="24"/>
              </w:rPr>
              <w:t xml:space="preserve">− norādīt, cik iepirkumu, kuros tiks piemērots ZPI/ZI, tiks veikts. </w:t>
            </w:r>
          </w:p>
        </w:tc>
      </w:tr>
      <w:tr w:rsidR="00392120" w:rsidRPr="00392120" w14:paraId="7A896849" w14:textId="77777777" w:rsidTr="00392120">
        <w:trPr>
          <w:jc w:val="center"/>
        </w:trPr>
        <w:tc>
          <w:tcPr>
            <w:tcW w:w="880" w:type="dxa"/>
            <w:vAlign w:val="center"/>
          </w:tcPr>
          <w:p w14:paraId="40583423" w14:textId="77777777" w:rsidR="00392120" w:rsidRPr="00392120" w:rsidRDefault="00392120" w:rsidP="00392120">
            <w:pPr>
              <w:ind w:left="34"/>
              <w:jc w:val="right"/>
              <w:rPr>
                <w:rFonts w:ascii="Times New Roman" w:hAnsi="Times New Roman" w:cs="Times New Roman"/>
                <w:color w:val="000000"/>
                <w:sz w:val="24"/>
              </w:rPr>
            </w:pPr>
            <w:r w:rsidRPr="00392120">
              <w:rPr>
                <w:rFonts w:ascii="Times New Roman" w:hAnsi="Times New Roman" w:cs="Times New Roman"/>
                <w:color w:val="000000"/>
                <w:sz w:val="24"/>
              </w:rPr>
              <w:t>3.2.1.</w:t>
            </w:r>
          </w:p>
        </w:tc>
        <w:tc>
          <w:tcPr>
            <w:tcW w:w="3798" w:type="dxa"/>
            <w:tcBorders>
              <w:bottom w:val="single" w:sz="4" w:space="0" w:color="auto"/>
            </w:tcBorders>
            <w:shd w:val="clear" w:color="auto" w:fill="auto"/>
            <w:vAlign w:val="center"/>
          </w:tcPr>
          <w:p w14:paraId="12D5070C" w14:textId="77777777" w:rsidR="00392120" w:rsidRPr="00392120" w:rsidRDefault="00392120" w:rsidP="00392120">
            <w:pPr>
              <w:ind w:left="459"/>
              <w:jc w:val="both"/>
              <w:rPr>
                <w:rFonts w:ascii="Times New Roman" w:hAnsi="Times New Roman" w:cs="Times New Roman"/>
                <w:color w:val="000000"/>
                <w:sz w:val="24"/>
              </w:rPr>
            </w:pPr>
            <w:r w:rsidRPr="00392120">
              <w:rPr>
                <w:rFonts w:ascii="Times New Roman" w:hAnsi="Times New Roman" w:cs="Times New Roman"/>
                <w:color w:val="000000"/>
                <w:sz w:val="24"/>
              </w:rPr>
              <w:t>iepirkuma procedūrā nav piemērots un nav plānots piemērot zaļā iepirkuma principus</w:t>
            </w:r>
          </w:p>
        </w:tc>
        <w:tc>
          <w:tcPr>
            <w:tcW w:w="1276" w:type="dxa"/>
            <w:vAlign w:val="center"/>
          </w:tcPr>
          <w:p w14:paraId="117C1328" w14:textId="77777777" w:rsidR="00392120" w:rsidRPr="00392120" w:rsidRDefault="00392120" w:rsidP="00392120">
            <w:pPr>
              <w:jc w:val="center"/>
              <w:rPr>
                <w:rFonts w:ascii="Times New Roman" w:hAnsi="Times New Roman" w:cs="Times New Roman"/>
                <w:color w:val="000000"/>
                <w:sz w:val="24"/>
              </w:rPr>
            </w:pPr>
            <w:r w:rsidRPr="00392120">
              <w:rPr>
                <w:rFonts w:ascii="Times New Roman" w:hAnsi="Times New Roman" w:cs="Times New Roman"/>
                <w:color w:val="000000"/>
                <w:sz w:val="24"/>
              </w:rPr>
              <w:t>0</w:t>
            </w:r>
          </w:p>
        </w:tc>
        <w:tc>
          <w:tcPr>
            <w:tcW w:w="1276" w:type="dxa"/>
            <w:vMerge/>
            <w:vAlign w:val="center"/>
          </w:tcPr>
          <w:p w14:paraId="5FF7970F" w14:textId="77777777" w:rsidR="00392120" w:rsidRPr="00392120" w:rsidRDefault="00392120" w:rsidP="00392120">
            <w:pPr>
              <w:jc w:val="both"/>
              <w:rPr>
                <w:rFonts w:ascii="Times New Roman" w:hAnsi="Times New Roman" w:cs="Times New Roman"/>
                <w:strike/>
                <w:sz w:val="24"/>
              </w:rPr>
            </w:pPr>
          </w:p>
        </w:tc>
        <w:tc>
          <w:tcPr>
            <w:tcW w:w="7796" w:type="dxa"/>
            <w:vMerge/>
            <w:vAlign w:val="center"/>
          </w:tcPr>
          <w:p w14:paraId="386AF6C3" w14:textId="77777777" w:rsidR="00392120" w:rsidRPr="00392120" w:rsidRDefault="00392120" w:rsidP="00392120">
            <w:pPr>
              <w:jc w:val="both"/>
              <w:rPr>
                <w:rFonts w:ascii="Times New Roman" w:hAnsi="Times New Roman" w:cs="Times New Roman"/>
                <w:strike/>
                <w:sz w:val="24"/>
              </w:rPr>
            </w:pPr>
          </w:p>
        </w:tc>
      </w:tr>
      <w:tr w:rsidR="00392120" w:rsidRPr="00392120" w14:paraId="356006AD" w14:textId="77777777" w:rsidTr="00392120">
        <w:trPr>
          <w:jc w:val="center"/>
        </w:trPr>
        <w:tc>
          <w:tcPr>
            <w:tcW w:w="880" w:type="dxa"/>
            <w:vAlign w:val="center"/>
          </w:tcPr>
          <w:p w14:paraId="0472A35F" w14:textId="77777777" w:rsidR="00392120" w:rsidRPr="00392120" w:rsidRDefault="00392120" w:rsidP="00392120">
            <w:pPr>
              <w:ind w:left="34"/>
              <w:jc w:val="right"/>
              <w:rPr>
                <w:rFonts w:ascii="Times New Roman" w:hAnsi="Times New Roman" w:cs="Times New Roman"/>
                <w:color w:val="000000"/>
                <w:sz w:val="24"/>
              </w:rPr>
            </w:pPr>
            <w:r w:rsidRPr="00392120">
              <w:rPr>
                <w:rFonts w:ascii="Times New Roman" w:hAnsi="Times New Roman" w:cs="Times New Roman"/>
                <w:color w:val="000000"/>
                <w:sz w:val="24"/>
              </w:rPr>
              <w:t>3.2.2.</w:t>
            </w:r>
          </w:p>
        </w:tc>
        <w:tc>
          <w:tcPr>
            <w:tcW w:w="3798" w:type="dxa"/>
            <w:tcBorders>
              <w:bottom w:val="single" w:sz="4" w:space="0" w:color="auto"/>
            </w:tcBorders>
            <w:shd w:val="clear" w:color="auto" w:fill="auto"/>
            <w:vAlign w:val="center"/>
          </w:tcPr>
          <w:p w14:paraId="3CF227E3" w14:textId="77777777" w:rsidR="00392120" w:rsidRPr="00392120" w:rsidRDefault="00392120" w:rsidP="00392120">
            <w:pPr>
              <w:ind w:left="459"/>
              <w:jc w:val="both"/>
              <w:rPr>
                <w:rFonts w:ascii="Times New Roman" w:hAnsi="Times New Roman" w:cs="Times New Roman"/>
                <w:color w:val="000000"/>
                <w:sz w:val="24"/>
              </w:rPr>
            </w:pPr>
            <w:r w:rsidRPr="00392120">
              <w:rPr>
                <w:rFonts w:ascii="Times New Roman" w:hAnsi="Times New Roman" w:cs="Times New Roman"/>
                <w:color w:val="000000"/>
                <w:sz w:val="24"/>
              </w:rPr>
              <w:t>vismaz vienam no iepirkuma līgumiem iepirkuma procedūrā tiks/tika piemēroti zaļā iepirkuma principi</w:t>
            </w:r>
          </w:p>
        </w:tc>
        <w:tc>
          <w:tcPr>
            <w:tcW w:w="1276" w:type="dxa"/>
            <w:vAlign w:val="center"/>
          </w:tcPr>
          <w:p w14:paraId="30F10808" w14:textId="77777777" w:rsidR="00392120" w:rsidRPr="00392120" w:rsidRDefault="00392120" w:rsidP="00392120">
            <w:pPr>
              <w:jc w:val="center"/>
              <w:rPr>
                <w:rFonts w:ascii="Times New Roman" w:hAnsi="Times New Roman" w:cs="Times New Roman"/>
                <w:color w:val="000000"/>
                <w:sz w:val="24"/>
              </w:rPr>
            </w:pPr>
            <w:r w:rsidRPr="00392120">
              <w:rPr>
                <w:rFonts w:ascii="Times New Roman" w:hAnsi="Times New Roman" w:cs="Times New Roman"/>
                <w:color w:val="000000"/>
                <w:sz w:val="24"/>
              </w:rPr>
              <w:t>1</w:t>
            </w:r>
          </w:p>
        </w:tc>
        <w:tc>
          <w:tcPr>
            <w:tcW w:w="1276" w:type="dxa"/>
            <w:vMerge/>
            <w:vAlign w:val="center"/>
          </w:tcPr>
          <w:p w14:paraId="29CDE935" w14:textId="77777777" w:rsidR="00392120" w:rsidRPr="00392120" w:rsidRDefault="00392120" w:rsidP="00392120">
            <w:pPr>
              <w:jc w:val="both"/>
              <w:rPr>
                <w:rFonts w:ascii="Times New Roman" w:hAnsi="Times New Roman" w:cs="Times New Roman"/>
                <w:strike/>
                <w:sz w:val="24"/>
              </w:rPr>
            </w:pPr>
          </w:p>
        </w:tc>
        <w:tc>
          <w:tcPr>
            <w:tcW w:w="7796" w:type="dxa"/>
            <w:vMerge/>
            <w:vAlign w:val="center"/>
          </w:tcPr>
          <w:p w14:paraId="5B7868F9" w14:textId="77777777" w:rsidR="00392120" w:rsidRPr="00392120" w:rsidRDefault="00392120" w:rsidP="00392120">
            <w:pPr>
              <w:jc w:val="both"/>
              <w:rPr>
                <w:rFonts w:ascii="Times New Roman" w:hAnsi="Times New Roman" w:cs="Times New Roman"/>
                <w:strike/>
                <w:sz w:val="24"/>
              </w:rPr>
            </w:pPr>
          </w:p>
        </w:tc>
      </w:tr>
    </w:tbl>
    <w:p w14:paraId="3FECFC1B" w14:textId="77777777" w:rsidR="00392120" w:rsidRPr="00392120" w:rsidRDefault="00392120" w:rsidP="00392120">
      <w:pPr>
        <w:pStyle w:val="ListParagraph"/>
        <w:rPr>
          <w:rFonts w:ascii="Times New Roman" w:hAnsi="Times New Roman"/>
          <w:sz w:val="24"/>
          <w:szCs w:val="24"/>
        </w:rPr>
      </w:pPr>
    </w:p>
    <w:p w14:paraId="3E34D6D4" w14:textId="69CC0210" w:rsidR="00C76F6D" w:rsidRDefault="00C76F6D" w:rsidP="00C76F6D">
      <w:pPr>
        <w:pStyle w:val="ListParagraph"/>
        <w:spacing w:after="0" w:line="240" w:lineRule="auto"/>
        <w:jc w:val="both"/>
        <w:rPr>
          <w:rFonts w:ascii="Times New Roman" w:hAnsi="Times New Roman"/>
          <w:sz w:val="24"/>
          <w:szCs w:val="24"/>
        </w:rPr>
      </w:pPr>
    </w:p>
    <w:sectPr w:rsidR="00C76F6D" w:rsidSect="00A34CAC">
      <w:footerReference w:type="default" r:id="rId15"/>
      <w:pgSz w:w="16838" w:h="11906" w:orient="landscape" w:code="9"/>
      <w:pgMar w:top="992"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0DAA" w14:textId="77777777" w:rsidR="00210D9E" w:rsidRDefault="00210D9E" w:rsidP="005A077E">
      <w:pPr>
        <w:spacing w:after="0" w:line="240" w:lineRule="auto"/>
      </w:pPr>
      <w:r>
        <w:separator/>
      </w:r>
    </w:p>
  </w:endnote>
  <w:endnote w:type="continuationSeparator" w:id="0">
    <w:p w14:paraId="15519056" w14:textId="77777777" w:rsidR="00210D9E" w:rsidRDefault="00210D9E" w:rsidP="005A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F18A" w14:textId="77777777" w:rsidR="00210D9E" w:rsidRPr="00A637C6" w:rsidRDefault="00210D9E" w:rsidP="00467241">
    <w:pPr>
      <w:pStyle w:val="Footer"/>
      <w:jc w:val="center"/>
      <w:rPr>
        <w:rFonts w:ascii="Times New Roman" w:hAnsi="Times New Roman"/>
      </w:rPr>
    </w:pPr>
    <w:r w:rsidRPr="00A637C6">
      <w:rPr>
        <w:rFonts w:ascii="Times New Roman" w:hAnsi="Times New Roman"/>
      </w:rPr>
      <w:fldChar w:fldCharType="begin"/>
    </w:r>
    <w:r w:rsidRPr="00A637C6">
      <w:rPr>
        <w:rFonts w:ascii="Times New Roman" w:hAnsi="Times New Roman"/>
      </w:rPr>
      <w:instrText xml:space="preserve"> PAGE   \* MERGEFORMAT </w:instrText>
    </w:r>
    <w:r w:rsidRPr="00A637C6">
      <w:rPr>
        <w:rFonts w:ascii="Times New Roman" w:hAnsi="Times New Roman"/>
      </w:rPr>
      <w:fldChar w:fldCharType="separate"/>
    </w:r>
    <w:r w:rsidR="007E265C">
      <w:rPr>
        <w:rFonts w:ascii="Times New Roman" w:hAnsi="Times New Roman"/>
        <w:noProof/>
      </w:rPr>
      <w:t>12</w:t>
    </w:r>
    <w:r w:rsidRPr="00A637C6">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F6E5" w14:textId="77777777" w:rsidR="00210D9E" w:rsidRDefault="00210D9E" w:rsidP="005A077E">
      <w:pPr>
        <w:spacing w:after="0" w:line="240" w:lineRule="auto"/>
      </w:pPr>
      <w:r>
        <w:separator/>
      </w:r>
    </w:p>
  </w:footnote>
  <w:footnote w:type="continuationSeparator" w:id="0">
    <w:p w14:paraId="6A02ABC7" w14:textId="77777777" w:rsidR="00210D9E" w:rsidRDefault="00210D9E" w:rsidP="005A077E">
      <w:pPr>
        <w:spacing w:after="0" w:line="240" w:lineRule="auto"/>
      </w:pPr>
      <w:r>
        <w:continuationSeparator/>
      </w:r>
    </w:p>
  </w:footnote>
  <w:footnote w:id="1">
    <w:p w14:paraId="38CB5435" w14:textId="77777777" w:rsidR="00210D9E" w:rsidRPr="0062657B" w:rsidRDefault="00210D9E" w:rsidP="001C4E5F">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februāra noteikumiem Nr.87 „Kārtība,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CBD15095_0000[1]"/>
      </v:shape>
    </w:pict>
  </w:numPicBullet>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521B9"/>
    <w:multiLevelType w:val="hybridMultilevel"/>
    <w:tmpl w:val="EA044962"/>
    <w:lvl w:ilvl="0" w:tplc="AA8AFBFE">
      <w:numFmt w:val="bullet"/>
      <w:lvlText w:val="•"/>
      <w:lvlJc w:val="left"/>
      <w:pPr>
        <w:ind w:left="1068" w:hanging="360"/>
      </w:pPr>
      <w:rPr>
        <w:rFonts w:ascii="Times New Roman" w:eastAsia="ヒラギノ角ゴ Pro W3"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571B09"/>
    <w:multiLevelType w:val="hybridMultilevel"/>
    <w:tmpl w:val="D4C07E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900CD3"/>
    <w:multiLevelType w:val="hybridMultilevel"/>
    <w:tmpl w:val="6D5A9ACC"/>
    <w:lvl w:ilvl="0" w:tplc="FD1CC5E4">
      <w:start w:val="3"/>
      <w:numFmt w:val="bullet"/>
      <w:lvlText w:val=""/>
      <w:lvlJc w:val="left"/>
      <w:pPr>
        <w:ind w:left="720" w:hanging="360"/>
      </w:pPr>
      <w:rPr>
        <w:rFonts w:ascii="Wingdings" w:eastAsia="ヒラギノ角ゴ Pro W3"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6F749C"/>
    <w:multiLevelType w:val="hybridMultilevel"/>
    <w:tmpl w:val="8F6CB044"/>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D23743"/>
    <w:multiLevelType w:val="hybridMultilevel"/>
    <w:tmpl w:val="6994EA84"/>
    <w:lvl w:ilvl="0" w:tplc="91003D70">
      <w:start w:val="1"/>
      <w:numFmt w:val="lowerLetter"/>
      <w:lvlText w:val="%1)"/>
      <w:lvlJc w:val="left"/>
      <w:pPr>
        <w:ind w:left="144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A18EA"/>
    <w:multiLevelType w:val="hybridMultilevel"/>
    <w:tmpl w:val="9A44C7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EC7F64"/>
    <w:multiLevelType w:val="hybridMultilevel"/>
    <w:tmpl w:val="C2445558"/>
    <w:lvl w:ilvl="0" w:tplc="594C4032">
      <w:numFmt w:val="bullet"/>
      <w:lvlText w:val="-"/>
      <w:lvlJc w:val="left"/>
      <w:pPr>
        <w:ind w:left="1119" w:hanging="360"/>
      </w:pPr>
      <w:rPr>
        <w:rFonts w:ascii="Times New Roman" w:eastAsia="Times New Roman" w:hAnsi="Times New Roman" w:cs="Times New Roman"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11" w15:restartNumberingAfterBreak="0">
    <w:nsid w:val="3A5A5111"/>
    <w:multiLevelType w:val="hybridMultilevel"/>
    <w:tmpl w:val="29E0FF12"/>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2" w15:restartNumberingAfterBreak="0">
    <w:nsid w:val="421B4246"/>
    <w:multiLevelType w:val="hybridMultilevel"/>
    <w:tmpl w:val="D74AB94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412E3A"/>
    <w:multiLevelType w:val="hybridMultilevel"/>
    <w:tmpl w:val="5CFA72A6"/>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4"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5F7ABC"/>
    <w:multiLevelType w:val="hybridMultilevel"/>
    <w:tmpl w:val="F6187A26"/>
    <w:lvl w:ilvl="0" w:tplc="98ACADC4">
      <w:start w:val="1"/>
      <w:numFmt w:val="decimal"/>
      <w:lvlText w:val="%1)"/>
      <w:lvlJc w:val="left"/>
      <w:pPr>
        <w:ind w:left="720" w:hanging="360"/>
      </w:pPr>
      <w:rPr>
        <w:rFonts w:hint="default"/>
        <w:b w:val="0"/>
        <w:color w:val="auto"/>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5264C6"/>
    <w:multiLevelType w:val="hybridMultilevel"/>
    <w:tmpl w:val="089ED6DC"/>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63F45459"/>
    <w:multiLevelType w:val="hybridMultilevel"/>
    <w:tmpl w:val="27CC40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3" w15:restartNumberingAfterBreak="0">
    <w:nsid w:val="67BE335D"/>
    <w:multiLevelType w:val="hybridMultilevel"/>
    <w:tmpl w:val="9D262242"/>
    <w:lvl w:ilvl="0" w:tplc="CAEE964E">
      <w:start w:val="1"/>
      <w:numFmt w:val="decimal"/>
      <w:lvlText w:val="%1)"/>
      <w:lvlJc w:val="left"/>
      <w:pPr>
        <w:ind w:left="3174"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5" w15:restartNumberingAfterBreak="0">
    <w:nsid w:val="69204711"/>
    <w:multiLevelType w:val="hybridMultilevel"/>
    <w:tmpl w:val="FB7096B8"/>
    <w:lvl w:ilvl="0" w:tplc="D212858E">
      <w:start w:val="1"/>
      <w:numFmt w:val="lowerLetter"/>
      <w:lvlText w:val="%1)"/>
      <w:lvlJc w:val="left"/>
      <w:pPr>
        <w:ind w:left="819" w:hanging="360"/>
      </w:pPr>
      <w:rPr>
        <w:rFonts w:eastAsia="Calibri"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6"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A1C0CA1"/>
    <w:multiLevelType w:val="hybridMultilevel"/>
    <w:tmpl w:val="6B249F74"/>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DC1E3C"/>
    <w:multiLevelType w:val="hybridMultilevel"/>
    <w:tmpl w:val="0004139E"/>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03699D"/>
    <w:multiLevelType w:val="hybridMultilevel"/>
    <w:tmpl w:val="FC445B1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6"/>
  </w:num>
  <w:num w:numId="3">
    <w:abstractNumId w:val="15"/>
  </w:num>
  <w:num w:numId="4">
    <w:abstractNumId w:val="17"/>
  </w:num>
  <w:num w:numId="5">
    <w:abstractNumId w:val="22"/>
  </w:num>
  <w:num w:numId="6">
    <w:abstractNumId w:val="25"/>
  </w:num>
  <w:num w:numId="7">
    <w:abstractNumId w:val="16"/>
  </w:num>
  <w:num w:numId="8">
    <w:abstractNumId w:val="2"/>
  </w:num>
  <w:num w:numId="9">
    <w:abstractNumId w:val="28"/>
  </w:num>
  <w:num w:numId="10">
    <w:abstractNumId w:val="4"/>
  </w:num>
  <w:num w:numId="11">
    <w:abstractNumId w:val="10"/>
  </w:num>
  <w:num w:numId="12">
    <w:abstractNumId w:val="8"/>
  </w:num>
  <w:num w:numId="13">
    <w:abstractNumId w:val="18"/>
  </w:num>
  <w:num w:numId="14">
    <w:abstractNumId w:val="12"/>
  </w:num>
  <w:num w:numId="15">
    <w:abstractNumId w:val="29"/>
  </w:num>
  <w:num w:numId="16">
    <w:abstractNumId w:val="23"/>
  </w:num>
  <w:num w:numId="17">
    <w:abstractNumId w:val="21"/>
  </w:num>
  <w:num w:numId="18">
    <w:abstractNumId w:val="9"/>
  </w:num>
  <w:num w:numId="19">
    <w:abstractNumId w:val="30"/>
  </w:num>
  <w:num w:numId="20">
    <w:abstractNumId w:val="27"/>
  </w:num>
  <w:num w:numId="21">
    <w:abstractNumId w:val="11"/>
  </w:num>
  <w:num w:numId="22">
    <w:abstractNumId w:val="20"/>
  </w:num>
  <w:num w:numId="23">
    <w:abstractNumId w:val="7"/>
  </w:num>
  <w:num w:numId="24">
    <w:abstractNumId w:val="14"/>
  </w:num>
  <w:num w:numId="25">
    <w:abstractNumId w:val="6"/>
  </w:num>
  <w:num w:numId="26">
    <w:abstractNumId w:val="24"/>
  </w:num>
  <w:num w:numId="27">
    <w:abstractNumId w:val="13"/>
  </w:num>
  <w:num w:numId="28">
    <w:abstractNumId w:val="19"/>
  </w:num>
  <w:num w:numId="29">
    <w:abstractNumId w:val="1"/>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7E"/>
    <w:rsid w:val="0003177E"/>
    <w:rsid w:val="000F52F2"/>
    <w:rsid w:val="001708E1"/>
    <w:rsid w:val="001874F1"/>
    <w:rsid w:val="001C4E5F"/>
    <w:rsid w:val="001D7001"/>
    <w:rsid w:val="00210D9E"/>
    <w:rsid w:val="00231F1B"/>
    <w:rsid w:val="002F7989"/>
    <w:rsid w:val="00336EAE"/>
    <w:rsid w:val="00384939"/>
    <w:rsid w:val="00392120"/>
    <w:rsid w:val="003A270A"/>
    <w:rsid w:val="003C7FF1"/>
    <w:rsid w:val="0045317C"/>
    <w:rsid w:val="00467241"/>
    <w:rsid w:val="00490FAB"/>
    <w:rsid w:val="00504090"/>
    <w:rsid w:val="005A077E"/>
    <w:rsid w:val="005C4BFC"/>
    <w:rsid w:val="0061046C"/>
    <w:rsid w:val="006177BA"/>
    <w:rsid w:val="0064601F"/>
    <w:rsid w:val="00656EF0"/>
    <w:rsid w:val="006A2B21"/>
    <w:rsid w:val="006C317F"/>
    <w:rsid w:val="006D73B2"/>
    <w:rsid w:val="00737E14"/>
    <w:rsid w:val="00782AB4"/>
    <w:rsid w:val="007B2743"/>
    <w:rsid w:val="007E265C"/>
    <w:rsid w:val="00855C81"/>
    <w:rsid w:val="008E6CD9"/>
    <w:rsid w:val="009053F5"/>
    <w:rsid w:val="009C0C08"/>
    <w:rsid w:val="00A34CAC"/>
    <w:rsid w:val="00A5543B"/>
    <w:rsid w:val="00B25EEF"/>
    <w:rsid w:val="00B63F44"/>
    <w:rsid w:val="00BC227F"/>
    <w:rsid w:val="00C13E9B"/>
    <w:rsid w:val="00C40850"/>
    <w:rsid w:val="00C7071D"/>
    <w:rsid w:val="00C76F6D"/>
    <w:rsid w:val="00C90026"/>
    <w:rsid w:val="00CD5F37"/>
    <w:rsid w:val="00D322DE"/>
    <w:rsid w:val="00D46DCB"/>
    <w:rsid w:val="00DE6C23"/>
    <w:rsid w:val="00E452BB"/>
    <w:rsid w:val="00E83639"/>
    <w:rsid w:val="00ED7B7A"/>
    <w:rsid w:val="00F50E0A"/>
    <w:rsid w:val="00F55B31"/>
    <w:rsid w:val="00FD3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82FE36"/>
  <w15:chartTrackingRefBased/>
  <w15:docId w15:val="{C09E5874-6079-4027-AE3B-C73618A8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077E"/>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5A077E"/>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5A077E"/>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5A077E"/>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77E"/>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5A077E"/>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5A077E"/>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5A077E"/>
    <w:rPr>
      <w:rFonts w:ascii="Calibri" w:eastAsia="Times New Roman" w:hAnsi="Calibri" w:cs="Times New Roman"/>
      <w:b/>
      <w:bCs/>
      <w:sz w:val="28"/>
      <w:szCs w:val="28"/>
    </w:rPr>
  </w:style>
  <w:style w:type="numbering" w:customStyle="1" w:styleId="NoList1">
    <w:name w:val="No List1"/>
    <w:next w:val="NoList"/>
    <w:uiPriority w:val="99"/>
    <w:semiHidden/>
    <w:unhideWhenUsed/>
    <w:rsid w:val="005A077E"/>
  </w:style>
  <w:style w:type="table" w:styleId="TableGrid">
    <w:name w:val="Table Grid"/>
    <w:basedOn w:val="TableNormal"/>
    <w:uiPriority w:val="39"/>
    <w:rsid w:val="005A077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5A077E"/>
    <w:pPr>
      <w:ind w:left="720"/>
      <w:contextualSpacing/>
    </w:pPr>
    <w:rPr>
      <w:rFonts w:ascii="Calibri" w:eastAsia="Calibri" w:hAnsi="Calibri" w:cs="Times New Roman"/>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A077E"/>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A077E"/>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5A077E"/>
    <w:rPr>
      <w:vertAlign w:val="superscript"/>
    </w:rPr>
  </w:style>
  <w:style w:type="character" w:styleId="CommentReference">
    <w:name w:val="annotation reference"/>
    <w:uiPriority w:val="99"/>
    <w:unhideWhenUsed/>
    <w:rsid w:val="005A077E"/>
    <w:rPr>
      <w:sz w:val="16"/>
      <w:szCs w:val="16"/>
    </w:rPr>
  </w:style>
  <w:style w:type="paragraph" w:styleId="CommentText">
    <w:name w:val="annotation text"/>
    <w:basedOn w:val="Normal"/>
    <w:link w:val="CommentTextChar"/>
    <w:uiPriority w:val="99"/>
    <w:unhideWhenUsed/>
    <w:rsid w:val="005A077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A07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A077E"/>
    <w:rPr>
      <w:b/>
      <w:bCs/>
    </w:rPr>
  </w:style>
  <w:style w:type="character" w:customStyle="1" w:styleId="CommentSubjectChar">
    <w:name w:val="Comment Subject Char"/>
    <w:basedOn w:val="CommentTextChar"/>
    <w:link w:val="CommentSubject"/>
    <w:uiPriority w:val="99"/>
    <w:rsid w:val="005A077E"/>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5A077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5A077E"/>
    <w:rPr>
      <w:rFonts w:ascii="Segoe UI" w:eastAsia="Calibri" w:hAnsi="Segoe UI" w:cs="Segoe UI"/>
      <w:sz w:val="18"/>
      <w:szCs w:val="18"/>
    </w:rPr>
  </w:style>
  <w:style w:type="character" w:styleId="Hyperlink">
    <w:name w:val="Hyperlink"/>
    <w:uiPriority w:val="99"/>
    <w:unhideWhenUsed/>
    <w:rsid w:val="005A077E"/>
    <w:rPr>
      <w:color w:val="0563C1"/>
      <w:u w:val="single"/>
    </w:rPr>
  </w:style>
  <w:style w:type="paragraph" w:styleId="NoSpacing">
    <w:name w:val="No Spacing"/>
    <w:uiPriority w:val="1"/>
    <w:qFormat/>
    <w:rsid w:val="005A077E"/>
    <w:pPr>
      <w:spacing w:after="0" w:line="240" w:lineRule="auto"/>
    </w:pPr>
    <w:rPr>
      <w:rFonts w:ascii="Calibri" w:eastAsia="ヒラギノ角ゴ Pro W3" w:hAnsi="Calibri" w:cs="Times New Roman"/>
      <w:color w:val="000000"/>
      <w:szCs w:val="24"/>
    </w:rPr>
  </w:style>
  <w:style w:type="paragraph" w:customStyle="1" w:styleId="Default">
    <w:name w:val="Default"/>
    <w:uiPriority w:val="99"/>
    <w:rsid w:val="005A077E"/>
    <w:pPr>
      <w:autoSpaceDE w:val="0"/>
      <w:autoSpaceDN w:val="0"/>
      <w:adjustRightInd w:val="0"/>
      <w:spacing w:after="0" w:line="240" w:lineRule="auto"/>
    </w:pPr>
    <w:rPr>
      <w:rFonts w:ascii="NewsGoth Cn TL" w:eastAsia="Calibri" w:hAnsi="NewsGoth Cn TL" w:cs="NewsGoth Cn TL"/>
      <w:color w:val="000000"/>
      <w:sz w:val="24"/>
      <w:szCs w:val="24"/>
    </w:rPr>
  </w:style>
  <w:style w:type="character" w:customStyle="1" w:styleId="StyleArial">
    <w:name w:val="Style Arial"/>
    <w:uiPriority w:val="99"/>
    <w:rsid w:val="005A077E"/>
    <w:rPr>
      <w:rFonts w:ascii="Arial" w:hAnsi="Arial" w:cs="Arial"/>
      <w:sz w:val="20"/>
    </w:rPr>
  </w:style>
  <w:style w:type="paragraph" w:styleId="Header">
    <w:name w:val="header"/>
    <w:basedOn w:val="Normal"/>
    <w:link w:val="HeaderChar"/>
    <w:uiPriority w:val="99"/>
    <w:unhideWhenUsed/>
    <w:rsid w:val="005A077E"/>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A077E"/>
    <w:rPr>
      <w:rFonts w:ascii="Calibri" w:eastAsia="Calibri" w:hAnsi="Calibri" w:cs="Times New Roman"/>
    </w:rPr>
  </w:style>
  <w:style w:type="paragraph" w:styleId="Footer">
    <w:name w:val="footer"/>
    <w:basedOn w:val="Normal"/>
    <w:link w:val="FooterChar"/>
    <w:uiPriority w:val="99"/>
    <w:unhideWhenUsed/>
    <w:rsid w:val="005A077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A077E"/>
    <w:rPr>
      <w:rFonts w:ascii="Calibri" w:eastAsia="Calibri" w:hAnsi="Calibri" w:cs="Times New Roman"/>
    </w:rPr>
  </w:style>
  <w:style w:type="character" w:styleId="FollowedHyperlink">
    <w:name w:val="FollowedHyperlink"/>
    <w:semiHidden/>
    <w:unhideWhenUsed/>
    <w:rsid w:val="005A077E"/>
    <w:rPr>
      <w:color w:val="954F72"/>
      <w:u w:val="single"/>
    </w:rPr>
  </w:style>
  <w:style w:type="paragraph" w:customStyle="1" w:styleId="tv2132">
    <w:name w:val="tv2132"/>
    <w:basedOn w:val="Normal"/>
    <w:rsid w:val="005A077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5A077E"/>
    <w:rPr>
      <w:rFonts w:ascii="Calibri" w:eastAsia="Calibri" w:hAnsi="Calibri" w:cs="Times New Roman"/>
    </w:rPr>
  </w:style>
  <w:style w:type="paragraph" w:styleId="TOCHeading">
    <w:name w:val="TOC Heading"/>
    <w:basedOn w:val="Heading1"/>
    <w:next w:val="Normal"/>
    <w:uiPriority w:val="39"/>
    <w:unhideWhenUsed/>
    <w:qFormat/>
    <w:rsid w:val="005A077E"/>
    <w:pPr>
      <w:outlineLvl w:val="9"/>
    </w:pPr>
    <w:rPr>
      <w:lang w:val="en-US"/>
    </w:rPr>
  </w:style>
  <w:style w:type="paragraph" w:styleId="TOC1">
    <w:name w:val="toc 1"/>
    <w:basedOn w:val="Normal"/>
    <w:next w:val="Normal"/>
    <w:autoRedefine/>
    <w:uiPriority w:val="39"/>
    <w:unhideWhenUsed/>
    <w:rsid w:val="005A077E"/>
    <w:pPr>
      <w:spacing w:after="100"/>
    </w:pPr>
    <w:rPr>
      <w:rFonts w:ascii="Calibri" w:eastAsia="Calibri" w:hAnsi="Calibri" w:cs="Times New Roman"/>
    </w:rPr>
  </w:style>
  <w:style w:type="paragraph" w:styleId="TOC2">
    <w:name w:val="toc 2"/>
    <w:basedOn w:val="Normal"/>
    <w:next w:val="Normal"/>
    <w:autoRedefine/>
    <w:uiPriority w:val="39"/>
    <w:unhideWhenUsed/>
    <w:rsid w:val="005A077E"/>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5A077E"/>
    <w:pPr>
      <w:spacing w:after="100"/>
      <w:ind w:left="440"/>
    </w:pPr>
    <w:rPr>
      <w:rFonts w:ascii="Calibri" w:eastAsia="Calibri" w:hAnsi="Calibri" w:cs="Times New Roman"/>
    </w:rPr>
  </w:style>
  <w:style w:type="character" w:styleId="BookTitle">
    <w:name w:val="Book Title"/>
    <w:qFormat/>
    <w:rsid w:val="005A077E"/>
    <w:rPr>
      <w:b/>
      <w:bCs/>
      <w:smallCaps/>
      <w:spacing w:val="5"/>
    </w:rPr>
  </w:style>
  <w:style w:type="character" w:customStyle="1" w:styleId="tvhtml">
    <w:name w:val="tv_html"/>
    <w:rsid w:val="005A077E"/>
  </w:style>
  <w:style w:type="paragraph" w:styleId="Revision">
    <w:name w:val="Revision"/>
    <w:hidden/>
    <w:uiPriority w:val="99"/>
    <w:semiHidden/>
    <w:rsid w:val="005A077E"/>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5A077E"/>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5A077E"/>
    <w:rPr>
      <w:rFonts w:ascii="Tahoma" w:eastAsia="ヒラギノ角ゴ Pro W3" w:hAnsi="Tahoma" w:cs="Tahoma"/>
      <w:color w:val="000000"/>
      <w:sz w:val="16"/>
      <w:szCs w:val="16"/>
    </w:rPr>
  </w:style>
  <w:style w:type="paragraph" w:customStyle="1" w:styleId="Rakstz">
    <w:name w:val="Rakstz."/>
    <w:basedOn w:val="Normal"/>
    <w:rsid w:val="005A077E"/>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link w:val="Noteikumutekstam"/>
    <w:locked/>
    <w:rsid w:val="005A077E"/>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5A077E"/>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5A07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5A077E"/>
    <w:rPr>
      <w:b/>
      <w:bCs/>
      <w:i w:val="0"/>
      <w:iCs w:val="0"/>
    </w:rPr>
  </w:style>
  <w:style w:type="paragraph" w:customStyle="1" w:styleId="normal2">
    <w:name w:val="normal2"/>
    <w:basedOn w:val="Normal"/>
    <w:rsid w:val="005A077E"/>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rsid w:val="005A077E"/>
  </w:style>
  <w:style w:type="character" w:styleId="PlaceholderText">
    <w:name w:val="Placeholder Text"/>
    <w:uiPriority w:val="99"/>
    <w:semiHidden/>
    <w:rsid w:val="005A077E"/>
    <w:rPr>
      <w:color w:val="808080"/>
    </w:rPr>
  </w:style>
  <w:style w:type="paragraph" w:styleId="EndnoteText">
    <w:name w:val="endnote text"/>
    <w:basedOn w:val="Normal"/>
    <w:link w:val="EndnoteTextChar"/>
    <w:uiPriority w:val="99"/>
    <w:semiHidden/>
    <w:unhideWhenUsed/>
    <w:rsid w:val="005A077E"/>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5A077E"/>
    <w:rPr>
      <w:rFonts w:ascii="Calibri" w:eastAsia="ヒラギノ角ゴ Pro W3" w:hAnsi="Calibri" w:cs="Times New Roman"/>
      <w:color w:val="000000"/>
      <w:sz w:val="20"/>
      <w:szCs w:val="20"/>
    </w:rPr>
  </w:style>
  <w:style w:type="character" w:styleId="EndnoteReference">
    <w:name w:val="endnote reference"/>
    <w:uiPriority w:val="99"/>
    <w:semiHidden/>
    <w:unhideWhenUsed/>
    <w:rsid w:val="005A077E"/>
    <w:rPr>
      <w:vertAlign w:val="superscript"/>
    </w:rPr>
  </w:style>
  <w:style w:type="paragraph" w:styleId="ListBullet">
    <w:name w:val="List Bullet"/>
    <w:basedOn w:val="Normal"/>
    <w:uiPriority w:val="99"/>
    <w:unhideWhenUsed/>
    <w:rsid w:val="005A077E"/>
    <w:pPr>
      <w:numPr>
        <w:numId w:val="1"/>
      </w:numPr>
      <w:spacing w:after="200" w:line="276" w:lineRule="auto"/>
      <w:contextualSpacing/>
    </w:pPr>
    <w:rPr>
      <w:rFonts w:ascii="Calibri" w:eastAsia="ヒラギノ角ゴ Pro W3" w:hAnsi="Calibri" w:cs="Times New Roman"/>
      <w:color w:val="000000"/>
      <w:szCs w:val="24"/>
    </w:rPr>
  </w:style>
  <w:style w:type="numbering" w:customStyle="1" w:styleId="NoList11">
    <w:name w:val="No List11"/>
    <w:next w:val="NoList"/>
    <w:uiPriority w:val="99"/>
    <w:semiHidden/>
    <w:unhideWhenUsed/>
    <w:rsid w:val="005A077E"/>
  </w:style>
  <w:style w:type="character" w:styleId="PageNumber">
    <w:name w:val="page number"/>
    <w:uiPriority w:val="99"/>
    <w:rsid w:val="005A077E"/>
    <w:rPr>
      <w:rFonts w:cs="Times New Roman"/>
    </w:rPr>
  </w:style>
  <w:style w:type="paragraph" w:styleId="PlainText">
    <w:name w:val="Plain Text"/>
    <w:basedOn w:val="Normal"/>
    <w:link w:val="PlainTextChar"/>
    <w:uiPriority w:val="99"/>
    <w:unhideWhenUsed/>
    <w:rsid w:val="005A077E"/>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A077E"/>
    <w:rPr>
      <w:rFonts w:ascii="Consolas" w:eastAsia="Times New Roman" w:hAnsi="Consolas" w:cs="Times New Roman"/>
      <w:sz w:val="21"/>
      <w:szCs w:val="21"/>
    </w:rPr>
  </w:style>
  <w:style w:type="character" w:styleId="Strong">
    <w:name w:val="Strong"/>
    <w:qFormat/>
    <w:rsid w:val="005A077E"/>
    <w:rPr>
      <w:b/>
      <w:bCs/>
    </w:rPr>
  </w:style>
  <w:style w:type="paragraph" w:customStyle="1" w:styleId="tv213">
    <w:name w:val="tv213"/>
    <w:basedOn w:val="Normal"/>
    <w:rsid w:val="005A077E"/>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M4">
    <w:name w:val="CM4"/>
    <w:basedOn w:val="Normal"/>
    <w:next w:val="Normal"/>
    <w:uiPriority w:val="99"/>
    <w:rsid w:val="005A077E"/>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5A077E"/>
  </w:style>
  <w:style w:type="numbering" w:customStyle="1" w:styleId="NoList2">
    <w:name w:val="No List2"/>
    <w:next w:val="NoList"/>
    <w:uiPriority w:val="99"/>
    <w:semiHidden/>
    <w:unhideWhenUsed/>
    <w:rsid w:val="005A077E"/>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C40850"/>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kohez/2014_2020/?doc=18639" TargetMode="External"/><Relationship Id="rId13" Type="http://schemas.openxmlformats.org/officeDocument/2006/relationships/hyperlink" Target="http://ec.europa.eu/environment/gpp/pdf/handbook_2016_lv.pdf" TargetMode="External"/><Relationship Id="rId3" Type="http://schemas.openxmlformats.org/officeDocument/2006/relationships/settings" Target="settings.xml"/><Relationship Id="rId7" Type="http://schemas.openxmlformats.org/officeDocument/2006/relationships/hyperlink" Target="http://www.esfondi.lv/upload/00-vadlinijas/vadlinijas_2016/es_fondu_publicitates_vadlinijas_30122016.pdf" TargetMode="External"/><Relationship Id="rId12" Type="http://schemas.openxmlformats.org/officeDocument/2006/relationships/image" Target="cid:image002.png@01D27009.66F49F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1.png@01D27009.66F49F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aram.gov.lv/lat/darbibas_veidi/zalais_publiskais_iepirkums/?doc=2100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B503EC82</Template>
  <TotalTime>301</TotalTime>
  <Pages>12</Pages>
  <Words>18021</Words>
  <Characters>10272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Rūsiņa</dc:creator>
  <cp:keywords/>
  <dc:description/>
  <cp:lastModifiedBy>Madara Zamarina</cp:lastModifiedBy>
  <cp:revision>27</cp:revision>
  <cp:lastPrinted>2017-06-07T07:09:00Z</cp:lastPrinted>
  <dcterms:created xsi:type="dcterms:W3CDTF">2017-03-14T12:18:00Z</dcterms:created>
  <dcterms:modified xsi:type="dcterms:W3CDTF">2017-06-15T13:58:00Z</dcterms:modified>
</cp:coreProperties>
</file>