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36069" w14:textId="77777777" w:rsidR="00187DEA" w:rsidRPr="00187DEA" w:rsidRDefault="00187DEA" w:rsidP="00AF04D5">
      <w:pPr>
        <w:spacing w:after="0" w:line="240" w:lineRule="auto"/>
        <w:jc w:val="right"/>
        <w:rPr>
          <w:rFonts w:ascii="Times New Roman" w:hAnsi="Times New Roman" w:cs="Times New Roman"/>
          <w:sz w:val="24"/>
          <w:szCs w:val="24"/>
        </w:rPr>
      </w:pPr>
      <w:bookmarkStart w:id="0" w:name="_GoBack"/>
      <w:bookmarkEnd w:id="0"/>
    </w:p>
    <w:p w14:paraId="785C2F99" w14:textId="2111D2A4" w:rsidR="00AF04D5" w:rsidRDefault="00187DEA" w:rsidP="00AF04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Izdarīt </w:t>
      </w:r>
      <w:r w:rsidR="00077C7C">
        <w:rPr>
          <w:rFonts w:ascii="Times New Roman" w:hAnsi="Times New Roman" w:cs="Times New Roman"/>
          <w:sz w:val="24"/>
          <w:szCs w:val="24"/>
        </w:rPr>
        <w:t xml:space="preserve">Centrālās finanšu un līgumu aģentūras kā sadarbības iestādes </w:t>
      </w:r>
      <w:r>
        <w:rPr>
          <w:rFonts w:ascii="Times New Roman" w:hAnsi="Times New Roman" w:cs="Times New Roman"/>
          <w:sz w:val="24"/>
          <w:szCs w:val="24"/>
        </w:rPr>
        <w:t>201</w:t>
      </w:r>
      <w:r w:rsidR="00C35485">
        <w:rPr>
          <w:rFonts w:ascii="Times New Roman" w:hAnsi="Times New Roman" w:cs="Times New Roman"/>
          <w:sz w:val="24"/>
          <w:szCs w:val="24"/>
        </w:rPr>
        <w:t>6</w:t>
      </w:r>
      <w:r>
        <w:rPr>
          <w:rFonts w:ascii="Times New Roman" w:hAnsi="Times New Roman" w:cs="Times New Roman"/>
          <w:sz w:val="24"/>
          <w:szCs w:val="24"/>
        </w:rPr>
        <w:t xml:space="preserve">.gada </w:t>
      </w:r>
      <w:r w:rsidR="00C35485">
        <w:rPr>
          <w:rFonts w:ascii="Times New Roman" w:hAnsi="Times New Roman" w:cs="Times New Roman"/>
          <w:sz w:val="24"/>
          <w:szCs w:val="24"/>
        </w:rPr>
        <w:t>20.</w:t>
      </w:r>
      <w:r w:rsidR="004050D2">
        <w:rPr>
          <w:rFonts w:ascii="Times New Roman" w:hAnsi="Times New Roman" w:cs="Times New Roman"/>
          <w:sz w:val="24"/>
          <w:szCs w:val="24"/>
        </w:rPr>
        <w:t>j</w:t>
      </w:r>
      <w:r w:rsidR="00C35485">
        <w:rPr>
          <w:rFonts w:ascii="Times New Roman" w:hAnsi="Times New Roman" w:cs="Times New Roman"/>
          <w:sz w:val="24"/>
          <w:szCs w:val="24"/>
        </w:rPr>
        <w:t>ūnija</w:t>
      </w:r>
      <w:r w:rsidRPr="00187DEA">
        <w:rPr>
          <w:rFonts w:ascii="Times New Roman" w:hAnsi="Times New Roman" w:cs="Times New Roman"/>
          <w:sz w:val="24"/>
          <w:szCs w:val="24"/>
        </w:rPr>
        <w:t xml:space="preserve"> darbības programmas “Izaugsme un nodarbinātība” </w:t>
      </w:r>
      <w:r>
        <w:rPr>
          <w:rFonts w:ascii="Times New Roman" w:hAnsi="Times New Roman" w:cs="Times New Roman"/>
          <w:sz w:val="24"/>
          <w:szCs w:val="24"/>
        </w:rPr>
        <w:t>6</w:t>
      </w:r>
      <w:r w:rsidRPr="00187DEA">
        <w:rPr>
          <w:rFonts w:ascii="Times New Roman" w:hAnsi="Times New Roman" w:cs="Times New Roman"/>
          <w:sz w:val="24"/>
          <w:szCs w:val="24"/>
        </w:rPr>
        <w:t>.1.</w:t>
      </w:r>
      <w:r w:rsidR="00C35485">
        <w:rPr>
          <w:rFonts w:ascii="Times New Roman" w:hAnsi="Times New Roman" w:cs="Times New Roman"/>
          <w:sz w:val="24"/>
          <w:szCs w:val="24"/>
        </w:rPr>
        <w:t>1</w:t>
      </w:r>
      <w:r w:rsidRPr="00187DEA">
        <w:rPr>
          <w:rFonts w:ascii="Times New Roman" w:hAnsi="Times New Roman" w:cs="Times New Roman"/>
          <w:sz w:val="24"/>
          <w:szCs w:val="24"/>
        </w:rPr>
        <w:t>.specifiskā atbalsta mērķa “</w:t>
      </w:r>
      <w:r w:rsidR="00C35485">
        <w:rPr>
          <w:rFonts w:ascii="Times New Roman" w:hAnsi="Times New Roman" w:cs="Times New Roman"/>
          <w:sz w:val="24"/>
          <w:szCs w:val="24"/>
        </w:rPr>
        <w:t>Palielināt lielo ostu drošības līmeni un uzlabot transporta tīkla mobilitāti</w:t>
      </w:r>
      <w:r w:rsidRPr="00187DEA">
        <w:rPr>
          <w:rFonts w:ascii="Times New Roman" w:hAnsi="Times New Roman" w:cs="Times New Roman"/>
          <w:sz w:val="24"/>
          <w:szCs w:val="24"/>
        </w:rPr>
        <w:t>” projektu iesniegumu atlases nolikum</w:t>
      </w:r>
      <w:r w:rsidR="003E4646">
        <w:rPr>
          <w:rFonts w:ascii="Times New Roman" w:hAnsi="Times New Roman" w:cs="Times New Roman"/>
          <w:sz w:val="24"/>
          <w:szCs w:val="24"/>
        </w:rPr>
        <w:t>ā</w:t>
      </w:r>
      <w:r w:rsidRPr="00187DEA">
        <w:rPr>
          <w:rFonts w:ascii="Times New Roman" w:hAnsi="Times New Roman" w:cs="Times New Roman"/>
          <w:sz w:val="24"/>
          <w:szCs w:val="24"/>
        </w:rPr>
        <w:t xml:space="preserve"> (turpmāk</w:t>
      </w:r>
      <w:r w:rsidR="00504923">
        <w:rPr>
          <w:rFonts w:ascii="Times New Roman" w:hAnsi="Times New Roman" w:cs="Times New Roman"/>
          <w:sz w:val="24"/>
          <w:szCs w:val="24"/>
        </w:rPr>
        <w:t xml:space="preserve"> –</w:t>
      </w:r>
      <w:r w:rsidRPr="00187DEA">
        <w:rPr>
          <w:rFonts w:ascii="Times New Roman" w:hAnsi="Times New Roman" w:cs="Times New Roman"/>
          <w:sz w:val="24"/>
          <w:szCs w:val="24"/>
        </w:rPr>
        <w:t xml:space="preserve"> projekt</w:t>
      </w:r>
      <w:r w:rsidR="00504923">
        <w:rPr>
          <w:rFonts w:ascii="Times New Roman" w:hAnsi="Times New Roman" w:cs="Times New Roman"/>
          <w:sz w:val="24"/>
          <w:szCs w:val="24"/>
        </w:rPr>
        <w:t>u iesniegumu atlases nolikums)</w:t>
      </w:r>
      <w:r w:rsidR="003E4646">
        <w:rPr>
          <w:rFonts w:ascii="Times New Roman" w:hAnsi="Times New Roman" w:cs="Times New Roman"/>
          <w:sz w:val="24"/>
          <w:szCs w:val="24"/>
        </w:rPr>
        <w:t xml:space="preserve"> šādus</w:t>
      </w:r>
      <w:r w:rsidR="003E4646" w:rsidRPr="003E4646">
        <w:rPr>
          <w:rFonts w:ascii="Times New Roman" w:hAnsi="Times New Roman" w:cs="Times New Roman"/>
          <w:sz w:val="24"/>
          <w:szCs w:val="24"/>
        </w:rPr>
        <w:t xml:space="preserve"> </w:t>
      </w:r>
      <w:r w:rsidR="003E4646">
        <w:rPr>
          <w:rFonts w:ascii="Times New Roman" w:hAnsi="Times New Roman" w:cs="Times New Roman"/>
          <w:sz w:val="24"/>
          <w:szCs w:val="24"/>
        </w:rPr>
        <w:t>grozījumus:</w:t>
      </w:r>
    </w:p>
    <w:p w14:paraId="695514FA" w14:textId="77777777" w:rsidR="00AF04D5" w:rsidRDefault="00AF04D5" w:rsidP="00AF04D5">
      <w:pPr>
        <w:spacing w:after="0" w:line="240" w:lineRule="auto"/>
        <w:jc w:val="both"/>
        <w:rPr>
          <w:rFonts w:ascii="Times New Roman" w:hAnsi="Times New Roman" w:cs="Times New Roman"/>
          <w:sz w:val="24"/>
          <w:szCs w:val="24"/>
        </w:rPr>
      </w:pPr>
    </w:p>
    <w:p w14:paraId="34BA0867" w14:textId="77777777" w:rsidR="00BF24F9" w:rsidRPr="00AD261A" w:rsidRDefault="00261C2D" w:rsidP="00C81FF5">
      <w:pPr>
        <w:pStyle w:val="ListParagraph"/>
        <w:numPr>
          <w:ilvl w:val="0"/>
          <w:numId w:val="2"/>
        </w:numPr>
        <w:spacing w:after="240" w:line="240" w:lineRule="auto"/>
        <w:ind w:left="425" w:hanging="357"/>
        <w:jc w:val="both"/>
        <w:rPr>
          <w:rFonts w:ascii="Times New Roman" w:hAnsi="Times New Roman" w:cs="Times New Roman"/>
          <w:sz w:val="24"/>
          <w:szCs w:val="24"/>
        </w:rPr>
      </w:pPr>
      <w:r w:rsidRPr="00AD261A">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295"/>
      </w:tblGrid>
      <w:tr w:rsidR="00BF24F9" w:rsidRPr="00BF24F9" w14:paraId="78B9B687" w14:textId="77777777" w:rsidTr="00BF24F9">
        <w:trPr>
          <w:trHeight w:val="549"/>
          <w:jc w:val="center"/>
        </w:trPr>
        <w:tc>
          <w:tcPr>
            <w:tcW w:w="3227" w:type="dxa"/>
            <w:shd w:val="clear" w:color="auto" w:fill="D9D9D9"/>
          </w:tcPr>
          <w:p w14:paraId="5FE13082" w14:textId="77777777" w:rsidR="00BF24F9" w:rsidRPr="00BF24F9" w:rsidRDefault="00BF24F9" w:rsidP="00164119">
            <w:pPr>
              <w:rPr>
                <w:rFonts w:ascii="Times New Roman" w:eastAsia="Times New Roman" w:hAnsi="Times New Roman" w:cs="Times New Roman"/>
                <w:sz w:val="24"/>
                <w:szCs w:val="24"/>
                <w:lang w:eastAsia="lv-LV"/>
              </w:rPr>
            </w:pPr>
            <w:r w:rsidRPr="00BF24F9">
              <w:rPr>
                <w:rFonts w:ascii="Times New Roman" w:eastAsia="Times New Roman" w:hAnsi="Times New Roman" w:cs="Times New Roman"/>
                <w:sz w:val="24"/>
                <w:szCs w:val="24"/>
                <w:lang w:eastAsia="lv-LV"/>
              </w:rPr>
              <w:t>Finanšu nosacījumi</w:t>
            </w:r>
          </w:p>
        </w:tc>
        <w:tc>
          <w:tcPr>
            <w:tcW w:w="5295" w:type="dxa"/>
            <w:shd w:val="clear" w:color="auto" w:fill="auto"/>
          </w:tcPr>
          <w:p w14:paraId="5D0EC3F1" w14:textId="77777777" w:rsidR="00BF24F9" w:rsidRPr="002A0A5E" w:rsidRDefault="00BF24F9" w:rsidP="00BF24F9">
            <w:pPr>
              <w:spacing w:line="240" w:lineRule="auto"/>
              <w:jc w:val="both"/>
              <w:outlineLvl w:val="3"/>
              <w:rPr>
                <w:rFonts w:ascii="Times New Roman" w:eastAsia="Times New Roman" w:hAnsi="Times New Roman" w:cs="Times New Roman"/>
                <w:i/>
                <w:sz w:val="24"/>
                <w:szCs w:val="24"/>
                <w:lang w:eastAsia="lv-LV"/>
              </w:rPr>
            </w:pPr>
            <w:r w:rsidRPr="002A0A5E">
              <w:rPr>
                <w:rFonts w:ascii="Times New Roman" w:eastAsia="Times New Roman" w:hAnsi="Times New Roman" w:cs="Times New Roman"/>
                <w:sz w:val="24"/>
                <w:szCs w:val="24"/>
                <w:lang w:eastAsia="lv-LV"/>
              </w:rPr>
              <w:t xml:space="preserve">SAM plānotais kopējais attiecināmais finansējums ir 105 073 678 </w:t>
            </w:r>
            <w:r w:rsidRPr="002A0A5E">
              <w:rPr>
                <w:rFonts w:ascii="Times New Roman" w:eastAsia="Times New Roman" w:hAnsi="Times New Roman" w:cs="Times New Roman"/>
                <w:i/>
                <w:sz w:val="24"/>
                <w:szCs w:val="24"/>
                <w:lang w:eastAsia="lv-LV"/>
              </w:rPr>
              <w:t xml:space="preserve">euro, </w:t>
            </w:r>
            <w:r w:rsidRPr="002A0A5E">
              <w:rPr>
                <w:rFonts w:ascii="Times New Roman" w:eastAsia="Times New Roman" w:hAnsi="Times New Roman" w:cs="Times New Roman"/>
                <w:sz w:val="24"/>
                <w:szCs w:val="24"/>
                <w:lang w:eastAsia="lv-LV"/>
              </w:rPr>
              <w:t xml:space="preserve">tai skaitā Kohēzijas fonda finansējums ir 89 312 625 </w:t>
            </w:r>
            <w:r w:rsidRPr="002A0A5E">
              <w:rPr>
                <w:rFonts w:ascii="Times New Roman" w:eastAsia="Times New Roman" w:hAnsi="Times New Roman" w:cs="Times New Roman"/>
                <w:i/>
                <w:sz w:val="24"/>
                <w:szCs w:val="24"/>
                <w:lang w:eastAsia="lv-LV"/>
              </w:rPr>
              <w:t xml:space="preserve">euro </w:t>
            </w:r>
            <w:r w:rsidRPr="002A0A5E">
              <w:rPr>
                <w:rFonts w:ascii="Times New Roman" w:eastAsia="Times New Roman" w:hAnsi="Times New Roman" w:cs="Times New Roman"/>
                <w:sz w:val="24"/>
                <w:szCs w:val="24"/>
                <w:lang w:eastAsia="lv-LV"/>
              </w:rPr>
              <w:t>un</w:t>
            </w:r>
            <w:r w:rsidRPr="002A0A5E">
              <w:rPr>
                <w:rFonts w:ascii="Times New Roman" w:eastAsia="Times New Roman" w:hAnsi="Times New Roman" w:cs="Times New Roman"/>
                <w:i/>
                <w:sz w:val="24"/>
                <w:szCs w:val="24"/>
                <w:lang w:eastAsia="lv-LV"/>
              </w:rPr>
              <w:t xml:space="preserve"> </w:t>
            </w:r>
            <w:r w:rsidRPr="002A0A5E">
              <w:rPr>
                <w:rFonts w:ascii="Times New Roman" w:eastAsia="Times New Roman" w:hAnsi="Times New Roman" w:cs="Times New Roman"/>
                <w:sz w:val="24"/>
                <w:szCs w:val="24"/>
                <w:lang w:eastAsia="lv-LV"/>
              </w:rPr>
              <w:t xml:space="preserve">privātais līdzfinansējums ne mazāk kā – 15 761 053 </w:t>
            </w:r>
            <w:r w:rsidRPr="002A0A5E">
              <w:rPr>
                <w:rFonts w:ascii="Times New Roman" w:eastAsia="Times New Roman" w:hAnsi="Times New Roman" w:cs="Times New Roman"/>
                <w:i/>
                <w:sz w:val="24"/>
                <w:szCs w:val="24"/>
                <w:lang w:eastAsia="lv-LV"/>
              </w:rPr>
              <w:t>euro.</w:t>
            </w:r>
          </w:p>
          <w:p w14:paraId="1A7FD0CA" w14:textId="77777777" w:rsidR="00BF24F9" w:rsidRPr="002A0A5E" w:rsidRDefault="00BF24F9" w:rsidP="00BF24F9">
            <w:pPr>
              <w:spacing w:line="240" w:lineRule="auto"/>
              <w:jc w:val="both"/>
              <w:outlineLvl w:val="3"/>
              <w:rPr>
                <w:rFonts w:ascii="Times New Roman" w:eastAsia="Times New Roman" w:hAnsi="Times New Roman" w:cs="Times New Roman"/>
                <w:sz w:val="24"/>
                <w:szCs w:val="24"/>
                <w:lang w:eastAsia="lv-LV"/>
              </w:rPr>
            </w:pPr>
            <w:r w:rsidRPr="002A0A5E">
              <w:rPr>
                <w:rFonts w:ascii="Times New Roman" w:eastAsia="Times New Roman" w:hAnsi="Times New Roman" w:cs="Times New Roman"/>
                <w:sz w:val="24"/>
                <w:szCs w:val="24"/>
                <w:lang w:eastAsia="lv-LV"/>
              </w:rPr>
              <w:t>Maksimālā atbalsta intensitāte ir 85 % no kopējām attiecināmajām izmaksām.</w:t>
            </w:r>
          </w:p>
          <w:p w14:paraId="34799FDD" w14:textId="77777777" w:rsidR="00BF24F9" w:rsidRPr="002A0A5E" w:rsidRDefault="00BF24F9" w:rsidP="00BF24F9">
            <w:pPr>
              <w:spacing w:after="0" w:line="240" w:lineRule="auto"/>
              <w:jc w:val="both"/>
              <w:outlineLvl w:val="3"/>
              <w:rPr>
                <w:rFonts w:ascii="Times New Roman" w:eastAsia="Times New Roman" w:hAnsi="Times New Roman" w:cs="Times New Roman"/>
                <w:sz w:val="24"/>
                <w:szCs w:val="24"/>
                <w:lang w:eastAsia="lv-LV"/>
              </w:rPr>
            </w:pPr>
            <w:r w:rsidRPr="002A0A5E">
              <w:rPr>
                <w:rFonts w:ascii="Times New Roman" w:eastAsia="Times New Roman" w:hAnsi="Times New Roman" w:cs="Times New Roman"/>
                <w:sz w:val="24"/>
                <w:szCs w:val="24"/>
                <w:lang w:eastAsia="lv-LV"/>
              </w:rPr>
              <w:t>Maksimālais plānotais Kohēzijas fonda finansējums ir:</w:t>
            </w:r>
          </w:p>
          <w:p w14:paraId="38F6A9E4" w14:textId="056FFA36" w:rsidR="00BF24F9" w:rsidRPr="002A0A5E" w:rsidRDefault="00BF24F9" w:rsidP="00C81FF5">
            <w:pPr>
              <w:numPr>
                <w:ilvl w:val="0"/>
                <w:numId w:val="4"/>
              </w:numPr>
              <w:spacing w:after="0" w:line="240" w:lineRule="auto"/>
              <w:ind w:left="459"/>
              <w:jc w:val="both"/>
              <w:outlineLvl w:val="3"/>
              <w:rPr>
                <w:rFonts w:ascii="Times New Roman" w:eastAsia="Times New Roman" w:hAnsi="Times New Roman" w:cs="Times New Roman"/>
                <w:i/>
                <w:sz w:val="24"/>
                <w:szCs w:val="24"/>
                <w:lang w:eastAsia="lv-LV"/>
              </w:rPr>
            </w:pPr>
            <w:r w:rsidRPr="002A0A5E">
              <w:rPr>
                <w:rFonts w:ascii="Times New Roman" w:eastAsia="Times New Roman" w:hAnsi="Times New Roman" w:cs="Times New Roman"/>
                <w:sz w:val="24"/>
                <w:szCs w:val="24"/>
                <w:lang w:eastAsia="lv-LV"/>
              </w:rPr>
              <w:t>Rīgas brīvostas pārvaldei – 24  704 20</w:t>
            </w:r>
            <w:r w:rsidR="00354C6F" w:rsidRPr="002A0A5E">
              <w:rPr>
                <w:rFonts w:ascii="Times New Roman" w:eastAsia="Times New Roman" w:hAnsi="Times New Roman" w:cs="Times New Roman"/>
                <w:sz w:val="24"/>
                <w:szCs w:val="24"/>
                <w:lang w:eastAsia="lv-LV"/>
              </w:rPr>
              <w:t>9</w:t>
            </w:r>
            <w:r w:rsidRPr="002A0A5E">
              <w:rPr>
                <w:rFonts w:ascii="Times New Roman" w:eastAsia="Times New Roman" w:hAnsi="Times New Roman" w:cs="Times New Roman"/>
                <w:sz w:val="24"/>
                <w:szCs w:val="24"/>
                <w:lang w:eastAsia="lv-LV"/>
              </w:rPr>
              <w:t xml:space="preserve"> </w:t>
            </w:r>
            <w:r w:rsidRPr="002A0A5E">
              <w:rPr>
                <w:rFonts w:ascii="Times New Roman" w:eastAsia="Times New Roman" w:hAnsi="Times New Roman" w:cs="Times New Roman"/>
                <w:i/>
                <w:sz w:val="24"/>
                <w:szCs w:val="24"/>
                <w:lang w:eastAsia="lv-LV"/>
              </w:rPr>
              <w:t>euro</w:t>
            </w:r>
            <w:r w:rsidRPr="002A0A5E">
              <w:rPr>
                <w:rFonts w:ascii="Times New Roman" w:eastAsia="Times New Roman" w:hAnsi="Times New Roman" w:cs="Times New Roman"/>
                <w:sz w:val="24"/>
                <w:szCs w:val="24"/>
                <w:lang w:eastAsia="lv-LV"/>
              </w:rPr>
              <w:t>;</w:t>
            </w:r>
          </w:p>
          <w:p w14:paraId="69E06A0A" w14:textId="77777777" w:rsidR="00BF24F9" w:rsidRPr="002A0A5E" w:rsidRDefault="00BF24F9" w:rsidP="00C81FF5">
            <w:pPr>
              <w:numPr>
                <w:ilvl w:val="0"/>
                <w:numId w:val="4"/>
              </w:numPr>
              <w:spacing w:after="0" w:line="240" w:lineRule="auto"/>
              <w:ind w:left="459"/>
              <w:jc w:val="both"/>
              <w:outlineLvl w:val="3"/>
              <w:rPr>
                <w:rFonts w:ascii="Times New Roman" w:eastAsia="Times New Roman" w:hAnsi="Times New Roman" w:cs="Times New Roman"/>
                <w:i/>
                <w:sz w:val="24"/>
                <w:szCs w:val="24"/>
                <w:lang w:eastAsia="lv-LV"/>
              </w:rPr>
            </w:pPr>
            <w:r w:rsidRPr="002A0A5E">
              <w:rPr>
                <w:rFonts w:ascii="Times New Roman" w:eastAsia="Times New Roman" w:hAnsi="Times New Roman" w:cs="Times New Roman"/>
                <w:sz w:val="24"/>
                <w:szCs w:val="24"/>
                <w:lang w:eastAsia="lv-LV"/>
              </w:rPr>
              <w:t xml:space="preserve">Ventspils brīvostas pārvaldei – 32 304 208 </w:t>
            </w:r>
            <w:r w:rsidRPr="002A0A5E">
              <w:rPr>
                <w:rFonts w:ascii="Times New Roman" w:eastAsia="Times New Roman" w:hAnsi="Times New Roman" w:cs="Times New Roman"/>
                <w:i/>
                <w:sz w:val="24"/>
                <w:szCs w:val="24"/>
                <w:lang w:eastAsia="lv-LV"/>
              </w:rPr>
              <w:t>euro</w:t>
            </w:r>
            <w:r w:rsidRPr="002A0A5E">
              <w:rPr>
                <w:rFonts w:ascii="Times New Roman" w:eastAsia="Times New Roman" w:hAnsi="Times New Roman" w:cs="Times New Roman"/>
                <w:sz w:val="24"/>
                <w:szCs w:val="24"/>
                <w:lang w:eastAsia="lv-LV"/>
              </w:rPr>
              <w:t>;</w:t>
            </w:r>
          </w:p>
          <w:p w14:paraId="6150F625" w14:textId="77777777" w:rsidR="00BF24F9" w:rsidRPr="002A0A5E" w:rsidRDefault="00BF24F9" w:rsidP="00C81FF5">
            <w:pPr>
              <w:numPr>
                <w:ilvl w:val="0"/>
                <w:numId w:val="4"/>
              </w:numPr>
              <w:spacing w:after="120" w:line="240" w:lineRule="auto"/>
              <w:ind w:left="459"/>
              <w:jc w:val="both"/>
              <w:outlineLvl w:val="3"/>
              <w:rPr>
                <w:rFonts w:ascii="Times New Roman" w:eastAsia="Times New Roman" w:hAnsi="Times New Roman" w:cs="Times New Roman"/>
                <w:i/>
                <w:sz w:val="24"/>
                <w:szCs w:val="24"/>
                <w:lang w:eastAsia="lv-LV"/>
              </w:rPr>
            </w:pPr>
            <w:r w:rsidRPr="002A0A5E">
              <w:rPr>
                <w:rFonts w:ascii="Times New Roman" w:eastAsia="Times New Roman" w:hAnsi="Times New Roman" w:cs="Times New Roman"/>
                <w:sz w:val="24"/>
                <w:szCs w:val="24"/>
                <w:lang w:eastAsia="lv-LV"/>
              </w:rPr>
              <w:t xml:space="preserve">Liepājas speciālās ekonomiskās zonas pārvaldei – 32 304 208 </w:t>
            </w:r>
            <w:r w:rsidRPr="002A0A5E">
              <w:rPr>
                <w:rFonts w:ascii="Times New Roman" w:eastAsia="Times New Roman" w:hAnsi="Times New Roman" w:cs="Times New Roman"/>
                <w:i/>
                <w:sz w:val="24"/>
                <w:szCs w:val="24"/>
                <w:lang w:eastAsia="lv-LV"/>
              </w:rPr>
              <w:t>euro</w:t>
            </w:r>
            <w:r w:rsidRPr="002A0A5E">
              <w:rPr>
                <w:rFonts w:ascii="Times New Roman" w:eastAsia="Times New Roman" w:hAnsi="Times New Roman" w:cs="Times New Roman"/>
                <w:sz w:val="24"/>
                <w:szCs w:val="24"/>
                <w:lang w:eastAsia="lv-LV"/>
              </w:rPr>
              <w:t>.</w:t>
            </w:r>
            <w:r w:rsidRPr="002A0A5E">
              <w:rPr>
                <w:rFonts w:ascii="Times New Roman" w:eastAsia="Times New Roman" w:hAnsi="Times New Roman" w:cs="Times New Roman"/>
                <w:i/>
                <w:sz w:val="24"/>
                <w:szCs w:val="24"/>
                <w:lang w:eastAsia="lv-LV"/>
              </w:rPr>
              <w:t xml:space="preserve"> </w:t>
            </w:r>
          </w:p>
          <w:p w14:paraId="79FFD496" w14:textId="77777777" w:rsidR="00BF24F9" w:rsidRPr="002A0A5E" w:rsidRDefault="00BF24F9" w:rsidP="00BF24F9">
            <w:pPr>
              <w:spacing w:line="240" w:lineRule="auto"/>
              <w:jc w:val="both"/>
              <w:outlineLvl w:val="3"/>
              <w:rPr>
                <w:rFonts w:ascii="Times New Roman" w:eastAsia="Times New Roman" w:hAnsi="Times New Roman" w:cs="Times New Roman"/>
                <w:i/>
                <w:sz w:val="24"/>
                <w:szCs w:val="24"/>
                <w:lang w:eastAsia="lv-LV"/>
              </w:rPr>
            </w:pPr>
            <w:r w:rsidRPr="002A0A5E">
              <w:rPr>
                <w:rFonts w:ascii="Times New Roman" w:eastAsia="Times New Roman" w:hAnsi="Times New Roman" w:cs="Times New Roman"/>
                <w:sz w:val="24"/>
                <w:szCs w:val="24"/>
                <w:lang w:eastAsia="lv-LV"/>
              </w:rPr>
              <w:t xml:space="preserve">Pieejamais kopējais attiecināmais finansējums līdz 2018.gada 31.decembrim, lai slēgtu līgumus par projektu īstenošanu, ir 98 573 116 </w:t>
            </w:r>
            <w:r w:rsidRPr="002A0A5E">
              <w:rPr>
                <w:rFonts w:ascii="Times New Roman" w:eastAsia="Times New Roman" w:hAnsi="Times New Roman" w:cs="Times New Roman"/>
                <w:i/>
                <w:sz w:val="24"/>
                <w:szCs w:val="24"/>
                <w:lang w:eastAsia="lv-LV"/>
              </w:rPr>
              <w:t>euro</w:t>
            </w:r>
            <w:r w:rsidRPr="002A0A5E">
              <w:rPr>
                <w:rFonts w:ascii="Times New Roman" w:eastAsia="Times New Roman" w:hAnsi="Times New Roman" w:cs="Times New Roman"/>
                <w:sz w:val="24"/>
                <w:szCs w:val="24"/>
                <w:lang w:eastAsia="lv-LV"/>
              </w:rPr>
              <w:t xml:space="preserve">, tai skaitā Kohēzijas fonda finansējums ir 83 787 148 </w:t>
            </w:r>
            <w:r w:rsidRPr="002A0A5E">
              <w:rPr>
                <w:rFonts w:ascii="Times New Roman" w:eastAsia="Times New Roman" w:hAnsi="Times New Roman" w:cs="Times New Roman"/>
                <w:i/>
                <w:sz w:val="24"/>
                <w:szCs w:val="24"/>
                <w:lang w:eastAsia="lv-LV"/>
              </w:rPr>
              <w:t>euro</w:t>
            </w:r>
            <w:r w:rsidRPr="002A0A5E">
              <w:rPr>
                <w:rFonts w:ascii="Times New Roman" w:eastAsia="Times New Roman" w:hAnsi="Times New Roman" w:cs="Times New Roman"/>
                <w:sz w:val="24"/>
                <w:szCs w:val="24"/>
                <w:lang w:eastAsia="lv-LV"/>
              </w:rPr>
              <w:t xml:space="preserve"> un</w:t>
            </w:r>
            <w:r w:rsidRPr="002A0A5E">
              <w:rPr>
                <w:rFonts w:ascii="Times New Roman" w:eastAsia="Times New Roman" w:hAnsi="Times New Roman" w:cs="Times New Roman"/>
                <w:i/>
                <w:sz w:val="24"/>
                <w:szCs w:val="24"/>
                <w:lang w:eastAsia="lv-LV"/>
              </w:rPr>
              <w:t xml:space="preserve"> </w:t>
            </w:r>
            <w:r w:rsidRPr="002A0A5E">
              <w:rPr>
                <w:rFonts w:ascii="Times New Roman" w:eastAsia="Times New Roman" w:hAnsi="Times New Roman" w:cs="Times New Roman"/>
                <w:sz w:val="24"/>
                <w:szCs w:val="24"/>
                <w:lang w:eastAsia="lv-LV"/>
              </w:rPr>
              <w:t xml:space="preserve">privātais līdzfinansējums ne mazāk kā – 14 785 968 </w:t>
            </w:r>
            <w:r w:rsidRPr="002A0A5E">
              <w:rPr>
                <w:rFonts w:ascii="Times New Roman" w:eastAsia="Times New Roman" w:hAnsi="Times New Roman" w:cs="Times New Roman"/>
                <w:i/>
                <w:sz w:val="24"/>
                <w:szCs w:val="24"/>
                <w:lang w:eastAsia="lv-LV"/>
              </w:rPr>
              <w:t xml:space="preserve">euro. </w:t>
            </w:r>
          </w:p>
          <w:p w14:paraId="668B74F4" w14:textId="77777777" w:rsidR="00BF24F9" w:rsidRPr="002A0A5E" w:rsidRDefault="00BF24F9" w:rsidP="00BF24F9">
            <w:pPr>
              <w:spacing w:after="0" w:line="240" w:lineRule="auto"/>
              <w:jc w:val="both"/>
              <w:outlineLvl w:val="3"/>
              <w:rPr>
                <w:rFonts w:ascii="Times New Roman" w:eastAsia="Times New Roman" w:hAnsi="Times New Roman" w:cs="Times New Roman"/>
                <w:sz w:val="24"/>
                <w:szCs w:val="24"/>
                <w:lang w:eastAsia="lv-LV"/>
              </w:rPr>
            </w:pPr>
            <w:r w:rsidRPr="002A0A5E">
              <w:rPr>
                <w:rFonts w:ascii="Times New Roman" w:eastAsia="Times New Roman" w:hAnsi="Times New Roman" w:cs="Times New Roman"/>
                <w:sz w:val="24"/>
                <w:szCs w:val="24"/>
                <w:lang w:eastAsia="lv-LV"/>
              </w:rPr>
              <w:t>Finansējuma saņēmējiem līdz 2018.gada 31.decembrim pieejamais maksimālais Kohēzijas fonda finansējums, lai slēgtu līgumus par projektu īstenošanu, ir:</w:t>
            </w:r>
          </w:p>
          <w:p w14:paraId="0F12953A" w14:textId="77777777" w:rsidR="00BF24F9" w:rsidRPr="002A0A5E" w:rsidRDefault="00BF24F9" w:rsidP="00C81FF5">
            <w:pPr>
              <w:numPr>
                <w:ilvl w:val="0"/>
                <w:numId w:val="4"/>
              </w:numPr>
              <w:spacing w:after="0" w:line="240" w:lineRule="auto"/>
              <w:ind w:left="459"/>
              <w:jc w:val="both"/>
              <w:outlineLvl w:val="3"/>
              <w:rPr>
                <w:rFonts w:ascii="Times New Roman" w:eastAsia="Times New Roman" w:hAnsi="Times New Roman" w:cs="Times New Roman"/>
                <w:i/>
                <w:sz w:val="24"/>
                <w:szCs w:val="24"/>
                <w:lang w:eastAsia="lv-LV"/>
              </w:rPr>
            </w:pPr>
            <w:r w:rsidRPr="002A0A5E">
              <w:rPr>
                <w:rFonts w:ascii="Times New Roman" w:eastAsia="Times New Roman" w:hAnsi="Times New Roman" w:cs="Times New Roman"/>
                <w:sz w:val="24"/>
                <w:szCs w:val="24"/>
                <w:lang w:eastAsia="lv-LV"/>
              </w:rPr>
              <w:t xml:space="preserve">Rīgas brīvostas pārvaldei – 23 175 842 </w:t>
            </w:r>
            <w:r w:rsidRPr="002A0A5E">
              <w:rPr>
                <w:rFonts w:ascii="Times New Roman" w:eastAsia="Times New Roman" w:hAnsi="Times New Roman" w:cs="Times New Roman"/>
                <w:i/>
                <w:sz w:val="24"/>
                <w:szCs w:val="24"/>
                <w:lang w:eastAsia="lv-LV"/>
              </w:rPr>
              <w:t>euro</w:t>
            </w:r>
            <w:r w:rsidRPr="002A0A5E">
              <w:rPr>
                <w:rFonts w:ascii="Times New Roman" w:eastAsia="Times New Roman" w:hAnsi="Times New Roman" w:cs="Times New Roman"/>
                <w:sz w:val="24"/>
                <w:szCs w:val="24"/>
                <w:lang w:eastAsia="lv-LV"/>
              </w:rPr>
              <w:t>;</w:t>
            </w:r>
          </w:p>
          <w:p w14:paraId="56F38AB7" w14:textId="77777777" w:rsidR="00BF24F9" w:rsidRPr="002A0A5E" w:rsidRDefault="00BF24F9" w:rsidP="00C81FF5">
            <w:pPr>
              <w:numPr>
                <w:ilvl w:val="0"/>
                <w:numId w:val="4"/>
              </w:numPr>
              <w:spacing w:after="0" w:line="240" w:lineRule="auto"/>
              <w:ind w:left="453" w:hanging="357"/>
              <w:jc w:val="both"/>
              <w:outlineLvl w:val="3"/>
              <w:rPr>
                <w:rFonts w:ascii="Times New Roman" w:eastAsia="Times New Roman" w:hAnsi="Times New Roman" w:cs="Times New Roman"/>
                <w:i/>
                <w:sz w:val="24"/>
                <w:szCs w:val="24"/>
                <w:lang w:eastAsia="lv-LV"/>
              </w:rPr>
            </w:pPr>
            <w:r w:rsidRPr="002A0A5E">
              <w:rPr>
                <w:rFonts w:ascii="Times New Roman" w:eastAsia="Times New Roman" w:hAnsi="Times New Roman" w:cs="Times New Roman"/>
                <w:sz w:val="24"/>
                <w:szCs w:val="24"/>
                <w:lang w:eastAsia="lv-LV"/>
              </w:rPr>
              <w:t xml:space="preserve">Ventspils brīvostas pārvaldei – 30 305 653 </w:t>
            </w:r>
            <w:r w:rsidRPr="002A0A5E">
              <w:rPr>
                <w:rFonts w:ascii="Times New Roman" w:eastAsia="Times New Roman" w:hAnsi="Times New Roman" w:cs="Times New Roman"/>
                <w:i/>
                <w:sz w:val="24"/>
                <w:szCs w:val="24"/>
                <w:lang w:eastAsia="lv-LV"/>
              </w:rPr>
              <w:t>euro</w:t>
            </w:r>
            <w:r w:rsidRPr="002A0A5E">
              <w:rPr>
                <w:rFonts w:ascii="Times New Roman" w:eastAsia="Times New Roman" w:hAnsi="Times New Roman" w:cs="Times New Roman"/>
                <w:sz w:val="24"/>
                <w:szCs w:val="24"/>
                <w:lang w:eastAsia="lv-LV"/>
              </w:rPr>
              <w:t>;</w:t>
            </w:r>
          </w:p>
          <w:p w14:paraId="581D749B" w14:textId="77777777" w:rsidR="00BF24F9" w:rsidRPr="002A0A5E" w:rsidRDefault="00BF24F9" w:rsidP="00C81FF5">
            <w:pPr>
              <w:numPr>
                <w:ilvl w:val="0"/>
                <w:numId w:val="4"/>
              </w:numPr>
              <w:spacing w:after="0" w:line="240" w:lineRule="auto"/>
              <w:ind w:left="453" w:hanging="357"/>
              <w:jc w:val="both"/>
              <w:outlineLvl w:val="3"/>
              <w:rPr>
                <w:rFonts w:ascii="Times New Roman" w:eastAsia="Times New Roman" w:hAnsi="Times New Roman" w:cs="Times New Roman"/>
                <w:sz w:val="24"/>
                <w:szCs w:val="24"/>
                <w:lang w:eastAsia="lv-LV"/>
              </w:rPr>
            </w:pPr>
            <w:r w:rsidRPr="002A0A5E">
              <w:rPr>
                <w:rFonts w:ascii="Times New Roman" w:eastAsia="Times New Roman" w:hAnsi="Times New Roman" w:cs="Times New Roman"/>
                <w:sz w:val="24"/>
                <w:szCs w:val="24"/>
                <w:lang w:eastAsia="lv-LV"/>
              </w:rPr>
              <w:t xml:space="preserve">Liepājas speciālās ekonomiskās zonas pārvaldei – 30 305 653 </w:t>
            </w:r>
            <w:r w:rsidRPr="002A0A5E">
              <w:rPr>
                <w:rFonts w:ascii="Times New Roman" w:eastAsia="Times New Roman" w:hAnsi="Times New Roman" w:cs="Times New Roman"/>
                <w:i/>
                <w:sz w:val="24"/>
                <w:szCs w:val="24"/>
                <w:lang w:eastAsia="lv-LV"/>
              </w:rPr>
              <w:t>euro.</w:t>
            </w:r>
          </w:p>
          <w:p w14:paraId="7D0F4E40" w14:textId="77777777" w:rsidR="00BF24F9" w:rsidRPr="002A0A5E" w:rsidRDefault="00BF24F9" w:rsidP="00BF24F9">
            <w:pPr>
              <w:spacing w:line="240" w:lineRule="auto"/>
              <w:jc w:val="both"/>
              <w:outlineLvl w:val="3"/>
              <w:rPr>
                <w:rFonts w:ascii="Times New Roman" w:eastAsia="Times New Roman" w:hAnsi="Times New Roman" w:cs="Times New Roman"/>
                <w:sz w:val="24"/>
                <w:szCs w:val="24"/>
                <w:lang w:eastAsia="lv-LV"/>
              </w:rPr>
            </w:pPr>
            <w:r w:rsidRPr="002A0A5E">
              <w:rPr>
                <w:rFonts w:ascii="Times New Roman" w:eastAsia="Times New Roman" w:hAnsi="Times New Roman" w:cs="Times New Roman"/>
                <w:sz w:val="24"/>
                <w:szCs w:val="24"/>
                <w:lang w:eastAsia="lv-LV"/>
              </w:rPr>
              <w:t xml:space="preserve">Specifiskā atbalsta atbalstāmo darbību ietvaros radušās izmaksas var uzskatīt par attiecināmām finansēšanai no Kohēzijas fonda, ja tās atbilst MK noteikumu </w:t>
            </w:r>
            <w:hyperlink r:id="rId8" w:anchor="p16" w:tgtFrame="_blank" w:history="1">
              <w:r w:rsidRPr="002A0A5E">
                <w:rPr>
                  <w:rFonts w:ascii="Times New Roman" w:eastAsia="Times New Roman" w:hAnsi="Times New Roman" w:cs="Times New Roman"/>
                  <w:sz w:val="24"/>
                  <w:szCs w:val="24"/>
                  <w:lang w:eastAsia="lv-LV"/>
                </w:rPr>
                <w:t>16.punktā</w:t>
              </w:r>
            </w:hyperlink>
            <w:r w:rsidRPr="002A0A5E">
              <w:rPr>
                <w:rFonts w:ascii="Times New Roman" w:eastAsia="Times New Roman" w:hAnsi="Times New Roman" w:cs="Times New Roman"/>
                <w:sz w:val="24"/>
                <w:szCs w:val="24"/>
                <w:lang w:eastAsia="lv-LV"/>
              </w:rPr>
              <w:t xml:space="preserve"> minētajām atbalstāmajām darbībām un MK noteikumu </w:t>
            </w:r>
            <w:hyperlink r:id="rId9" w:anchor="p17" w:tgtFrame="_blank" w:history="1">
              <w:r w:rsidRPr="002A0A5E">
                <w:rPr>
                  <w:rFonts w:ascii="Times New Roman" w:eastAsia="Times New Roman" w:hAnsi="Times New Roman" w:cs="Times New Roman"/>
                  <w:sz w:val="24"/>
                  <w:szCs w:val="24"/>
                  <w:lang w:eastAsia="lv-LV"/>
                </w:rPr>
                <w:t>17.</w:t>
              </w:r>
            </w:hyperlink>
            <w:r w:rsidRPr="002A0A5E">
              <w:rPr>
                <w:rFonts w:ascii="Times New Roman" w:eastAsia="Times New Roman" w:hAnsi="Times New Roman" w:cs="Times New Roman"/>
                <w:sz w:val="24"/>
                <w:szCs w:val="24"/>
                <w:lang w:eastAsia="lv-LV"/>
              </w:rPr>
              <w:t xml:space="preserve">, </w:t>
            </w:r>
            <w:hyperlink r:id="rId10" w:anchor="p18" w:tgtFrame="_blank" w:history="1">
              <w:r w:rsidRPr="002A0A5E">
                <w:rPr>
                  <w:rFonts w:ascii="Times New Roman" w:eastAsia="Times New Roman" w:hAnsi="Times New Roman" w:cs="Times New Roman"/>
                  <w:sz w:val="24"/>
                  <w:szCs w:val="24"/>
                  <w:lang w:eastAsia="lv-LV"/>
                </w:rPr>
                <w:t>18.</w:t>
              </w:r>
            </w:hyperlink>
            <w:r w:rsidRPr="002A0A5E">
              <w:rPr>
                <w:rFonts w:ascii="Times New Roman" w:eastAsia="Times New Roman" w:hAnsi="Times New Roman" w:cs="Times New Roman"/>
                <w:sz w:val="24"/>
                <w:szCs w:val="24"/>
                <w:lang w:eastAsia="lv-LV"/>
              </w:rPr>
              <w:t xml:space="preserve">, </w:t>
            </w:r>
            <w:hyperlink r:id="rId11" w:anchor="p19" w:tgtFrame="_blank" w:history="1">
              <w:r w:rsidRPr="002A0A5E">
                <w:rPr>
                  <w:rFonts w:ascii="Times New Roman" w:eastAsia="Times New Roman" w:hAnsi="Times New Roman" w:cs="Times New Roman"/>
                  <w:sz w:val="24"/>
                  <w:szCs w:val="24"/>
                  <w:lang w:eastAsia="lv-LV"/>
                </w:rPr>
                <w:t xml:space="preserve">19. </w:t>
              </w:r>
            </w:hyperlink>
            <w:r w:rsidRPr="002A0A5E">
              <w:rPr>
                <w:rFonts w:ascii="Times New Roman" w:eastAsia="Times New Roman" w:hAnsi="Times New Roman" w:cs="Times New Roman"/>
                <w:sz w:val="24"/>
                <w:szCs w:val="24"/>
                <w:lang w:eastAsia="lv-LV"/>
              </w:rPr>
              <w:t xml:space="preserve">un </w:t>
            </w:r>
            <w:hyperlink r:id="rId12" w:anchor="p21" w:tgtFrame="_blank" w:history="1">
              <w:r w:rsidRPr="002A0A5E">
                <w:rPr>
                  <w:rFonts w:ascii="Times New Roman" w:eastAsia="Times New Roman" w:hAnsi="Times New Roman" w:cs="Times New Roman"/>
                  <w:sz w:val="24"/>
                  <w:szCs w:val="24"/>
                  <w:lang w:eastAsia="lv-LV"/>
                </w:rPr>
                <w:t>21. punktā</w:t>
              </w:r>
            </w:hyperlink>
            <w:r w:rsidRPr="002A0A5E">
              <w:rPr>
                <w:rFonts w:ascii="Times New Roman" w:eastAsia="Times New Roman" w:hAnsi="Times New Roman" w:cs="Times New Roman"/>
                <w:sz w:val="24"/>
                <w:szCs w:val="24"/>
                <w:lang w:eastAsia="lv-LV"/>
              </w:rPr>
              <w:t xml:space="preserve"> noteiktajiem izmaksu apjoma ierobežojumiem, ir radušās ne agrāk kā 2014.gada 1.janvārī un projekta ietvaros plānotās darbības saskaņā ar Finanšu ministrijas sākotnējās izvērtēšanas atzinumu nav kvalificējamas kā komercdarbības atbalsts.</w:t>
            </w:r>
          </w:p>
          <w:p w14:paraId="4F39D553" w14:textId="77777777" w:rsidR="00BF24F9" w:rsidRPr="002A0A5E" w:rsidRDefault="00BF24F9" w:rsidP="00BF24F9">
            <w:pPr>
              <w:spacing w:line="240" w:lineRule="auto"/>
              <w:jc w:val="both"/>
              <w:outlineLvl w:val="3"/>
              <w:rPr>
                <w:rFonts w:ascii="Times New Roman" w:eastAsia="Times New Roman" w:hAnsi="Times New Roman" w:cs="Times New Roman"/>
                <w:sz w:val="24"/>
                <w:szCs w:val="24"/>
                <w:lang w:eastAsia="lv-LV"/>
              </w:rPr>
            </w:pPr>
            <w:r w:rsidRPr="002A0A5E">
              <w:rPr>
                <w:rFonts w:ascii="Times New Roman" w:eastAsia="Times New Roman" w:hAnsi="Times New Roman" w:cs="Times New Roman"/>
                <w:sz w:val="24"/>
                <w:szCs w:val="24"/>
                <w:lang w:eastAsia="lv-LV"/>
              </w:rPr>
              <w:t xml:space="preserve">Ja projekta ietvaros plānotās darbības saskaņā ar Finanšu ministrijas sākotnējās izvērtēšanas atzinumu kvalificējamas kā komercdarbības atbalsts, MK noteikumu </w:t>
            </w:r>
            <w:hyperlink r:id="rId13" w:anchor="p17" w:tgtFrame="_blank" w:history="1">
              <w:r w:rsidRPr="002A0A5E">
                <w:rPr>
                  <w:rFonts w:ascii="Times New Roman" w:eastAsia="Times New Roman" w:hAnsi="Times New Roman" w:cs="Times New Roman"/>
                  <w:sz w:val="24"/>
                  <w:szCs w:val="24"/>
                  <w:lang w:eastAsia="lv-LV"/>
                </w:rPr>
                <w:t>17.punktā</w:t>
              </w:r>
            </w:hyperlink>
            <w:r w:rsidRPr="002A0A5E">
              <w:rPr>
                <w:rFonts w:ascii="Times New Roman" w:eastAsia="Times New Roman" w:hAnsi="Times New Roman" w:cs="Times New Roman"/>
                <w:sz w:val="24"/>
                <w:szCs w:val="24"/>
                <w:lang w:eastAsia="lv-LV"/>
              </w:rPr>
              <w:t xml:space="preserve"> minētās izmaksas ir attiecināmas no dienas, kad Eiropas Komisija ir </w:t>
            </w:r>
            <w:r w:rsidRPr="002A0A5E">
              <w:rPr>
                <w:rFonts w:ascii="Times New Roman" w:eastAsia="Times New Roman" w:hAnsi="Times New Roman" w:cs="Times New Roman"/>
                <w:sz w:val="24"/>
                <w:szCs w:val="24"/>
                <w:lang w:eastAsia="lv-LV"/>
              </w:rPr>
              <w:lastRenderedPageBreak/>
              <w:t>pieņēmusi lēmumu par projekta saderību ar Eiropas Savienības iekšējo tirgu.</w:t>
            </w:r>
          </w:p>
        </w:tc>
      </w:tr>
    </w:tbl>
    <w:p w14:paraId="00F87FCD" w14:textId="49B80C3B" w:rsidR="00261C2D" w:rsidRDefault="00261C2D" w:rsidP="00D91A5C">
      <w:pPr>
        <w:pStyle w:val="ListParagraph"/>
        <w:spacing w:after="240" w:line="240" w:lineRule="auto"/>
        <w:ind w:left="425"/>
        <w:jc w:val="both"/>
        <w:rPr>
          <w:rFonts w:ascii="Times New Roman" w:hAnsi="Times New Roman" w:cs="Times New Roman"/>
          <w:sz w:val="24"/>
          <w:szCs w:val="24"/>
        </w:rPr>
      </w:pPr>
      <w:r w:rsidRPr="00BF24F9">
        <w:rPr>
          <w:rFonts w:ascii="Times New Roman" w:hAnsi="Times New Roman" w:cs="Times New Roman"/>
          <w:sz w:val="24"/>
          <w:szCs w:val="24"/>
        </w:rPr>
        <w:lastRenderedPageBreak/>
        <w:t>”;</w:t>
      </w:r>
    </w:p>
    <w:p w14:paraId="584B7B17" w14:textId="77777777" w:rsidR="00261C2D" w:rsidRDefault="00261C2D" w:rsidP="00261C2D">
      <w:pPr>
        <w:pStyle w:val="ListParagraph"/>
        <w:spacing w:after="240" w:line="240" w:lineRule="auto"/>
        <w:ind w:left="425"/>
        <w:jc w:val="both"/>
        <w:rPr>
          <w:rFonts w:ascii="Times New Roman" w:hAnsi="Times New Roman" w:cs="Times New Roman"/>
          <w:sz w:val="24"/>
          <w:szCs w:val="24"/>
        </w:rPr>
      </w:pPr>
    </w:p>
    <w:p w14:paraId="79E1E9B6" w14:textId="04D83909" w:rsidR="00D91A5C" w:rsidRPr="00BF24F9" w:rsidRDefault="004F54E1" w:rsidP="00C81FF5">
      <w:pPr>
        <w:pStyle w:val="ListParagraph"/>
        <w:numPr>
          <w:ilvl w:val="0"/>
          <w:numId w:val="2"/>
        </w:numPr>
        <w:spacing w:after="240" w:line="240" w:lineRule="auto"/>
        <w:ind w:left="425" w:hanging="357"/>
        <w:jc w:val="both"/>
        <w:rPr>
          <w:rFonts w:ascii="Times New Roman" w:hAnsi="Times New Roman" w:cs="Times New Roman"/>
          <w:sz w:val="24"/>
          <w:szCs w:val="24"/>
        </w:rPr>
      </w:pPr>
      <w:r w:rsidRPr="00BF24F9">
        <w:rPr>
          <w:rFonts w:ascii="Times New Roman" w:hAnsi="Times New Roman" w:cs="Times New Roman"/>
          <w:sz w:val="24"/>
          <w:szCs w:val="24"/>
        </w:rPr>
        <w:t xml:space="preserve">izteikt </w:t>
      </w:r>
      <w:r w:rsidR="00BF24F9" w:rsidRPr="00BF24F9">
        <w:rPr>
          <w:rFonts w:ascii="Times New Roman" w:hAnsi="Times New Roman" w:cs="Times New Roman"/>
          <w:sz w:val="24"/>
          <w:szCs w:val="24"/>
        </w:rPr>
        <w:t>16</w:t>
      </w:r>
      <w:r w:rsidRPr="00BF24F9">
        <w:rPr>
          <w:rFonts w:ascii="Times New Roman" w:hAnsi="Times New Roman" w:cs="Times New Roman"/>
          <w:sz w:val="24"/>
          <w:szCs w:val="24"/>
        </w:rPr>
        <w:t>.punktu šādā redakcijā</w:t>
      </w:r>
      <w:r w:rsidR="00D91A5C" w:rsidRPr="00BF24F9">
        <w:rPr>
          <w:rFonts w:ascii="Times New Roman" w:hAnsi="Times New Roman" w:cs="Times New Roman"/>
          <w:sz w:val="24"/>
          <w:szCs w:val="24"/>
        </w:rPr>
        <w:t>:</w:t>
      </w:r>
    </w:p>
    <w:p w14:paraId="544DC1ED" w14:textId="77777777" w:rsidR="00BF24F9" w:rsidRPr="002A0A5E" w:rsidRDefault="004F54E1" w:rsidP="00BF24F9">
      <w:pPr>
        <w:pStyle w:val="ListParagraph"/>
        <w:spacing w:after="120" w:line="240" w:lineRule="auto"/>
        <w:ind w:left="454"/>
        <w:contextualSpacing w:val="0"/>
        <w:jc w:val="both"/>
        <w:outlineLvl w:val="3"/>
        <w:rPr>
          <w:rFonts w:ascii="Times New Roman" w:eastAsia="Times New Roman" w:hAnsi="Times New Roman"/>
          <w:bCs/>
          <w:sz w:val="24"/>
          <w:szCs w:val="24"/>
          <w:lang w:eastAsia="lv-LV"/>
        </w:rPr>
      </w:pPr>
      <w:r w:rsidRPr="00BF24F9">
        <w:rPr>
          <w:rFonts w:ascii="Times New Roman" w:hAnsi="Times New Roman" w:cs="Times New Roman"/>
          <w:sz w:val="24"/>
          <w:szCs w:val="24"/>
        </w:rPr>
        <w:t>“</w:t>
      </w:r>
      <w:r w:rsidR="00BF24F9" w:rsidRPr="00BF24F9">
        <w:rPr>
          <w:rFonts w:ascii="Times New Roman" w:eastAsia="Times New Roman" w:hAnsi="Times New Roman"/>
          <w:bCs/>
          <w:color w:val="000000"/>
          <w:sz w:val="24"/>
          <w:szCs w:val="24"/>
          <w:lang w:eastAsia="lv-LV"/>
        </w:rPr>
        <w:t xml:space="preserve">Projekta iesniegumu </w:t>
      </w:r>
      <w:r w:rsidR="00BF24F9" w:rsidRPr="002A0A5E">
        <w:rPr>
          <w:rFonts w:ascii="Times New Roman" w:eastAsia="Times New Roman" w:hAnsi="Times New Roman"/>
          <w:bCs/>
          <w:sz w:val="24"/>
          <w:szCs w:val="24"/>
          <w:lang w:eastAsia="lv-LV"/>
        </w:rPr>
        <w:t>iesniedz vienā no sekojošiem veidiem:</w:t>
      </w:r>
    </w:p>
    <w:p w14:paraId="46157F82" w14:textId="77777777" w:rsidR="00BF24F9" w:rsidRPr="002A0A5E" w:rsidRDefault="00BF24F9" w:rsidP="00C81FF5">
      <w:pPr>
        <w:pStyle w:val="ListParagraph"/>
        <w:numPr>
          <w:ilvl w:val="1"/>
          <w:numId w:val="3"/>
        </w:numPr>
        <w:spacing w:after="120" w:line="240" w:lineRule="auto"/>
        <w:contextualSpacing w:val="0"/>
        <w:jc w:val="both"/>
        <w:outlineLvl w:val="3"/>
        <w:rPr>
          <w:rFonts w:ascii="Times New Roman" w:eastAsia="Times New Roman" w:hAnsi="Times New Roman"/>
          <w:bCs/>
          <w:sz w:val="24"/>
          <w:szCs w:val="24"/>
          <w:lang w:eastAsia="lv-LV"/>
        </w:rPr>
      </w:pPr>
      <w:r w:rsidRPr="002A0A5E">
        <w:rPr>
          <w:rFonts w:ascii="Times New Roman" w:eastAsia="Times New Roman" w:hAnsi="Times New Roman"/>
          <w:b/>
          <w:bCs/>
          <w:sz w:val="24"/>
          <w:szCs w:val="24"/>
          <w:lang w:eastAsia="lv-LV"/>
        </w:rPr>
        <w:t>izmantojot KP VIS</w:t>
      </w:r>
      <w:r w:rsidRPr="002A0A5E">
        <w:rPr>
          <w:rFonts w:ascii="Times New Roman" w:eastAsia="Times New Roman" w:hAnsi="Times New Roman"/>
          <w:bCs/>
          <w:sz w:val="24"/>
          <w:szCs w:val="24"/>
          <w:lang w:eastAsia="lv-LV"/>
        </w:rPr>
        <w:t xml:space="preserve"> </w:t>
      </w:r>
      <w:hyperlink r:id="rId14" w:history="1">
        <w:r w:rsidRPr="002A0A5E">
          <w:rPr>
            <w:rStyle w:val="Hyperlink"/>
            <w:rFonts w:ascii="Times New Roman" w:eastAsia="Times New Roman" w:hAnsi="Times New Roman"/>
            <w:bCs/>
            <w:color w:val="auto"/>
            <w:sz w:val="24"/>
            <w:szCs w:val="24"/>
            <w:lang w:eastAsia="lv-LV"/>
          </w:rPr>
          <w:t>https://ep.esfondi.lv</w:t>
        </w:r>
      </w:hyperlink>
      <w:r w:rsidRPr="002A0A5E">
        <w:rPr>
          <w:rFonts w:ascii="Times New Roman" w:eastAsia="Times New Roman" w:hAnsi="Times New Roman"/>
          <w:bCs/>
          <w:sz w:val="24"/>
          <w:szCs w:val="24"/>
          <w:lang w:eastAsia="lv-LV"/>
        </w:rPr>
        <w:t>;</w:t>
      </w:r>
    </w:p>
    <w:p w14:paraId="41C972F8" w14:textId="77777777" w:rsidR="00BF24F9" w:rsidRPr="002A0A5E" w:rsidRDefault="00BF24F9" w:rsidP="00C81FF5">
      <w:pPr>
        <w:pStyle w:val="ListParagraph"/>
        <w:numPr>
          <w:ilvl w:val="1"/>
          <w:numId w:val="3"/>
        </w:numPr>
        <w:spacing w:after="120" w:line="240" w:lineRule="auto"/>
        <w:contextualSpacing w:val="0"/>
        <w:jc w:val="both"/>
        <w:outlineLvl w:val="3"/>
        <w:rPr>
          <w:rFonts w:ascii="Times New Roman" w:eastAsia="Times New Roman" w:hAnsi="Times New Roman"/>
          <w:bCs/>
          <w:sz w:val="24"/>
          <w:szCs w:val="24"/>
          <w:lang w:eastAsia="lv-LV"/>
        </w:rPr>
      </w:pPr>
      <w:r w:rsidRPr="002A0A5E">
        <w:rPr>
          <w:rFonts w:ascii="Times New Roman" w:hAnsi="Times New Roman"/>
          <w:b/>
          <w:sz w:val="24"/>
        </w:rPr>
        <w:t>personīgi</w:t>
      </w:r>
      <w:r w:rsidRPr="002A0A5E">
        <w:rPr>
          <w:rFonts w:ascii="Times New Roman" w:hAnsi="Times New Roman"/>
          <w:sz w:val="24"/>
        </w:rPr>
        <w:t xml:space="preserve"> darba dienās no plkst. 8:30 līdz 17:00</w:t>
      </w:r>
      <w:r w:rsidRPr="002A0A5E">
        <w:rPr>
          <w:rFonts w:ascii="Times New Roman" w:eastAsia="Times New Roman" w:hAnsi="Times New Roman"/>
          <w:bCs/>
          <w:sz w:val="24"/>
          <w:szCs w:val="24"/>
          <w:lang w:eastAsia="lv-LV"/>
        </w:rPr>
        <w:t xml:space="preserve"> Centrālās</w:t>
      </w:r>
      <w:r w:rsidRPr="002A0A5E">
        <w:rPr>
          <w:rFonts w:ascii="Times New Roman" w:hAnsi="Times New Roman"/>
          <w:sz w:val="24"/>
        </w:rPr>
        <w:t xml:space="preserve"> finanšu un līgumu </w:t>
      </w:r>
      <w:r w:rsidRPr="002A0A5E">
        <w:rPr>
          <w:rFonts w:ascii="Times New Roman" w:eastAsia="Times New Roman" w:hAnsi="Times New Roman"/>
          <w:bCs/>
          <w:sz w:val="24"/>
          <w:szCs w:val="24"/>
          <w:lang w:eastAsia="lv-LV"/>
        </w:rPr>
        <w:t xml:space="preserve">aģentūras </w:t>
      </w:r>
      <w:r w:rsidRPr="002A0A5E">
        <w:rPr>
          <w:rFonts w:ascii="Times New Roman" w:hAnsi="Times New Roman"/>
          <w:sz w:val="24"/>
        </w:rPr>
        <w:t>k</w:t>
      </w:r>
      <w:r w:rsidRPr="002A0A5E">
        <w:rPr>
          <w:rFonts w:ascii="Times New Roman" w:eastAsia="Times New Roman" w:hAnsi="Times New Roman"/>
          <w:bCs/>
          <w:sz w:val="24"/>
          <w:szCs w:val="24"/>
          <w:lang w:eastAsia="lv-LV"/>
        </w:rPr>
        <w:t>lientu apkalpošanas centrā - Meistaru</w:t>
      </w:r>
      <w:r w:rsidRPr="002A0A5E">
        <w:rPr>
          <w:rFonts w:ascii="Times New Roman" w:hAnsi="Times New Roman"/>
          <w:sz w:val="24"/>
        </w:rPr>
        <w:t xml:space="preserve"> ielā </w:t>
      </w:r>
      <w:r w:rsidRPr="002A0A5E">
        <w:rPr>
          <w:rFonts w:ascii="Times New Roman" w:eastAsia="Times New Roman" w:hAnsi="Times New Roman"/>
          <w:bCs/>
          <w:sz w:val="24"/>
          <w:szCs w:val="24"/>
          <w:lang w:eastAsia="lv-LV"/>
        </w:rPr>
        <w:t>10, Rīgā vai arī aģentūras reģionu nodaļās:</w:t>
      </w:r>
    </w:p>
    <w:p w14:paraId="684C7EA4" w14:textId="77777777" w:rsidR="00BF24F9" w:rsidRPr="002A0A5E" w:rsidRDefault="00BF24F9" w:rsidP="00BF24F9">
      <w:pPr>
        <w:ind w:left="1276"/>
        <w:outlineLvl w:val="3"/>
        <w:rPr>
          <w:rFonts w:ascii="Times New Roman" w:eastAsia="Times New Roman" w:hAnsi="Times New Roman"/>
          <w:bCs/>
          <w:sz w:val="24"/>
          <w:szCs w:val="24"/>
          <w:lang w:eastAsia="lv-LV"/>
        </w:rPr>
      </w:pPr>
      <w:r w:rsidRPr="002A0A5E">
        <w:rPr>
          <w:rFonts w:ascii="Times New Roman" w:eastAsia="Times New Roman" w:hAnsi="Times New Roman"/>
          <w:bCs/>
          <w:sz w:val="24"/>
          <w:szCs w:val="24"/>
          <w:lang w:eastAsia="lv-LV"/>
        </w:rPr>
        <w:sym w:font="Symbol" w:char="F02D"/>
      </w:r>
      <w:r w:rsidRPr="002A0A5E">
        <w:rPr>
          <w:rFonts w:ascii="Times New Roman" w:eastAsia="Times New Roman" w:hAnsi="Times New Roman"/>
          <w:bCs/>
          <w:sz w:val="24"/>
          <w:szCs w:val="24"/>
          <w:lang w:eastAsia="lv-LV"/>
        </w:rPr>
        <w:t xml:space="preserve"> Vidzemes reģiona nodaļā - Jāņa Poruka ielā 8, 219. kabinetā</w:t>
      </w:r>
      <w:r w:rsidRPr="002A0A5E">
        <w:rPr>
          <w:rFonts w:ascii="Times New Roman" w:hAnsi="Times New Roman"/>
          <w:sz w:val="24"/>
        </w:rPr>
        <w:t xml:space="preserve">, </w:t>
      </w:r>
      <w:r w:rsidRPr="002A0A5E">
        <w:rPr>
          <w:rFonts w:ascii="Times New Roman" w:eastAsia="Times New Roman" w:hAnsi="Times New Roman"/>
          <w:bCs/>
          <w:sz w:val="24"/>
          <w:szCs w:val="24"/>
          <w:lang w:eastAsia="lv-LV"/>
        </w:rPr>
        <w:t>Cēsīs;</w:t>
      </w:r>
    </w:p>
    <w:p w14:paraId="59A33EA8" w14:textId="77777777" w:rsidR="00BF24F9" w:rsidRPr="002A0A5E" w:rsidRDefault="00BF24F9" w:rsidP="00BF24F9">
      <w:pPr>
        <w:ind w:left="1276"/>
        <w:outlineLvl w:val="3"/>
        <w:rPr>
          <w:rFonts w:ascii="Times New Roman" w:eastAsia="Times New Roman" w:hAnsi="Times New Roman"/>
          <w:bCs/>
          <w:sz w:val="24"/>
          <w:szCs w:val="24"/>
          <w:lang w:eastAsia="lv-LV"/>
        </w:rPr>
      </w:pPr>
      <w:r w:rsidRPr="002A0A5E">
        <w:rPr>
          <w:rFonts w:ascii="Times New Roman" w:eastAsia="Times New Roman" w:hAnsi="Times New Roman"/>
          <w:bCs/>
          <w:sz w:val="24"/>
          <w:szCs w:val="24"/>
          <w:lang w:eastAsia="lv-LV"/>
        </w:rPr>
        <w:sym w:font="Symbol" w:char="F02D"/>
      </w:r>
      <w:r w:rsidRPr="002A0A5E">
        <w:rPr>
          <w:rFonts w:ascii="Times New Roman" w:eastAsia="Times New Roman" w:hAnsi="Times New Roman"/>
          <w:bCs/>
          <w:sz w:val="24"/>
          <w:szCs w:val="24"/>
          <w:lang w:eastAsia="lv-LV"/>
        </w:rPr>
        <w:t xml:space="preserve"> Latgales reģiona nodaļā - 18.novembra ielā 35, 2.stāvs, Rēzeknē;</w:t>
      </w:r>
    </w:p>
    <w:p w14:paraId="66A78E24" w14:textId="77777777" w:rsidR="00BF24F9" w:rsidRPr="002A0A5E" w:rsidRDefault="00BF24F9" w:rsidP="00BF24F9">
      <w:pPr>
        <w:ind w:left="1276"/>
        <w:outlineLvl w:val="3"/>
        <w:rPr>
          <w:rFonts w:ascii="Times New Roman" w:eastAsia="Times New Roman" w:hAnsi="Times New Roman"/>
          <w:bCs/>
          <w:sz w:val="24"/>
          <w:szCs w:val="24"/>
          <w:lang w:eastAsia="lv-LV"/>
        </w:rPr>
      </w:pPr>
      <w:r w:rsidRPr="002A0A5E">
        <w:rPr>
          <w:rFonts w:ascii="Times New Roman" w:eastAsia="Times New Roman" w:hAnsi="Times New Roman"/>
          <w:bCs/>
          <w:sz w:val="24"/>
          <w:szCs w:val="24"/>
          <w:lang w:eastAsia="lv-LV"/>
        </w:rPr>
        <w:sym w:font="Symbol" w:char="F02D"/>
      </w:r>
      <w:r w:rsidRPr="002A0A5E">
        <w:rPr>
          <w:rFonts w:ascii="Times New Roman" w:eastAsia="Times New Roman" w:hAnsi="Times New Roman"/>
          <w:bCs/>
          <w:sz w:val="24"/>
          <w:szCs w:val="24"/>
          <w:lang w:eastAsia="lv-LV"/>
        </w:rPr>
        <w:t xml:space="preserve"> Kurzemes reģiona nodaļā - Liepājas ielā 48, 303. kabinetā, Kuldīgā;</w:t>
      </w:r>
    </w:p>
    <w:p w14:paraId="4504F67C" w14:textId="77777777" w:rsidR="00BF24F9" w:rsidRPr="002A0A5E" w:rsidRDefault="00BF24F9" w:rsidP="00BF24F9">
      <w:pPr>
        <w:ind w:left="1276"/>
        <w:outlineLvl w:val="3"/>
        <w:rPr>
          <w:rFonts w:ascii="Times New Roman" w:eastAsia="Times New Roman" w:hAnsi="Times New Roman"/>
          <w:bCs/>
          <w:sz w:val="24"/>
          <w:szCs w:val="24"/>
          <w:lang w:eastAsia="lv-LV"/>
        </w:rPr>
      </w:pPr>
      <w:r w:rsidRPr="002A0A5E">
        <w:rPr>
          <w:rFonts w:ascii="Times New Roman" w:eastAsia="Times New Roman" w:hAnsi="Times New Roman"/>
          <w:bCs/>
          <w:sz w:val="24"/>
          <w:szCs w:val="24"/>
          <w:lang w:eastAsia="lv-LV"/>
        </w:rPr>
        <w:sym w:font="Symbol" w:char="F02D"/>
      </w:r>
      <w:r w:rsidRPr="002A0A5E">
        <w:rPr>
          <w:rFonts w:ascii="Times New Roman" w:eastAsia="Times New Roman" w:hAnsi="Times New Roman"/>
          <w:bCs/>
          <w:sz w:val="24"/>
          <w:szCs w:val="24"/>
          <w:lang w:eastAsia="lv-LV"/>
        </w:rPr>
        <w:t xml:space="preserve"> Zemgales reģiona nodaļā - Pasta ielā 43, Jelgavā.</w:t>
      </w:r>
    </w:p>
    <w:p w14:paraId="6A70D31A" w14:textId="77777777" w:rsidR="00BF24F9" w:rsidRPr="00BF24F9" w:rsidRDefault="00BF24F9" w:rsidP="00BF24F9">
      <w:pPr>
        <w:ind w:left="1276"/>
        <w:outlineLvl w:val="3"/>
        <w:rPr>
          <w:rFonts w:ascii="Times New Roman" w:eastAsia="Times New Roman" w:hAnsi="Times New Roman"/>
          <w:bCs/>
          <w:color w:val="FF0000"/>
          <w:sz w:val="24"/>
          <w:szCs w:val="24"/>
          <w:lang w:eastAsia="lv-LV"/>
        </w:rPr>
      </w:pPr>
      <w:r w:rsidRPr="002A0A5E">
        <w:rPr>
          <w:rFonts w:ascii="Times New Roman" w:hAnsi="Times New Roman"/>
          <w:sz w:val="24"/>
        </w:rPr>
        <w:t xml:space="preserve">Par projekta iesnieguma iesniegšanas datumu uzskata </w:t>
      </w:r>
      <w:r w:rsidRPr="00BF24F9">
        <w:rPr>
          <w:rFonts w:ascii="Times New Roman" w:eastAsia="Times New Roman" w:hAnsi="Times New Roman"/>
          <w:bCs/>
          <w:sz w:val="24"/>
          <w:szCs w:val="24"/>
          <w:lang w:eastAsia="lv-LV"/>
        </w:rPr>
        <w:t>sadarbības iestādes</w:t>
      </w:r>
      <w:r w:rsidRPr="00BF24F9">
        <w:rPr>
          <w:rFonts w:ascii="Times New Roman" w:hAnsi="Times New Roman"/>
          <w:sz w:val="24"/>
        </w:rPr>
        <w:t xml:space="preserve"> apliecinājumā par projekta iesnieguma saņemšanu norādīto saņemšanas datumu</w:t>
      </w:r>
      <w:r w:rsidRPr="00BF24F9">
        <w:rPr>
          <w:rFonts w:ascii="Times New Roman" w:eastAsia="Times New Roman" w:hAnsi="Times New Roman"/>
          <w:bCs/>
          <w:sz w:val="24"/>
          <w:szCs w:val="24"/>
          <w:lang w:eastAsia="lv-LV"/>
        </w:rPr>
        <w:t>;</w:t>
      </w:r>
      <w:r w:rsidRPr="00BF24F9">
        <w:rPr>
          <w:rFonts w:ascii="Times New Roman" w:eastAsia="Times New Roman" w:hAnsi="Times New Roman"/>
          <w:bCs/>
          <w:color w:val="FF0000"/>
          <w:sz w:val="24"/>
          <w:szCs w:val="24"/>
          <w:lang w:eastAsia="lv-LV"/>
        </w:rPr>
        <w:t xml:space="preserve"> </w:t>
      </w:r>
    </w:p>
    <w:p w14:paraId="055F8768" w14:textId="77777777" w:rsidR="00BF24F9" w:rsidRPr="00BF24F9" w:rsidRDefault="00BF24F9" w:rsidP="00C81FF5">
      <w:pPr>
        <w:pStyle w:val="ListParagraph"/>
        <w:numPr>
          <w:ilvl w:val="1"/>
          <w:numId w:val="3"/>
        </w:numPr>
        <w:spacing w:after="120" w:line="240" w:lineRule="auto"/>
        <w:contextualSpacing w:val="0"/>
        <w:jc w:val="both"/>
        <w:outlineLvl w:val="3"/>
        <w:rPr>
          <w:rFonts w:ascii="Times New Roman" w:eastAsia="Times New Roman" w:hAnsi="Times New Roman"/>
          <w:bCs/>
          <w:sz w:val="24"/>
          <w:szCs w:val="24"/>
          <w:lang w:eastAsia="lv-LV"/>
        </w:rPr>
      </w:pPr>
      <w:r w:rsidRPr="00BF24F9">
        <w:rPr>
          <w:rFonts w:ascii="Times New Roman" w:hAnsi="Times New Roman"/>
          <w:b/>
          <w:sz w:val="24"/>
        </w:rPr>
        <w:t>nosūtot pa pastu.</w:t>
      </w:r>
      <w:r w:rsidRPr="00BF24F9">
        <w:t xml:space="preserve"> </w:t>
      </w:r>
      <w:r w:rsidRPr="00BF24F9">
        <w:rPr>
          <w:rFonts w:ascii="Times New Roman" w:hAnsi="Times New Roman"/>
          <w:sz w:val="24"/>
        </w:rPr>
        <w:t xml:space="preserve">Par projekta iesnieguma iesniegšanas datumu uzskatāms pasta zīmogā norādītais nosūtīšanas datums. Ieteicams pārliecināties, vai, iesniedzot projekta iesniegumu pasta nodaļā pēdējā iesniegšanas termiņa dienā, uz projekta iesnieguma tiek norādīts attiecīgās dienas pasta zīmogs; </w:t>
      </w:r>
    </w:p>
    <w:p w14:paraId="2C58F37A" w14:textId="15B85521" w:rsidR="004F54E1" w:rsidRPr="00BF24F9" w:rsidRDefault="00BF24F9" w:rsidP="00C81FF5">
      <w:pPr>
        <w:pStyle w:val="ListParagraph"/>
        <w:numPr>
          <w:ilvl w:val="1"/>
          <w:numId w:val="3"/>
        </w:numPr>
        <w:spacing w:after="120" w:line="240" w:lineRule="auto"/>
        <w:contextualSpacing w:val="0"/>
        <w:jc w:val="both"/>
        <w:outlineLvl w:val="3"/>
        <w:rPr>
          <w:rFonts w:ascii="Times New Roman" w:eastAsia="Times New Roman" w:hAnsi="Times New Roman"/>
          <w:bCs/>
          <w:sz w:val="24"/>
          <w:szCs w:val="24"/>
          <w:lang w:eastAsia="lv-LV"/>
        </w:rPr>
      </w:pPr>
      <w:r w:rsidRPr="00BF24F9">
        <w:rPr>
          <w:rFonts w:ascii="Times New Roman" w:hAnsi="Times New Roman"/>
          <w:b/>
          <w:sz w:val="24"/>
        </w:rPr>
        <w:t>elektroniskā dokumenta formātā</w:t>
      </w:r>
      <w:r w:rsidRPr="00BF24F9">
        <w:rPr>
          <w:rFonts w:ascii="Times New Roman" w:hAnsi="Times New Roman"/>
          <w:sz w:val="24"/>
        </w:rPr>
        <w:t xml:space="preserve"> nosūtot uz </w:t>
      </w:r>
      <w:r w:rsidRPr="00BF24F9">
        <w:rPr>
          <w:rFonts w:ascii="Times New Roman" w:eastAsia="Times New Roman" w:hAnsi="Times New Roman"/>
          <w:bCs/>
          <w:sz w:val="24"/>
          <w:szCs w:val="24"/>
          <w:lang w:eastAsia="lv-LV"/>
        </w:rPr>
        <w:t>sadarbības iestādes</w:t>
      </w:r>
      <w:r w:rsidRPr="00BF24F9">
        <w:rPr>
          <w:rFonts w:ascii="Times New Roman" w:hAnsi="Times New Roman"/>
          <w:sz w:val="24"/>
        </w:rPr>
        <w:t xml:space="preserve"> elektroniskā pasta adresi: </w:t>
      </w:r>
      <w:hyperlink r:id="rId15" w:history="1">
        <w:r w:rsidRPr="00BF24F9">
          <w:rPr>
            <w:rStyle w:val="Hyperlink"/>
            <w:rFonts w:ascii="Times New Roman" w:hAnsi="Times New Roman"/>
            <w:sz w:val="24"/>
          </w:rPr>
          <w:t>cfla@cfla.gov.lv</w:t>
        </w:r>
      </w:hyperlink>
      <w:r w:rsidRPr="00BF24F9">
        <w:rPr>
          <w:rFonts w:ascii="Times New Roman" w:hAnsi="Times New Roman"/>
          <w:sz w:val="24"/>
        </w:rPr>
        <w:t xml:space="preserve"> (attiecināms, ja projekta iesniegumu iesniedz saskaņā ar atlases nolikuma 8.2.1.apakšpunktu). Par projekta iesnieguma iesniegšanas laiku uzskatāms brīdis, kad projekta iesniegums saņemts </w:t>
      </w:r>
      <w:r w:rsidRPr="00BF24F9">
        <w:rPr>
          <w:rFonts w:ascii="Times New Roman" w:eastAsia="Times New Roman" w:hAnsi="Times New Roman"/>
          <w:bCs/>
          <w:sz w:val="24"/>
          <w:szCs w:val="24"/>
          <w:lang w:eastAsia="lv-LV"/>
        </w:rPr>
        <w:t>sadarbības iestādē.</w:t>
      </w:r>
      <w:r w:rsidR="004F54E1" w:rsidRPr="00BF24F9">
        <w:rPr>
          <w:rFonts w:ascii="Times New Roman" w:hAnsi="Times New Roman" w:cs="Times New Roman"/>
          <w:sz w:val="24"/>
          <w:szCs w:val="24"/>
        </w:rPr>
        <w:t>”;</w:t>
      </w:r>
    </w:p>
    <w:p w14:paraId="11E6DB5A" w14:textId="77777777" w:rsidR="00835497" w:rsidRPr="00835497" w:rsidRDefault="00835497" w:rsidP="00BD6F1E">
      <w:pPr>
        <w:pStyle w:val="ListParagraph"/>
        <w:ind w:left="425"/>
        <w:rPr>
          <w:rFonts w:ascii="Times New Roman" w:hAnsi="Times New Roman" w:cs="Times New Roman"/>
          <w:sz w:val="24"/>
          <w:szCs w:val="24"/>
        </w:rPr>
      </w:pPr>
    </w:p>
    <w:p w14:paraId="05E80E2F" w14:textId="77777777" w:rsidR="00C81FF5" w:rsidRPr="00C81FF5" w:rsidRDefault="00835497" w:rsidP="008B2625">
      <w:pPr>
        <w:pStyle w:val="ListParagraph"/>
        <w:numPr>
          <w:ilvl w:val="0"/>
          <w:numId w:val="2"/>
        </w:numPr>
        <w:spacing w:after="0" w:line="240" w:lineRule="auto"/>
        <w:ind w:left="284" w:hanging="284"/>
        <w:contextualSpacing w:val="0"/>
        <w:jc w:val="both"/>
        <w:rPr>
          <w:rFonts w:ascii="Times New Roman" w:hAnsi="Times New Roman" w:cs="Times New Roman"/>
          <w:i/>
          <w:color w:val="0000FF"/>
        </w:rPr>
      </w:pPr>
      <w:r w:rsidRPr="00C81FF5">
        <w:rPr>
          <w:rFonts w:ascii="Times New Roman" w:hAnsi="Times New Roman" w:cs="Times New Roman"/>
          <w:sz w:val="24"/>
          <w:szCs w:val="24"/>
        </w:rPr>
        <w:t>izteikt 2.pielikuma “6.1.</w:t>
      </w:r>
      <w:r w:rsidR="00396605" w:rsidRPr="00C81FF5">
        <w:rPr>
          <w:rFonts w:ascii="Times New Roman" w:hAnsi="Times New Roman" w:cs="Times New Roman"/>
          <w:sz w:val="24"/>
          <w:szCs w:val="24"/>
        </w:rPr>
        <w:t>1</w:t>
      </w:r>
      <w:r w:rsidRPr="00C81FF5">
        <w:rPr>
          <w:rFonts w:ascii="Times New Roman" w:hAnsi="Times New Roman" w:cs="Times New Roman"/>
          <w:sz w:val="24"/>
          <w:szCs w:val="24"/>
        </w:rPr>
        <w:t>.specifiskā atbalsta mērķa “</w:t>
      </w:r>
      <w:r w:rsidR="00396605" w:rsidRPr="00C81FF5">
        <w:rPr>
          <w:rFonts w:ascii="Times New Roman" w:hAnsi="Times New Roman" w:cs="Times New Roman"/>
          <w:sz w:val="24"/>
          <w:szCs w:val="24"/>
        </w:rPr>
        <w:t>Palielināt lielo ostu drošības līmeni un uzlabot transporta tīkla mobilitāti</w:t>
      </w:r>
      <w:r w:rsidRPr="00C81FF5">
        <w:rPr>
          <w:rFonts w:ascii="Times New Roman" w:hAnsi="Times New Roman" w:cs="Times New Roman"/>
          <w:sz w:val="24"/>
          <w:szCs w:val="24"/>
        </w:rPr>
        <w:t xml:space="preserve">” projekta iesnieguma veidlapas aizpildīšanas metodika” </w:t>
      </w:r>
    </w:p>
    <w:p w14:paraId="4BC91340" w14:textId="77777777" w:rsidR="00C81FF5" w:rsidRPr="00C81FF5" w:rsidRDefault="00C81FF5" w:rsidP="00C81FF5">
      <w:pPr>
        <w:pStyle w:val="ListParagraph"/>
        <w:numPr>
          <w:ilvl w:val="0"/>
          <w:numId w:val="6"/>
        </w:numPr>
        <w:tabs>
          <w:tab w:val="left" w:pos="785"/>
        </w:tabs>
        <w:spacing w:before="120" w:after="0" w:line="240" w:lineRule="auto"/>
        <w:ind w:left="709" w:hanging="357"/>
        <w:contextualSpacing w:val="0"/>
        <w:jc w:val="both"/>
        <w:rPr>
          <w:rFonts w:ascii="Times New Roman" w:hAnsi="Times New Roman" w:cs="Times New Roman"/>
          <w:i/>
          <w:color w:val="0000FF"/>
        </w:rPr>
      </w:pPr>
      <w:r w:rsidRPr="00C81FF5">
        <w:rPr>
          <w:rFonts w:ascii="Times New Roman" w:hAnsi="Times New Roman" w:cs="Times New Roman"/>
          <w:sz w:val="24"/>
          <w:szCs w:val="24"/>
        </w:rPr>
        <w:t>zem projekta iesnieguma 1.5.punkta “Projekta darbības un sasniedzamie rezultāti” aprakstu papildinot šādā redakcijā:</w:t>
      </w:r>
    </w:p>
    <w:p w14:paraId="7BF458AF" w14:textId="77777777" w:rsidR="00C81FF5" w:rsidRPr="00F62692" w:rsidRDefault="00C81FF5" w:rsidP="00C81FF5">
      <w:pPr>
        <w:spacing w:after="0" w:line="240" w:lineRule="auto"/>
        <w:ind w:left="567"/>
        <w:jc w:val="both"/>
        <w:rPr>
          <w:rFonts w:ascii="Times New Roman" w:eastAsia="ヒラギノ角ゴ Pro W3" w:hAnsi="Times New Roman"/>
          <w:i/>
          <w:color w:val="0000FF"/>
        </w:rPr>
      </w:pPr>
      <w:r w:rsidRPr="00C81FF5">
        <w:rPr>
          <w:rFonts w:ascii="Times New Roman" w:hAnsi="Times New Roman" w:cs="Times New Roman"/>
          <w:sz w:val="24"/>
          <w:szCs w:val="24"/>
        </w:rPr>
        <w:t>“</w:t>
      </w:r>
      <w:r w:rsidRPr="00C81FF5">
        <w:rPr>
          <w:rFonts w:ascii="Times New Roman" w:eastAsia="ヒラギノ角ゴ Pro W3" w:hAnsi="Times New Roman"/>
          <w:b/>
          <w:i/>
          <w:color w:val="0000FF"/>
        </w:rPr>
        <w:t>Projektā var plānot tikai tādas darbības, kas atbilst MK noteikumu 16.punktā noteiktajām</w:t>
      </w:r>
      <w:r w:rsidRPr="00F62692">
        <w:rPr>
          <w:rFonts w:ascii="Times New Roman" w:eastAsia="ヒラギノ角ゴ Pro W3" w:hAnsi="Times New Roman"/>
          <w:b/>
          <w:i/>
          <w:color w:val="0000FF"/>
        </w:rPr>
        <w:t xml:space="preserve"> atbalstāmajām darbībām:</w:t>
      </w:r>
    </w:p>
    <w:p w14:paraId="67FB3AFE" w14:textId="77777777" w:rsidR="00C81FF5" w:rsidRPr="00F62692" w:rsidRDefault="00C81FF5" w:rsidP="00C81FF5">
      <w:pPr>
        <w:pStyle w:val="ListParagraph"/>
        <w:numPr>
          <w:ilvl w:val="0"/>
          <w:numId w:val="5"/>
        </w:numPr>
        <w:spacing w:after="0" w:line="240" w:lineRule="auto"/>
        <w:ind w:left="1134" w:hanging="283"/>
        <w:jc w:val="both"/>
        <w:rPr>
          <w:rFonts w:ascii="Times New Roman" w:eastAsia="ヒラギノ角ゴ Pro W3" w:hAnsi="Times New Roman"/>
          <w:i/>
          <w:color w:val="0000FF"/>
        </w:rPr>
      </w:pPr>
      <w:r w:rsidRPr="00F62692">
        <w:rPr>
          <w:rFonts w:ascii="Times New Roman" w:eastAsia="ヒラギノ角ゴ Pro W3" w:hAnsi="Times New Roman"/>
          <w:i/>
          <w:color w:val="0000FF"/>
        </w:rPr>
        <w:t>to molu, viļņlaužu, krasta nostiprinājumu un piestātņu pārbūve un atjaunošana, kas nav iznomātas vai ko nav plānots iznomāt komercdarbībai;</w:t>
      </w:r>
    </w:p>
    <w:p w14:paraId="2C130136" w14:textId="77777777" w:rsidR="00C81FF5" w:rsidRPr="00F62692" w:rsidRDefault="00C81FF5" w:rsidP="00C81FF5">
      <w:pPr>
        <w:pStyle w:val="ListParagraph"/>
        <w:numPr>
          <w:ilvl w:val="0"/>
          <w:numId w:val="5"/>
        </w:numPr>
        <w:spacing w:after="0" w:line="240" w:lineRule="auto"/>
        <w:ind w:left="1134" w:hanging="283"/>
        <w:jc w:val="both"/>
        <w:rPr>
          <w:rFonts w:ascii="Times New Roman" w:eastAsia="ヒラギノ角ゴ Pro W3" w:hAnsi="Times New Roman"/>
          <w:i/>
          <w:color w:val="0000FF"/>
        </w:rPr>
      </w:pPr>
      <w:r w:rsidRPr="00F62692">
        <w:rPr>
          <w:rFonts w:ascii="Times New Roman" w:eastAsia="ヒラギノ角ゴ Pro W3" w:hAnsi="Times New Roman"/>
          <w:i/>
          <w:color w:val="0000FF"/>
        </w:rPr>
        <w:t>lielo ostu infrastruktūras kompleksam piederošo inženiertīklu būvniecība;</w:t>
      </w:r>
    </w:p>
    <w:p w14:paraId="70222D69" w14:textId="77777777" w:rsidR="00C81FF5" w:rsidRPr="002A0A5E" w:rsidRDefault="00C81FF5" w:rsidP="00C81FF5">
      <w:pPr>
        <w:pStyle w:val="ListParagraph"/>
        <w:numPr>
          <w:ilvl w:val="0"/>
          <w:numId w:val="5"/>
        </w:numPr>
        <w:spacing w:after="0" w:line="240" w:lineRule="auto"/>
        <w:ind w:left="1134" w:hanging="283"/>
        <w:jc w:val="both"/>
        <w:rPr>
          <w:rFonts w:ascii="Times New Roman" w:eastAsia="ヒラギノ角ゴ Pro W3" w:hAnsi="Times New Roman"/>
          <w:i/>
          <w:color w:val="0000FF"/>
        </w:rPr>
      </w:pPr>
      <w:r w:rsidRPr="002A0A5E">
        <w:rPr>
          <w:rFonts w:ascii="Times New Roman" w:eastAsia="ヒラギノ角ゴ Pro W3" w:hAnsi="Times New Roman"/>
          <w:i/>
          <w:color w:val="0000FF"/>
        </w:rPr>
        <w:t>autotransporta un dzelzceļa pievadceļu un ar tiem saistītās infrastruktūras būvniecība;</w:t>
      </w:r>
    </w:p>
    <w:p w14:paraId="78172160" w14:textId="77777777" w:rsidR="00C81FF5" w:rsidRDefault="00C81FF5" w:rsidP="00C81FF5">
      <w:pPr>
        <w:pStyle w:val="ListParagraph"/>
        <w:numPr>
          <w:ilvl w:val="0"/>
          <w:numId w:val="5"/>
        </w:numPr>
        <w:spacing w:after="0" w:line="240" w:lineRule="auto"/>
        <w:ind w:left="1134" w:hanging="283"/>
        <w:jc w:val="both"/>
        <w:rPr>
          <w:rFonts w:ascii="Times New Roman" w:eastAsia="ヒラギノ角ゴ Pro W3" w:hAnsi="Times New Roman"/>
          <w:i/>
          <w:color w:val="0000FF"/>
        </w:rPr>
      </w:pPr>
      <w:r w:rsidRPr="002A0A5E">
        <w:rPr>
          <w:rFonts w:ascii="Times New Roman" w:eastAsia="ヒラギノ角ゴ Pro W3" w:hAnsi="Times New Roman"/>
          <w:i/>
          <w:color w:val="0000FF"/>
        </w:rPr>
        <w:t>ar ugunsdzēsības</w:t>
      </w:r>
      <w:r w:rsidRPr="00F62692">
        <w:rPr>
          <w:rFonts w:ascii="Times New Roman" w:eastAsia="ヒラギノ角ゴ Pro W3" w:hAnsi="Times New Roman"/>
          <w:i/>
          <w:color w:val="0000FF"/>
        </w:rPr>
        <w:t xml:space="preserve"> un vides aizsardzības prasību ievērošanu saistīto iekārtu iegāde un infrastruktūras būvniecība</w:t>
      </w:r>
      <w:r>
        <w:rPr>
          <w:rFonts w:ascii="Times New Roman" w:eastAsia="ヒラギノ角ゴ Pro W3" w:hAnsi="Times New Roman"/>
          <w:i/>
          <w:color w:val="0000FF"/>
        </w:rPr>
        <w:t>;</w:t>
      </w:r>
    </w:p>
    <w:p w14:paraId="459A731F" w14:textId="2A686074" w:rsidR="00C81FF5" w:rsidRPr="002A0A5E" w:rsidRDefault="00C81FF5" w:rsidP="00C81FF5">
      <w:pPr>
        <w:pStyle w:val="ListParagraph"/>
        <w:numPr>
          <w:ilvl w:val="0"/>
          <w:numId w:val="5"/>
        </w:numPr>
        <w:spacing w:after="0" w:line="240" w:lineRule="auto"/>
        <w:ind w:left="1134" w:hanging="283"/>
        <w:jc w:val="both"/>
        <w:rPr>
          <w:rFonts w:ascii="Times New Roman" w:eastAsia="ヒラギノ角ゴ Pro W3" w:hAnsi="Times New Roman"/>
          <w:i/>
          <w:color w:val="0000FF"/>
        </w:rPr>
      </w:pPr>
      <w:r w:rsidRPr="002A0A5E">
        <w:rPr>
          <w:rFonts w:ascii="Times New Roman" w:eastAsia="ヒラギノ角ゴ Pro W3" w:hAnsi="Times New Roman"/>
          <w:i/>
          <w:color w:val="0000FF"/>
        </w:rPr>
        <w:t>kuģu ceļu uzlabošana, lai paaugstinātu kuģošanas drošību.</w:t>
      </w:r>
      <w:r w:rsidRPr="002A0A5E">
        <w:rPr>
          <w:rFonts w:ascii="Times New Roman" w:hAnsi="Times New Roman" w:cs="Times New Roman"/>
          <w:color w:val="0000FF"/>
          <w:sz w:val="24"/>
          <w:szCs w:val="24"/>
        </w:rPr>
        <w:t>”;</w:t>
      </w:r>
    </w:p>
    <w:p w14:paraId="016E25A4" w14:textId="77777777" w:rsidR="00F01638" w:rsidRDefault="00F01638" w:rsidP="00F01638">
      <w:pPr>
        <w:spacing w:after="0" w:line="240" w:lineRule="auto"/>
        <w:ind w:left="709" w:right="142" w:hanging="425"/>
        <w:jc w:val="both"/>
        <w:rPr>
          <w:rFonts w:ascii="Times New Roman" w:hAnsi="Times New Roman" w:cs="Times New Roman"/>
          <w:sz w:val="24"/>
          <w:szCs w:val="24"/>
        </w:rPr>
      </w:pPr>
      <w:r>
        <w:rPr>
          <w:rFonts w:ascii="Times New Roman" w:hAnsi="Times New Roman" w:cs="Times New Roman"/>
          <w:sz w:val="24"/>
          <w:szCs w:val="24"/>
        </w:rPr>
        <w:t xml:space="preserve">b) </w:t>
      </w:r>
      <w:r w:rsidR="00550DEF" w:rsidRPr="00C81FF5">
        <w:rPr>
          <w:rFonts w:ascii="Times New Roman" w:hAnsi="Times New Roman" w:cs="Times New Roman"/>
          <w:sz w:val="24"/>
          <w:szCs w:val="24"/>
        </w:rPr>
        <w:t xml:space="preserve">zem projekta iesnieguma </w:t>
      </w:r>
      <w:r w:rsidR="00550DEF">
        <w:rPr>
          <w:rFonts w:ascii="Times New Roman" w:hAnsi="Times New Roman" w:cs="Times New Roman"/>
          <w:sz w:val="24"/>
          <w:szCs w:val="24"/>
        </w:rPr>
        <w:t>2.pielikuma</w:t>
      </w:r>
      <w:r w:rsidR="00550DEF" w:rsidRPr="00C81FF5">
        <w:rPr>
          <w:rFonts w:ascii="Times New Roman" w:hAnsi="Times New Roman" w:cs="Times New Roman"/>
          <w:sz w:val="24"/>
          <w:szCs w:val="24"/>
        </w:rPr>
        <w:t xml:space="preserve"> “</w:t>
      </w:r>
      <w:r w:rsidR="00550DEF">
        <w:rPr>
          <w:rFonts w:ascii="Times New Roman" w:hAnsi="Times New Roman" w:cs="Times New Roman"/>
          <w:sz w:val="24"/>
          <w:szCs w:val="24"/>
        </w:rPr>
        <w:t>Finansēšanas plāns</w:t>
      </w:r>
      <w:r w:rsidR="00550DEF" w:rsidRPr="00C81FF5">
        <w:rPr>
          <w:rFonts w:ascii="Times New Roman" w:hAnsi="Times New Roman" w:cs="Times New Roman"/>
          <w:sz w:val="24"/>
          <w:szCs w:val="24"/>
        </w:rPr>
        <w:t xml:space="preserve">” aprakstu </w:t>
      </w:r>
      <w:r w:rsidR="00550DEF">
        <w:rPr>
          <w:rFonts w:ascii="Times New Roman" w:hAnsi="Times New Roman" w:cs="Times New Roman"/>
          <w:sz w:val="24"/>
          <w:szCs w:val="24"/>
        </w:rPr>
        <w:t>izsakot</w:t>
      </w:r>
      <w:r w:rsidR="00550DEF" w:rsidRPr="00C81FF5">
        <w:rPr>
          <w:rFonts w:ascii="Times New Roman" w:hAnsi="Times New Roman" w:cs="Times New Roman"/>
          <w:sz w:val="24"/>
          <w:szCs w:val="24"/>
        </w:rPr>
        <w:t xml:space="preserve"> šādā redakcijā</w:t>
      </w:r>
      <w:r w:rsidR="00756748">
        <w:rPr>
          <w:rFonts w:ascii="Times New Roman" w:hAnsi="Times New Roman" w:cs="Times New Roman"/>
          <w:sz w:val="24"/>
          <w:szCs w:val="24"/>
        </w:rPr>
        <w:t xml:space="preserve"> </w:t>
      </w:r>
    </w:p>
    <w:p w14:paraId="1F7F24FC" w14:textId="79A6C397" w:rsidR="00F01638" w:rsidRPr="001A5F0A" w:rsidRDefault="00756748" w:rsidP="00F01638">
      <w:pPr>
        <w:spacing w:after="0" w:line="240" w:lineRule="auto"/>
        <w:ind w:left="709" w:right="142" w:hanging="425"/>
        <w:jc w:val="both"/>
        <w:rPr>
          <w:rFonts w:ascii="Times New Roman" w:hAnsi="Times New Roman"/>
          <w:i/>
          <w:color w:val="0000FF"/>
        </w:rPr>
      </w:pPr>
      <w:r>
        <w:rPr>
          <w:rFonts w:ascii="Times New Roman" w:hAnsi="Times New Roman" w:cs="Times New Roman"/>
          <w:sz w:val="24"/>
          <w:szCs w:val="24"/>
        </w:rPr>
        <w:t>“</w:t>
      </w:r>
      <w:r w:rsidR="00F01638" w:rsidRPr="001A5F0A">
        <w:rPr>
          <w:rFonts w:ascii="Times New Roman" w:hAnsi="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6BBA8D31" w14:textId="77777777" w:rsidR="00F01638" w:rsidRPr="001A5F0A" w:rsidRDefault="00F01638" w:rsidP="00F01638">
      <w:pPr>
        <w:spacing w:after="0" w:line="240" w:lineRule="auto"/>
        <w:ind w:right="142"/>
        <w:jc w:val="both"/>
        <w:rPr>
          <w:rFonts w:ascii="Times New Roman" w:hAnsi="Times New Roman"/>
          <w:i/>
          <w:color w:val="0000FF"/>
          <w:sz w:val="12"/>
          <w:szCs w:val="12"/>
        </w:rPr>
      </w:pPr>
    </w:p>
    <w:p w14:paraId="6EC79319" w14:textId="77777777" w:rsidR="00F01638" w:rsidRPr="003D7794" w:rsidRDefault="00F01638" w:rsidP="00F01638">
      <w:pPr>
        <w:numPr>
          <w:ilvl w:val="0"/>
          <w:numId w:val="8"/>
        </w:numPr>
        <w:spacing w:after="0" w:line="240" w:lineRule="auto"/>
        <w:ind w:right="142"/>
        <w:contextualSpacing/>
        <w:jc w:val="both"/>
        <w:rPr>
          <w:rFonts w:ascii="Times New Roman" w:hAnsi="Times New Roman"/>
          <w:i/>
          <w:color w:val="0000FF"/>
          <w:sz w:val="12"/>
          <w:szCs w:val="12"/>
        </w:rPr>
      </w:pPr>
      <w:r>
        <w:rPr>
          <w:rFonts w:ascii="Times New Roman" w:hAnsi="Times New Roman"/>
          <w:i/>
          <w:color w:val="0000FF"/>
          <w:sz w:val="24"/>
          <w:szCs w:val="24"/>
        </w:rPr>
        <w:t xml:space="preserve">Visas izmaksas, kas veiktas pirms līguma noslēgšanas no 2014.gada 1.janvāra, atbilstoši MK noteikumu 26.punktam, ir attiecināmas projekta ietvaros, un finansēšanas </w:t>
      </w:r>
      <w:r>
        <w:rPr>
          <w:rFonts w:ascii="Times New Roman" w:hAnsi="Times New Roman"/>
          <w:i/>
          <w:color w:val="0000FF"/>
          <w:sz w:val="24"/>
          <w:szCs w:val="24"/>
        </w:rPr>
        <w:lastRenderedPageBreak/>
        <w:t>plānā norāda gadā, kurā tiks noslēgts līgums par projekta īstenošanu un/vai tiks iesniegts maksājuma pieprasījums finanšu līdzekļu atmaksai projekta ietvaros.</w:t>
      </w:r>
    </w:p>
    <w:p w14:paraId="7963217C" w14:textId="77777777" w:rsidR="00F01638" w:rsidRPr="00715759" w:rsidRDefault="00F01638" w:rsidP="00F01638">
      <w:pPr>
        <w:spacing w:after="0" w:line="240" w:lineRule="auto"/>
        <w:ind w:left="720" w:right="142"/>
        <w:contextualSpacing/>
        <w:jc w:val="both"/>
        <w:rPr>
          <w:rFonts w:ascii="Times New Roman" w:hAnsi="Times New Roman"/>
          <w:i/>
          <w:color w:val="0000FF"/>
          <w:sz w:val="12"/>
          <w:szCs w:val="12"/>
        </w:rPr>
      </w:pPr>
    </w:p>
    <w:p w14:paraId="6B08988A" w14:textId="77777777" w:rsidR="00F01638" w:rsidRPr="002A0A5E" w:rsidRDefault="00F01638" w:rsidP="00F01638">
      <w:pPr>
        <w:numPr>
          <w:ilvl w:val="0"/>
          <w:numId w:val="8"/>
        </w:numPr>
        <w:spacing w:after="0" w:line="240" w:lineRule="auto"/>
        <w:ind w:right="142"/>
        <w:contextualSpacing/>
        <w:jc w:val="both"/>
        <w:rPr>
          <w:rFonts w:ascii="Times New Roman" w:hAnsi="Times New Roman"/>
          <w:i/>
          <w:color w:val="0000FF"/>
          <w:sz w:val="12"/>
          <w:szCs w:val="12"/>
        </w:rPr>
      </w:pPr>
      <w:r w:rsidRPr="002A0A5E">
        <w:rPr>
          <w:rFonts w:ascii="Times New Roman" w:hAnsi="Times New Roman"/>
          <w:i/>
          <w:color w:val="0000FF"/>
        </w:rPr>
        <w:t xml:space="preserve">Atbilstoši MK noteikumu 7. un 9.punktam maksimālā kopējo attiecināmo izmaksu summa SAM ietvaros nevar pārsniegt 105 073 678 euro, t.sk. maksimālais Kohēzijas fonda finansējums – 89 312 625 euro un privātais finansējums vismaz – 15 761 053 euro, t.sk.: </w:t>
      </w:r>
    </w:p>
    <w:p w14:paraId="43D0E822" w14:textId="77777777" w:rsidR="00F01638" w:rsidRPr="002A0A5E" w:rsidRDefault="00F01638" w:rsidP="00F01638">
      <w:pPr>
        <w:numPr>
          <w:ilvl w:val="0"/>
          <w:numId w:val="10"/>
        </w:numPr>
        <w:spacing w:after="0" w:line="240" w:lineRule="auto"/>
        <w:ind w:right="142"/>
        <w:contextualSpacing/>
        <w:jc w:val="both"/>
        <w:rPr>
          <w:rFonts w:ascii="Times New Roman" w:hAnsi="Times New Roman"/>
          <w:i/>
          <w:color w:val="0000FF"/>
          <w:sz w:val="12"/>
          <w:szCs w:val="12"/>
        </w:rPr>
      </w:pPr>
      <w:r w:rsidRPr="002A0A5E">
        <w:rPr>
          <w:rFonts w:ascii="Times New Roman" w:hAnsi="Times New Roman"/>
          <w:i/>
          <w:color w:val="0000FF"/>
        </w:rPr>
        <w:t>Rīgas brīvostas pārvaldei Kohēzijas fonda finansējums – 24 704 209 euro;</w:t>
      </w:r>
    </w:p>
    <w:p w14:paraId="40663FE3" w14:textId="77777777" w:rsidR="00F01638" w:rsidRPr="002A0A5E" w:rsidRDefault="00F01638" w:rsidP="00F01638">
      <w:pPr>
        <w:numPr>
          <w:ilvl w:val="0"/>
          <w:numId w:val="10"/>
        </w:numPr>
        <w:spacing w:after="0" w:line="240" w:lineRule="auto"/>
        <w:ind w:right="142"/>
        <w:contextualSpacing/>
        <w:jc w:val="both"/>
        <w:rPr>
          <w:rFonts w:ascii="Times New Roman" w:hAnsi="Times New Roman"/>
          <w:i/>
          <w:color w:val="0000FF"/>
          <w:sz w:val="12"/>
          <w:szCs w:val="12"/>
        </w:rPr>
      </w:pPr>
      <w:r w:rsidRPr="002A0A5E">
        <w:rPr>
          <w:rFonts w:ascii="Times New Roman" w:hAnsi="Times New Roman"/>
          <w:i/>
          <w:color w:val="0000FF"/>
        </w:rPr>
        <w:t>Ventspils brīvostas pārvaldei Kohēzijas fonda finansējums – 32 304 208 euro;</w:t>
      </w:r>
    </w:p>
    <w:p w14:paraId="2DADB1A5" w14:textId="77777777" w:rsidR="00F01638" w:rsidRPr="002A0A5E" w:rsidRDefault="00F01638" w:rsidP="00F01638">
      <w:pPr>
        <w:numPr>
          <w:ilvl w:val="0"/>
          <w:numId w:val="10"/>
        </w:numPr>
        <w:spacing w:after="0" w:line="240" w:lineRule="auto"/>
        <w:ind w:right="142"/>
        <w:contextualSpacing/>
        <w:jc w:val="both"/>
        <w:rPr>
          <w:rFonts w:ascii="Times New Roman" w:hAnsi="Times New Roman"/>
          <w:i/>
          <w:color w:val="0000FF"/>
          <w:sz w:val="12"/>
          <w:szCs w:val="12"/>
        </w:rPr>
      </w:pPr>
      <w:r w:rsidRPr="002A0A5E">
        <w:rPr>
          <w:rFonts w:ascii="Times New Roman" w:hAnsi="Times New Roman"/>
          <w:i/>
          <w:color w:val="0000FF"/>
        </w:rPr>
        <w:t>Liepājas speciālās ekonomiskās zonas pārvaldei Kohēzijas fonda finansējums – 32 304 208 euro.</w:t>
      </w:r>
    </w:p>
    <w:p w14:paraId="7B84DA09" w14:textId="77777777" w:rsidR="00F01638" w:rsidRPr="002A0A5E" w:rsidRDefault="00F01638" w:rsidP="00F01638">
      <w:pPr>
        <w:spacing w:after="0" w:line="240" w:lineRule="auto"/>
        <w:ind w:left="720" w:right="142"/>
        <w:contextualSpacing/>
        <w:jc w:val="both"/>
        <w:rPr>
          <w:rFonts w:ascii="Times New Roman" w:hAnsi="Times New Roman"/>
          <w:i/>
          <w:color w:val="0000FF"/>
          <w:sz w:val="12"/>
          <w:szCs w:val="12"/>
        </w:rPr>
      </w:pPr>
    </w:p>
    <w:p w14:paraId="32AD75F8" w14:textId="77777777" w:rsidR="00F01638" w:rsidRPr="002A0A5E" w:rsidRDefault="00F01638" w:rsidP="00F01638">
      <w:pPr>
        <w:spacing w:after="0" w:line="240" w:lineRule="auto"/>
        <w:ind w:left="720" w:right="142"/>
        <w:contextualSpacing/>
        <w:jc w:val="both"/>
        <w:rPr>
          <w:rFonts w:ascii="Times New Roman" w:hAnsi="Times New Roman"/>
          <w:i/>
          <w:color w:val="0000FF"/>
          <w:sz w:val="12"/>
          <w:szCs w:val="12"/>
        </w:rPr>
      </w:pPr>
    </w:p>
    <w:p w14:paraId="439377BF" w14:textId="77777777" w:rsidR="00F01638" w:rsidRPr="002A0A5E" w:rsidRDefault="00F01638" w:rsidP="00F01638">
      <w:pPr>
        <w:numPr>
          <w:ilvl w:val="0"/>
          <w:numId w:val="8"/>
        </w:numPr>
        <w:spacing w:after="0" w:line="240" w:lineRule="auto"/>
        <w:ind w:right="142"/>
        <w:contextualSpacing/>
        <w:jc w:val="both"/>
        <w:rPr>
          <w:rFonts w:ascii="Times New Roman" w:hAnsi="Times New Roman"/>
          <w:b/>
          <w:i/>
          <w:color w:val="0000FF"/>
          <w:sz w:val="12"/>
          <w:szCs w:val="12"/>
        </w:rPr>
      </w:pPr>
      <w:r w:rsidRPr="002A0A5E">
        <w:rPr>
          <w:rFonts w:ascii="Times New Roman" w:hAnsi="Times New Roman"/>
          <w:b/>
          <w:i/>
          <w:color w:val="0000FF"/>
        </w:rPr>
        <w:t>Saskaņā ar MK noteikumu 10. un 10.</w:t>
      </w:r>
      <w:r w:rsidRPr="002A0A5E">
        <w:rPr>
          <w:rFonts w:ascii="Times New Roman" w:hAnsi="Times New Roman"/>
          <w:b/>
          <w:i/>
          <w:color w:val="0000FF"/>
          <w:vertAlign w:val="superscript"/>
        </w:rPr>
        <w:t>1</w:t>
      </w:r>
      <w:r w:rsidRPr="002A0A5E">
        <w:rPr>
          <w:rFonts w:ascii="Times New Roman" w:hAnsi="Times New Roman"/>
          <w:b/>
          <w:i/>
          <w:color w:val="0000FF"/>
        </w:rPr>
        <w:t>punktu, līdz 2018.gada 31.decembrim pieejamais attiecināmais finansējums līgumu slēgšanai par SAM ietvaros iesniegto projektu īstenošanu nevar pārsniegt 98 573 116 euro, t.sk. Kohēzijas fonda finansējums 83 787 148 un privātais finansējums vismaz 14 785 968 euro, t.sk.:</w:t>
      </w:r>
    </w:p>
    <w:p w14:paraId="0B65AD43" w14:textId="77777777" w:rsidR="00F01638" w:rsidRPr="002A0A5E" w:rsidRDefault="00F01638" w:rsidP="00F01638">
      <w:pPr>
        <w:numPr>
          <w:ilvl w:val="0"/>
          <w:numId w:val="10"/>
        </w:numPr>
        <w:spacing w:after="0" w:line="240" w:lineRule="auto"/>
        <w:ind w:right="142"/>
        <w:contextualSpacing/>
        <w:jc w:val="both"/>
        <w:rPr>
          <w:rFonts w:ascii="Times New Roman" w:hAnsi="Times New Roman"/>
          <w:b/>
          <w:i/>
          <w:color w:val="0000FF"/>
          <w:sz w:val="12"/>
          <w:szCs w:val="12"/>
        </w:rPr>
      </w:pPr>
      <w:r w:rsidRPr="002A0A5E">
        <w:rPr>
          <w:rFonts w:ascii="Times New Roman" w:hAnsi="Times New Roman"/>
          <w:b/>
          <w:i/>
          <w:color w:val="0000FF"/>
        </w:rPr>
        <w:t>projekta īstenošanai Rīgas brīvostas pārvaldei ir pieejams Kohēzijas fonda finansējums – 23 175 842 euro;</w:t>
      </w:r>
    </w:p>
    <w:p w14:paraId="56B492C5" w14:textId="77777777" w:rsidR="00F01638" w:rsidRPr="002A0A5E" w:rsidRDefault="00F01638" w:rsidP="00F01638">
      <w:pPr>
        <w:numPr>
          <w:ilvl w:val="0"/>
          <w:numId w:val="10"/>
        </w:numPr>
        <w:spacing w:after="0" w:line="240" w:lineRule="auto"/>
        <w:ind w:right="142"/>
        <w:contextualSpacing/>
        <w:jc w:val="both"/>
        <w:rPr>
          <w:rFonts w:ascii="Times New Roman" w:hAnsi="Times New Roman"/>
          <w:b/>
          <w:i/>
          <w:color w:val="0000FF"/>
          <w:sz w:val="12"/>
          <w:szCs w:val="12"/>
        </w:rPr>
      </w:pPr>
      <w:r w:rsidRPr="002A0A5E">
        <w:rPr>
          <w:rFonts w:ascii="Times New Roman" w:hAnsi="Times New Roman"/>
          <w:b/>
          <w:i/>
          <w:color w:val="0000FF"/>
        </w:rPr>
        <w:t>projekta īstenošanai Ventspils brīvostas pārvaldei ir pieejams Kohēzijas fonda finansējums – 30 305 653 euro;</w:t>
      </w:r>
    </w:p>
    <w:p w14:paraId="686F6894" w14:textId="77777777" w:rsidR="00F01638" w:rsidRPr="002A0A5E" w:rsidRDefault="00F01638" w:rsidP="00F01638">
      <w:pPr>
        <w:numPr>
          <w:ilvl w:val="0"/>
          <w:numId w:val="10"/>
        </w:numPr>
        <w:spacing w:after="0" w:line="240" w:lineRule="auto"/>
        <w:ind w:right="142"/>
        <w:contextualSpacing/>
        <w:jc w:val="both"/>
        <w:rPr>
          <w:rFonts w:ascii="Times New Roman" w:hAnsi="Times New Roman"/>
          <w:b/>
          <w:i/>
          <w:color w:val="0000FF"/>
          <w:sz w:val="12"/>
          <w:szCs w:val="12"/>
        </w:rPr>
      </w:pPr>
      <w:r w:rsidRPr="002A0A5E">
        <w:rPr>
          <w:rFonts w:ascii="Times New Roman" w:hAnsi="Times New Roman"/>
          <w:b/>
          <w:i/>
          <w:color w:val="0000FF"/>
        </w:rPr>
        <w:t>projekta īstenošanai Liepājas speciālās ekonomiskās zonas pārvaldei ir pieejams Kohēzijas fonda finansējums – 30 305 653 euro.</w:t>
      </w:r>
    </w:p>
    <w:p w14:paraId="150BEDE1" w14:textId="77777777" w:rsidR="00F01638" w:rsidRPr="002A0A5E" w:rsidRDefault="00F01638" w:rsidP="00F01638">
      <w:pPr>
        <w:spacing w:after="0" w:line="240" w:lineRule="auto"/>
        <w:ind w:left="567" w:right="142"/>
        <w:contextualSpacing/>
        <w:jc w:val="both"/>
        <w:rPr>
          <w:rFonts w:ascii="Times New Roman" w:hAnsi="Times New Roman"/>
          <w:b/>
          <w:i/>
          <w:color w:val="0000FF"/>
        </w:rPr>
      </w:pPr>
    </w:p>
    <w:p w14:paraId="05B18ABD" w14:textId="24823E74" w:rsidR="00F01638" w:rsidRPr="002A0A5E" w:rsidRDefault="00F01638" w:rsidP="00F01638">
      <w:pPr>
        <w:spacing w:after="0" w:line="240" w:lineRule="auto"/>
        <w:ind w:left="567" w:right="142"/>
        <w:contextualSpacing/>
        <w:jc w:val="both"/>
        <w:rPr>
          <w:rFonts w:ascii="Times New Roman" w:hAnsi="Times New Roman"/>
          <w:b/>
          <w:i/>
          <w:color w:val="0000FF"/>
          <w:sz w:val="12"/>
          <w:szCs w:val="12"/>
        </w:rPr>
      </w:pPr>
      <w:r w:rsidRPr="002A0A5E">
        <w:rPr>
          <w:rFonts w:ascii="Times New Roman" w:hAnsi="Times New Roman"/>
          <w:b/>
          <w:i/>
          <w:color w:val="0000FF"/>
        </w:rPr>
        <w:t>Tas nozīmē, ka projekta iesniedzējam, plānojot konkrētā projekta finansējumu, ir jāņem vērā SAM ietvaros iepriekš iesniegto projektu (t.sk. projektu, kas ir vērtēšanas procesā un projektu par kuru īstenošanu noslēgtas vienošanās) finansējumu apmērs, nodrošinot, ka līdz 2018.gada 31.decembrim SAM ietvaros visu iesniegto un apstiprināto projektu plānotās attiecināmās izmaksas atbilst MK noteikumu 10. un 10.</w:t>
      </w:r>
      <w:r w:rsidRPr="002A0A5E">
        <w:rPr>
          <w:rFonts w:ascii="Times New Roman" w:hAnsi="Times New Roman"/>
          <w:b/>
          <w:i/>
          <w:color w:val="0000FF"/>
          <w:vertAlign w:val="superscript"/>
        </w:rPr>
        <w:t>1</w:t>
      </w:r>
      <w:r w:rsidRPr="002A0A5E">
        <w:rPr>
          <w:rFonts w:ascii="Times New Roman" w:hAnsi="Times New Roman"/>
          <w:b/>
          <w:i/>
          <w:color w:val="0000FF"/>
        </w:rPr>
        <w:t>punktā noteiktajam ierobežojumam.</w:t>
      </w:r>
    </w:p>
    <w:p w14:paraId="07241868" w14:textId="77777777" w:rsidR="00F01638" w:rsidRPr="002A0A5E" w:rsidRDefault="00F01638" w:rsidP="00F01638">
      <w:pPr>
        <w:spacing w:after="0" w:line="240" w:lineRule="auto"/>
        <w:ind w:left="567" w:right="142"/>
        <w:contextualSpacing/>
        <w:jc w:val="both"/>
        <w:rPr>
          <w:rFonts w:ascii="Times New Roman" w:hAnsi="Times New Roman"/>
          <w:i/>
          <w:color w:val="0000FF"/>
          <w:sz w:val="12"/>
          <w:szCs w:val="12"/>
        </w:rPr>
      </w:pPr>
    </w:p>
    <w:p w14:paraId="0EC8F38C" w14:textId="77777777" w:rsidR="00F01638" w:rsidRPr="002A0A5E" w:rsidRDefault="00F01638" w:rsidP="00F01638">
      <w:pPr>
        <w:numPr>
          <w:ilvl w:val="0"/>
          <w:numId w:val="9"/>
        </w:numPr>
        <w:spacing w:after="0" w:line="240" w:lineRule="auto"/>
        <w:ind w:right="142"/>
        <w:jc w:val="both"/>
        <w:rPr>
          <w:rFonts w:ascii="Times New Roman" w:hAnsi="Times New Roman"/>
          <w:i/>
          <w:color w:val="0000FF"/>
        </w:rPr>
      </w:pPr>
      <w:r w:rsidRPr="002A0A5E">
        <w:rPr>
          <w:rFonts w:ascii="Times New Roman" w:hAnsi="Times New Roman"/>
          <w:i/>
          <w:color w:val="0000FF"/>
        </w:rPr>
        <w:t>No 2019.gada 1.janvāra atbildīgā iestāde pēc Eiropas Komisijas lēmuma par snieguma izpildi var ierosināt palielināt pieejamā attiecināmā finansējuma apjomu līdz MK noteikumu 7. un 9.punktā noteiktajam finansējuma apjomam.</w:t>
      </w:r>
    </w:p>
    <w:p w14:paraId="4E340A51" w14:textId="77777777" w:rsidR="00F01638" w:rsidRPr="002A0A5E" w:rsidRDefault="00F01638" w:rsidP="00F01638">
      <w:pPr>
        <w:spacing w:after="0" w:line="240" w:lineRule="auto"/>
        <w:ind w:left="720" w:right="142"/>
        <w:jc w:val="both"/>
        <w:rPr>
          <w:rFonts w:ascii="Times New Roman" w:hAnsi="Times New Roman"/>
          <w:i/>
          <w:color w:val="0000FF"/>
          <w:sz w:val="6"/>
          <w:szCs w:val="6"/>
        </w:rPr>
      </w:pPr>
    </w:p>
    <w:p w14:paraId="3D7C91B4" w14:textId="77777777" w:rsidR="00F01638" w:rsidRPr="002A0A5E" w:rsidRDefault="00F01638" w:rsidP="00F01638">
      <w:pPr>
        <w:numPr>
          <w:ilvl w:val="0"/>
          <w:numId w:val="9"/>
        </w:numPr>
        <w:spacing w:after="0" w:line="240" w:lineRule="auto"/>
        <w:ind w:right="142"/>
        <w:jc w:val="both"/>
        <w:rPr>
          <w:rFonts w:ascii="Times New Roman" w:hAnsi="Times New Roman"/>
          <w:b/>
          <w:i/>
          <w:color w:val="0000FF"/>
        </w:rPr>
      </w:pPr>
      <w:r w:rsidRPr="002A0A5E">
        <w:rPr>
          <w:rFonts w:ascii="Times New Roman" w:hAnsi="Times New Roman"/>
          <w:b/>
          <w:i/>
          <w:color w:val="0000FF"/>
        </w:rPr>
        <w:t>Gadījumā, ja Finansējuma saņēmējs plāno priekšfinansēt snieguma rezervi no saviem privātajiem līdzekļiem, kurus pēc EK lēmuma būtu iespējams pārlikt uz Kohēzijas fonda finansējumu, šo finansējumu norāda pie “Privātās attiecināmās izmaksas” papildus sniedzot skaidrojumu par ailē “Privātās attiecināmās izmaksas” iekļauto izmaksu apmēriem.</w:t>
      </w:r>
    </w:p>
    <w:p w14:paraId="6EEE7CC8" w14:textId="77777777" w:rsidR="00F01638" w:rsidRPr="002A0A5E" w:rsidRDefault="00F01638" w:rsidP="00F01638">
      <w:pPr>
        <w:spacing w:after="0" w:line="240" w:lineRule="auto"/>
        <w:ind w:right="142"/>
        <w:jc w:val="both"/>
        <w:rPr>
          <w:rFonts w:ascii="Times New Roman" w:hAnsi="Times New Roman"/>
          <w:b/>
          <w:i/>
          <w:color w:val="0000FF"/>
          <w:sz w:val="12"/>
          <w:szCs w:val="12"/>
        </w:rPr>
      </w:pPr>
    </w:p>
    <w:p w14:paraId="4E35EF0E" w14:textId="77777777" w:rsidR="00F01638" w:rsidRPr="002A0A5E" w:rsidRDefault="00F01638" w:rsidP="00F01638">
      <w:pPr>
        <w:numPr>
          <w:ilvl w:val="0"/>
          <w:numId w:val="9"/>
        </w:numPr>
        <w:spacing w:line="256" w:lineRule="auto"/>
        <w:ind w:right="142"/>
        <w:jc w:val="both"/>
        <w:rPr>
          <w:rFonts w:ascii="Times New Roman" w:hAnsi="Times New Roman"/>
          <w:i/>
          <w:color w:val="0000FF"/>
        </w:rPr>
      </w:pPr>
      <w:r w:rsidRPr="002A0A5E">
        <w:rPr>
          <w:rFonts w:ascii="Times New Roman" w:hAnsi="Times New Roman"/>
          <w:i/>
          <w:color w:val="0000FF"/>
        </w:rPr>
        <w:t>Atbilstoši MK noteikumu 8.punktam Kohēzijas fonda finansējums nevar pārsniegt 85% no projektam plānotā kopējā attiecināmā finansējuma, t.i., attiecīgi kolonnā “Kopā” norādītais procentuālais apmērs nevar pārsniegt 85 %.</w:t>
      </w:r>
    </w:p>
    <w:p w14:paraId="0620C33B" w14:textId="77777777" w:rsidR="00F01638" w:rsidRPr="00217FA2" w:rsidRDefault="00F01638" w:rsidP="00F01638">
      <w:pPr>
        <w:numPr>
          <w:ilvl w:val="0"/>
          <w:numId w:val="9"/>
        </w:numPr>
        <w:rPr>
          <w:rFonts w:ascii="Times New Roman" w:hAnsi="Times New Roman"/>
          <w:i/>
          <w:color w:val="0000FF"/>
        </w:rPr>
      </w:pPr>
      <w:r w:rsidRPr="00217FA2">
        <w:rPr>
          <w:rFonts w:ascii="Times New Roman" w:hAnsi="Times New Roman"/>
          <w:i/>
          <w:color w:val="0000FF"/>
        </w:rPr>
        <w:t>Komercdarbības atbalsta gadījumā, kad lēmumu par atbalsta saderīgumu ar Eiropas Savienības iekšējo tirgu pieņem Eiropas Komisija, izmaksas, kuras Eiropas Komisija neatzīs kā saderīgas ar ES iekšējo tirgu, būs uzskatāmas par neattiecināmām izmaksām un finansējamas no privātiem resursiem.</w:t>
      </w:r>
    </w:p>
    <w:p w14:paraId="31EE6B6D" w14:textId="77777777" w:rsidR="00F01638" w:rsidRPr="005F7051" w:rsidRDefault="00F01638" w:rsidP="00F01638">
      <w:pPr>
        <w:spacing w:after="0"/>
        <w:ind w:right="142"/>
        <w:jc w:val="both"/>
        <w:rPr>
          <w:rFonts w:ascii="Times New Roman" w:hAnsi="Times New Roman"/>
          <w:b/>
          <w:i/>
          <w:color w:val="0000FF"/>
        </w:rPr>
      </w:pPr>
      <w:r w:rsidRPr="005F7051">
        <w:rPr>
          <w:rFonts w:ascii="Times New Roman" w:hAnsi="Times New Roman"/>
          <w:b/>
          <w:i/>
          <w:color w:val="0000FF"/>
        </w:rPr>
        <w:t>Finansēšanas plānā:</w:t>
      </w:r>
    </w:p>
    <w:p w14:paraId="229C08E5" w14:textId="77777777" w:rsidR="00F01638" w:rsidRPr="005F7051" w:rsidRDefault="00F01638" w:rsidP="00F01638">
      <w:pPr>
        <w:numPr>
          <w:ilvl w:val="0"/>
          <w:numId w:val="7"/>
        </w:numPr>
        <w:spacing w:after="0" w:line="256" w:lineRule="auto"/>
        <w:ind w:right="142"/>
        <w:contextualSpacing/>
        <w:jc w:val="both"/>
        <w:rPr>
          <w:rFonts w:ascii="Times New Roman" w:hAnsi="Times New Roman"/>
          <w:i/>
          <w:color w:val="0000FF"/>
        </w:rPr>
      </w:pPr>
      <w:r w:rsidRPr="005F7051">
        <w:rPr>
          <w:rFonts w:ascii="Times New Roman" w:hAnsi="Times New Roman"/>
          <w:i/>
          <w:color w:val="0000FF"/>
        </w:rPr>
        <w:t xml:space="preserve">visas attiecināmās izmaksas pa gadiem plāno aritmētiski precīzi (gan horizontāli, gan vertikāli viena gada ietvaros) ar diviem cipariem aiz komata, summas norādot euro. </w:t>
      </w:r>
    </w:p>
    <w:p w14:paraId="570DF9EE" w14:textId="77777777" w:rsidR="00F01638" w:rsidRPr="005F7051" w:rsidRDefault="00F01638" w:rsidP="00F01638">
      <w:pPr>
        <w:numPr>
          <w:ilvl w:val="0"/>
          <w:numId w:val="7"/>
        </w:numPr>
        <w:spacing w:after="0" w:line="256" w:lineRule="auto"/>
        <w:ind w:right="142"/>
        <w:contextualSpacing/>
        <w:jc w:val="both"/>
        <w:rPr>
          <w:rFonts w:ascii="Times New Roman" w:hAnsi="Times New Roman"/>
          <w:i/>
          <w:color w:val="0000FF"/>
        </w:rPr>
      </w:pPr>
      <w:r w:rsidRPr="005F7051">
        <w:rPr>
          <w:rFonts w:ascii="Times New Roman" w:hAnsi="Times New Roman"/>
          <w:i/>
          <w:color w:val="0000FF"/>
        </w:rPr>
        <w:t xml:space="preserve">projekta iesniedzējs aizpilda tabulu, norādot attiecīgās summas “baltajās” šūnās, pārējie tabulas lauki aizpildās automātiski, taču </w:t>
      </w:r>
      <w:r w:rsidRPr="005F7051">
        <w:rPr>
          <w:rFonts w:ascii="Times New Roman" w:hAnsi="Times New Roman"/>
          <w:b/>
          <w:i/>
          <w:color w:val="0000FF"/>
        </w:rPr>
        <w:t>projekta iesniedzēja pienākums ir pārliecināties par veikto aprēķinu pareizību</w:t>
      </w:r>
      <w:r w:rsidRPr="005F7051">
        <w:rPr>
          <w:rFonts w:ascii="Times New Roman" w:hAnsi="Times New Roman"/>
          <w:i/>
          <w:color w:val="0000FF"/>
        </w:rPr>
        <w:t>;</w:t>
      </w:r>
    </w:p>
    <w:p w14:paraId="4E39F6E7" w14:textId="77777777" w:rsidR="00F01638" w:rsidRPr="005F7051" w:rsidRDefault="00F01638" w:rsidP="00F01638">
      <w:pPr>
        <w:numPr>
          <w:ilvl w:val="0"/>
          <w:numId w:val="7"/>
        </w:numPr>
        <w:spacing w:after="0" w:line="256" w:lineRule="auto"/>
        <w:ind w:right="142"/>
        <w:contextualSpacing/>
        <w:jc w:val="both"/>
        <w:rPr>
          <w:rFonts w:ascii="Times New Roman" w:hAnsi="Times New Roman"/>
          <w:i/>
          <w:color w:val="0000FF"/>
        </w:rPr>
      </w:pPr>
      <w:r w:rsidRPr="005F7051">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14:paraId="20C1D4C9" w14:textId="77777777" w:rsidR="00F01638" w:rsidRPr="005F7051" w:rsidRDefault="00F01638" w:rsidP="00F01638">
      <w:pPr>
        <w:numPr>
          <w:ilvl w:val="0"/>
          <w:numId w:val="7"/>
        </w:numPr>
        <w:spacing w:after="0" w:line="256" w:lineRule="auto"/>
        <w:ind w:right="142"/>
        <w:contextualSpacing/>
        <w:jc w:val="both"/>
        <w:rPr>
          <w:rFonts w:ascii="Times New Roman" w:hAnsi="Times New Roman"/>
          <w:i/>
          <w:color w:val="0000FF"/>
        </w:rPr>
      </w:pPr>
      <w:r w:rsidRPr="005F7051">
        <w:rPr>
          <w:rFonts w:ascii="Times New Roman" w:hAnsi="Times New Roman"/>
          <w:i/>
          <w:color w:val="0000FF"/>
        </w:rPr>
        <w:t>ja attiecīgajā gadā kādā ailē nav plānots finansējums, norāda “0,00”.</w:t>
      </w:r>
    </w:p>
    <w:p w14:paraId="470CE6D4" w14:textId="77777777" w:rsidR="00F01638" w:rsidRPr="005F7051" w:rsidRDefault="00F01638" w:rsidP="00F01638">
      <w:pPr>
        <w:spacing w:line="256" w:lineRule="auto"/>
        <w:ind w:left="284" w:right="142"/>
        <w:contextualSpacing/>
        <w:jc w:val="both"/>
        <w:rPr>
          <w:rFonts w:ascii="Times New Roman" w:hAnsi="Times New Roman"/>
          <w:i/>
          <w:color w:val="0000FF"/>
        </w:rPr>
      </w:pPr>
    </w:p>
    <w:p w14:paraId="55003B9D" w14:textId="77777777" w:rsidR="00F01638" w:rsidRPr="001A5F0A" w:rsidRDefault="00F01638" w:rsidP="00F01638">
      <w:pPr>
        <w:spacing w:after="0"/>
        <w:ind w:right="142"/>
        <w:contextualSpacing/>
        <w:jc w:val="both"/>
        <w:rPr>
          <w:rFonts w:ascii="Times New Roman" w:hAnsi="Times New Roman"/>
          <w:i/>
          <w:color w:val="0000FF"/>
          <w:sz w:val="8"/>
          <w:szCs w:val="8"/>
          <w:highlight w:val="yellow"/>
        </w:rPr>
      </w:pPr>
    </w:p>
    <w:p w14:paraId="5671108F" w14:textId="1330710D" w:rsidR="00261C2D" w:rsidRPr="00F01638" w:rsidRDefault="00F01638" w:rsidP="00F01638">
      <w:pPr>
        <w:tabs>
          <w:tab w:val="left" w:pos="10170"/>
        </w:tabs>
        <w:ind w:right="284"/>
        <w:jc w:val="both"/>
        <w:rPr>
          <w:rFonts w:ascii="Times New Roman" w:hAnsi="Times New Roman"/>
          <w:i/>
          <w:color w:val="0000FF"/>
        </w:rPr>
      </w:pPr>
      <w:r w:rsidRPr="001A5F0A">
        <w:rPr>
          <w:rFonts w:ascii="Times New Roman" w:hAnsi="Times New Roman"/>
          <w:i/>
          <w:color w:val="0000FF"/>
        </w:rPr>
        <w:lastRenderedPageBreak/>
        <w:t xml:space="preserve">Plānojot finansējuma sadalījumu pa gadiem, jāņem vērā, ka netiešās izmaksas sadarbības iestāde maksās 15% apmērā no reāli veiktajām vadības un īstenošanas personāla atlīdzības izmaksām.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w:t>
      </w:r>
      <w:r w:rsidRPr="00DB7AB6">
        <w:rPr>
          <w:rFonts w:ascii="Times New Roman" w:hAnsi="Times New Roman"/>
          <w:i/>
          <w:color w:val="0000FF"/>
        </w:rPr>
        <w:t>gadiem, jāņem vērā, ka attiecīgi abos gados tiks maksāts pēc MK noteikumos noteiktās vienotās likmes, t.i. 15 %, apmērā. Atbilstoši MK noteikumu 22.punktam netiešo izmaksu vienoto likmi nepiemēro projektiem, kas kvalificējami kā valsts atbalsts komercdarbībai.</w:t>
      </w:r>
      <w:r w:rsidR="00756748" w:rsidRPr="00F01638">
        <w:rPr>
          <w:rFonts w:ascii="Times New Roman" w:hAnsi="Times New Roman" w:cs="Times New Roman"/>
          <w:sz w:val="24"/>
          <w:szCs w:val="24"/>
        </w:rPr>
        <w:t>”;</w:t>
      </w:r>
    </w:p>
    <w:p w14:paraId="440CF8FA" w14:textId="77777777" w:rsidR="00514ACF" w:rsidRPr="00514ACF" w:rsidRDefault="00514ACF" w:rsidP="00756748">
      <w:pPr>
        <w:pStyle w:val="ListParagraph"/>
        <w:numPr>
          <w:ilvl w:val="0"/>
          <w:numId w:val="6"/>
        </w:numPr>
        <w:spacing w:before="240" w:after="240" w:line="240" w:lineRule="auto"/>
        <w:jc w:val="both"/>
        <w:rPr>
          <w:rFonts w:ascii="Times New Roman" w:hAnsi="Times New Roman" w:cs="Times New Roman"/>
          <w:i/>
          <w:color w:val="0000FF"/>
        </w:rPr>
      </w:pPr>
      <w:r>
        <w:rPr>
          <w:rFonts w:ascii="Times New Roman" w:hAnsi="Times New Roman" w:cs="Times New Roman"/>
          <w:sz w:val="24"/>
          <w:szCs w:val="24"/>
        </w:rPr>
        <w:t>projekta iesnieguma 3.pielikuma “Projekta budžeta pielikums” skaidrojumu izmaksu pozīcijai Nr.7.6. izsakot šādā redakcijā</w:t>
      </w:r>
    </w:p>
    <w:p w14:paraId="3F30FBA3" w14:textId="77777777" w:rsidR="0063090A" w:rsidRDefault="00756748" w:rsidP="002206E4">
      <w:pPr>
        <w:pStyle w:val="ListParagraph"/>
        <w:spacing w:before="240" w:after="0" w:line="240" w:lineRule="auto"/>
        <w:ind w:left="1145"/>
        <w:contextualSpacing w:val="0"/>
        <w:jc w:val="both"/>
        <w:rPr>
          <w:rFonts w:ascii="Times New Roman" w:hAnsi="Times New Roman" w:cs="Times New Roman"/>
          <w:sz w:val="24"/>
          <w:szCs w:val="24"/>
        </w:rPr>
      </w:pPr>
      <w:r>
        <w:rPr>
          <w:rFonts w:ascii="Times New Roman" w:hAnsi="Times New Roman" w:cs="Times New Roman"/>
          <w:sz w:val="24"/>
          <w:szCs w:val="24"/>
        </w:rPr>
        <w:t>“</w:t>
      </w:r>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7226"/>
      </w:tblGrid>
      <w:tr w:rsidR="0063090A" w:rsidRPr="00A61945" w14:paraId="783F2A21" w14:textId="77777777" w:rsidTr="002206E4">
        <w:trPr>
          <w:jc w:val="center"/>
        </w:trPr>
        <w:tc>
          <w:tcPr>
            <w:tcW w:w="849" w:type="dxa"/>
            <w:tcBorders>
              <w:top w:val="nil"/>
              <w:left w:val="single" w:sz="4" w:space="0" w:color="auto"/>
              <w:bottom w:val="single" w:sz="4" w:space="0" w:color="auto"/>
              <w:right w:val="nil"/>
            </w:tcBorders>
            <w:shd w:val="clear" w:color="000000" w:fill="D9D9D9"/>
            <w:vAlign w:val="center"/>
          </w:tcPr>
          <w:p w14:paraId="553274EE" w14:textId="77777777" w:rsidR="0063090A" w:rsidRPr="00A61945" w:rsidRDefault="0063090A" w:rsidP="00164119">
            <w:pPr>
              <w:spacing w:after="0" w:line="240" w:lineRule="auto"/>
              <w:rPr>
                <w:rFonts w:ascii="Times New Roman" w:hAnsi="Times New Roman"/>
                <w:bCs/>
                <w:sz w:val="20"/>
                <w:szCs w:val="20"/>
              </w:rPr>
            </w:pPr>
            <w:r w:rsidRPr="00A61945">
              <w:rPr>
                <w:rFonts w:ascii="Times New Roman" w:hAnsi="Times New Roman"/>
                <w:bCs/>
                <w:sz w:val="20"/>
                <w:szCs w:val="20"/>
              </w:rPr>
              <w:t>7.6.</w:t>
            </w:r>
          </w:p>
        </w:tc>
        <w:tc>
          <w:tcPr>
            <w:tcW w:w="7226" w:type="dxa"/>
            <w:tcBorders>
              <w:top w:val="nil"/>
              <w:left w:val="single" w:sz="4" w:space="0" w:color="auto"/>
              <w:bottom w:val="single" w:sz="4" w:space="0" w:color="auto"/>
              <w:right w:val="single" w:sz="4" w:space="0" w:color="auto"/>
            </w:tcBorders>
            <w:shd w:val="clear" w:color="000000" w:fill="D9D9D9"/>
            <w:vAlign w:val="center"/>
          </w:tcPr>
          <w:p w14:paraId="0BBCAAB4" w14:textId="77777777" w:rsidR="0063090A" w:rsidRPr="00254FE0" w:rsidRDefault="0063090A" w:rsidP="00164119">
            <w:pPr>
              <w:spacing w:after="0" w:line="240" w:lineRule="auto"/>
              <w:rPr>
                <w:rFonts w:ascii="Times New Roman" w:hAnsi="Times New Roman"/>
                <w:bCs/>
                <w:sz w:val="20"/>
                <w:szCs w:val="20"/>
              </w:rPr>
            </w:pPr>
            <w:r w:rsidRPr="00254FE0">
              <w:rPr>
                <w:rFonts w:ascii="Times New Roman" w:hAnsi="Times New Roman"/>
                <w:bCs/>
                <w:sz w:val="20"/>
                <w:szCs w:val="20"/>
              </w:rPr>
              <w:t>Citas izmaksas</w:t>
            </w:r>
          </w:p>
          <w:p w14:paraId="5FED5F81" w14:textId="77777777" w:rsidR="0063090A" w:rsidRPr="002A0A5E" w:rsidRDefault="0063090A" w:rsidP="00164119">
            <w:pPr>
              <w:spacing w:after="0" w:line="240" w:lineRule="auto"/>
              <w:rPr>
                <w:rFonts w:ascii="Times New Roman" w:hAnsi="Times New Roman"/>
                <w:i/>
                <w:iCs/>
                <w:color w:val="0000FF"/>
                <w:sz w:val="20"/>
                <w:szCs w:val="20"/>
                <w:u w:val="single"/>
              </w:rPr>
            </w:pPr>
            <w:r w:rsidRPr="00254FE0">
              <w:rPr>
                <w:rFonts w:ascii="Times New Roman" w:hAnsi="Times New Roman"/>
                <w:i/>
                <w:iCs/>
                <w:color w:val="0000FF"/>
                <w:sz w:val="20"/>
                <w:szCs w:val="20"/>
                <w:u w:val="single"/>
              </w:rPr>
              <w:t>MK noteikumu 17.6.</w:t>
            </w:r>
            <w:r>
              <w:rPr>
                <w:rFonts w:ascii="Times New Roman" w:hAnsi="Times New Roman"/>
                <w:i/>
                <w:iCs/>
                <w:color w:val="0000FF"/>
                <w:sz w:val="20"/>
                <w:szCs w:val="20"/>
                <w:u w:val="single"/>
              </w:rPr>
              <w:t>,</w:t>
            </w:r>
            <w:r w:rsidRPr="00254FE0">
              <w:rPr>
                <w:rFonts w:ascii="Times New Roman" w:hAnsi="Times New Roman"/>
                <w:i/>
                <w:iCs/>
                <w:color w:val="0000FF"/>
                <w:sz w:val="20"/>
                <w:szCs w:val="20"/>
                <w:u w:val="single"/>
              </w:rPr>
              <w:t xml:space="preserve"> </w:t>
            </w:r>
            <w:r w:rsidRPr="002A0A5E">
              <w:rPr>
                <w:rFonts w:ascii="Times New Roman" w:hAnsi="Times New Roman"/>
                <w:i/>
                <w:iCs/>
                <w:color w:val="0000FF"/>
                <w:sz w:val="20"/>
                <w:szCs w:val="20"/>
                <w:u w:val="single"/>
              </w:rPr>
              <w:t>17.7. un 17.10.apakšpunkts.</w:t>
            </w:r>
          </w:p>
          <w:p w14:paraId="3075C6D5" w14:textId="77777777" w:rsidR="0063090A" w:rsidRPr="002A0A5E" w:rsidRDefault="0063090A" w:rsidP="00164119">
            <w:pPr>
              <w:spacing w:after="0" w:line="240" w:lineRule="auto"/>
              <w:rPr>
                <w:rFonts w:ascii="Times New Roman" w:hAnsi="Times New Roman"/>
                <w:i/>
                <w:iCs/>
                <w:color w:val="0000FF"/>
                <w:sz w:val="20"/>
                <w:szCs w:val="20"/>
              </w:rPr>
            </w:pPr>
            <w:r w:rsidRPr="002A0A5E">
              <w:rPr>
                <w:rFonts w:ascii="Times New Roman" w:hAnsi="Times New Roman"/>
                <w:i/>
                <w:iCs/>
                <w:color w:val="0000FF"/>
                <w:sz w:val="20"/>
                <w:szCs w:val="20"/>
              </w:rPr>
              <w:t>Attiecināmas ir:</w:t>
            </w:r>
          </w:p>
          <w:p w14:paraId="3159B398" w14:textId="77777777" w:rsidR="0063090A" w:rsidRPr="002A0A5E" w:rsidRDefault="0063090A" w:rsidP="00164119">
            <w:pPr>
              <w:spacing w:after="0" w:line="240" w:lineRule="auto"/>
              <w:rPr>
                <w:rFonts w:ascii="Times New Roman" w:hAnsi="Times New Roman"/>
                <w:i/>
                <w:iCs/>
                <w:color w:val="0000FF"/>
                <w:sz w:val="20"/>
                <w:szCs w:val="20"/>
              </w:rPr>
            </w:pPr>
            <w:r w:rsidRPr="002A0A5E">
              <w:rPr>
                <w:rFonts w:ascii="Times New Roman" w:hAnsi="Times New Roman"/>
                <w:i/>
                <w:iCs/>
                <w:color w:val="0000FF"/>
                <w:sz w:val="20"/>
                <w:szCs w:val="20"/>
              </w:rPr>
              <w:t>- ar obligāto ugunsdzēsības un citu drošības prasību ievērošanu saistītās izmaksas;</w:t>
            </w:r>
          </w:p>
          <w:p w14:paraId="594B9C5E" w14:textId="77777777" w:rsidR="0063090A" w:rsidRPr="002A0A5E" w:rsidRDefault="0063090A" w:rsidP="00164119">
            <w:pPr>
              <w:spacing w:after="0" w:line="240" w:lineRule="auto"/>
              <w:rPr>
                <w:rFonts w:ascii="Times New Roman" w:hAnsi="Times New Roman"/>
                <w:i/>
                <w:iCs/>
                <w:color w:val="0000FF"/>
                <w:sz w:val="20"/>
                <w:szCs w:val="20"/>
              </w:rPr>
            </w:pPr>
            <w:r w:rsidRPr="002A0A5E">
              <w:rPr>
                <w:rFonts w:ascii="Times New Roman" w:hAnsi="Times New Roman"/>
                <w:i/>
                <w:iCs/>
                <w:color w:val="0000FF"/>
                <w:sz w:val="20"/>
                <w:szCs w:val="20"/>
              </w:rPr>
              <w:t>- izmaksas vides aizsardzības prasību nodrošināšanai, ciktāl to paredz normatīvo aktu prasības;</w:t>
            </w:r>
          </w:p>
          <w:p w14:paraId="44BAAD4C" w14:textId="77777777" w:rsidR="0063090A" w:rsidRPr="00254FE0" w:rsidRDefault="0063090A" w:rsidP="00164119">
            <w:pPr>
              <w:spacing w:after="0" w:line="240" w:lineRule="auto"/>
              <w:rPr>
                <w:rFonts w:ascii="Times New Roman" w:hAnsi="Times New Roman"/>
                <w:bCs/>
                <w:sz w:val="20"/>
                <w:szCs w:val="20"/>
              </w:rPr>
            </w:pPr>
            <w:r w:rsidRPr="002A0A5E">
              <w:rPr>
                <w:rFonts w:ascii="Times New Roman" w:hAnsi="Times New Roman"/>
                <w:i/>
                <w:iCs/>
                <w:color w:val="0000FF"/>
                <w:sz w:val="20"/>
                <w:szCs w:val="20"/>
              </w:rPr>
              <w:t>- kuģu ceļu padziļināšanas, paplašināšanas un iztaisnošanas izmaksas.</w:t>
            </w:r>
          </w:p>
        </w:tc>
      </w:tr>
    </w:tbl>
    <w:p w14:paraId="6F07CCA1" w14:textId="3EB479DF" w:rsidR="00756748" w:rsidRPr="00756748" w:rsidRDefault="00756748" w:rsidP="00514ACF">
      <w:pPr>
        <w:pStyle w:val="ListParagraph"/>
        <w:spacing w:before="240" w:after="240" w:line="240" w:lineRule="auto"/>
        <w:ind w:left="1145"/>
        <w:jc w:val="both"/>
        <w:rPr>
          <w:rFonts w:ascii="Times New Roman" w:hAnsi="Times New Roman" w:cs="Times New Roman"/>
          <w:i/>
          <w:color w:val="0000FF"/>
        </w:rPr>
      </w:pPr>
      <w:r>
        <w:rPr>
          <w:rFonts w:ascii="Times New Roman" w:hAnsi="Times New Roman" w:cs="Times New Roman"/>
          <w:sz w:val="24"/>
          <w:szCs w:val="24"/>
        </w:rPr>
        <w:t>”</w:t>
      </w:r>
      <w:r w:rsidR="008B2625">
        <w:rPr>
          <w:rFonts w:ascii="Times New Roman" w:hAnsi="Times New Roman" w:cs="Times New Roman"/>
          <w:sz w:val="24"/>
          <w:szCs w:val="24"/>
        </w:rPr>
        <w:t>.</w:t>
      </w:r>
    </w:p>
    <w:p w14:paraId="51F18691" w14:textId="77777777" w:rsidR="00764DAB" w:rsidRDefault="00764DAB" w:rsidP="00292A44">
      <w:pPr>
        <w:spacing w:after="0" w:line="240" w:lineRule="auto"/>
        <w:jc w:val="both"/>
        <w:rPr>
          <w:rFonts w:ascii="Times New Roman" w:hAnsi="Times New Roman" w:cs="Times New Roman"/>
          <w:sz w:val="24"/>
          <w:szCs w:val="24"/>
        </w:rPr>
      </w:pPr>
    </w:p>
    <w:p w14:paraId="275C7761" w14:textId="1143952C" w:rsidR="00545051" w:rsidRDefault="00545051" w:rsidP="00292A44">
      <w:pPr>
        <w:spacing w:after="0" w:line="240" w:lineRule="auto"/>
        <w:jc w:val="both"/>
        <w:rPr>
          <w:rFonts w:ascii="Times New Roman" w:hAnsi="Times New Roman" w:cs="Times New Roman"/>
          <w:sz w:val="24"/>
          <w:szCs w:val="24"/>
        </w:rPr>
        <w:sectPr w:rsidR="00545051" w:rsidSect="00E843D5">
          <w:footerReference w:type="default" r:id="rId16"/>
          <w:pgSz w:w="11906" w:h="16838" w:code="9"/>
          <w:pgMar w:top="851" w:right="1276" w:bottom="1134" w:left="1418" w:header="709" w:footer="709" w:gutter="0"/>
          <w:cols w:space="708"/>
          <w:docGrid w:linePitch="360"/>
        </w:sectPr>
      </w:pPr>
    </w:p>
    <w:p w14:paraId="36C5ABFF" w14:textId="5E5D6C12" w:rsidR="00AF04D5" w:rsidRDefault="008B2625" w:rsidP="00292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035518">
        <w:rPr>
          <w:rFonts w:ascii="Times New Roman" w:hAnsi="Times New Roman" w:cs="Times New Roman"/>
          <w:sz w:val="24"/>
          <w:szCs w:val="24"/>
        </w:rPr>
        <w:t>)</w:t>
      </w:r>
      <w:r w:rsidR="00292A44">
        <w:rPr>
          <w:rFonts w:ascii="Times New Roman" w:hAnsi="Times New Roman" w:cs="Times New Roman"/>
          <w:sz w:val="24"/>
          <w:szCs w:val="24"/>
        </w:rPr>
        <w:t xml:space="preserve"> </w:t>
      </w:r>
      <w:r w:rsidR="003E4646">
        <w:rPr>
          <w:rFonts w:ascii="Times New Roman" w:hAnsi="Times New Roman" w:cs="Times New Roman"/>
          <w:sz w:val="24"/>
          <w:szCs w:val="24"/>
        </w:rPr>
        <w:t>izteikt</w:t>
      </w:r>
      <w:r w:rsidR="00AF04D5">
        <w:rPr>
          <w:rFonts w:ascii="Times New Roman" w:hAnsi="Times New Roman" w:cs="Times New Roman"/>
          <w:sz w:val="24"/>
          <w:szCs w:val="24"/>
        </w:rPr>
        <w:t xml:space="preserve"> </w:t>
      </w:r>
      <w:r w:rsidR="005E2BDC">
        <w:rPr>
          <w:rFonts w:ascii="Times New Roman" w:hAnsi="Times New Roman" w:cs="Times New Roman"/>
          <w:sz w:val="24"/>
          <w:szCs w:val="24"/>
        </w:rPr>
        <w:t>4</w:t>
      </w:r>
      <w:r w:rsidR="005E2BDC" w:rsidRPr="005E2BDC">
        <w:rPr>
          <w:rFonts w:ascii="Times New Roman" w:hAnsi="Times New Roman" w:cs="Times New Roman"/>
          <w:sz w:val="24"/>
          <w:szCs w:val="24"/>
        </w:rPr>
        <w:t>.pielikum</w:t>
      </w:r>
      <w:r>
        <w:rPr>
          <w:rFonts w:ascii="Times New Roman" w:hAnsi="Times New Roman" w:cs="Times New Roman"/>
          <w:sz w:val="24"/>
          <w:szCs w:val="24"/>
        </w:rPr>
        <w:t>ā</w:t>
      </w:r>
      <w:r w:rsidR="005E2BDC" w:rsidRPr="005E2BDC">
        <w:rPr>
          <w:rFonts w:ascii="Times New Roman" w:hAnsi="Times New Roman" w:cs="Times New Roman"/>
          <w:sz w:val="24"/>
          <w:szCs w:val="24"/>
        </w:rPr>
        <w:t xml:space="preserve"> “Proje</w:t>
      </w:r>
      <w:r w:rsidR="005E2BDC">
        <w:rPr>
          <w:rFonts w:ascii="Times New Roman" w:hAnsi="Times New Roman" w:cs="Times New Roman"/>
          <w:sz w:val="24"/>
          <w:szCs w:val="24"/>
        </w:rPr>
        <w:t>ktu iesniegumu vērtēšanas kritēriju piemērošanas metodika</w:t>
      </w:r>
      <w:r w:rsidR="005E2BDC" w:rsidRPr="005E2BDC">
        <w:rPr>
          <w:rFonts w:ascii="Times New Roman" w:hAnsi="Times New Roman" w:cs="Times New Roman"/>
          <w:sz w:val="24"/>
          <w:szCs w:val="24"/>
        </w:rPr>
        <w:t xml:space="preserve">” </w:t>
      </w:r>
      <w:r>
        <w:rPr>
          <w:rFonts w:ascii="Times New Roman" w:hAnsi="Times New Roman" w:cs="Times New Roman"/>
          <w:sz w:val="24"/>
          <w:szCs w:val="24"/>
        </w:rPr>
        <w:t xml:space="preserve">1.14.kritēriju </w:t>
      </w:r>
      <w:r w:rsidR="005E2BDC" w:rsidRPr="005E2BDC">
        <w:rPr>
          <w:rFonts w:ascii="Times New Roman" w:hAnsi="Times New Roman" w:cs="Times New Roman"/>
          <w:sz w:val="24"/>
          <w:szCs w:val="24"/>
        </w:rPr>
        <w:t>šādā redakcijā:</w:t>
      </w:r>
    </w:p>
    <w:p w14:paraId="014B7EE2" w14:textId="77777777" w:rsidR="008B2625" w:rsidRDefault="005E2BDC" w:rsidP="007A74F3">
      <w:pPr>
        <w:spacing w:after="0" w:line="240" w:lineRule="auto"/>
        <w:jc w:val="right"/>
        <w:rPr>
          <w:rFonts w:ascii="Times New Roman" w:eastAsia="Calibri" w:hAnsi="Times New Roman"/>
          <w:sz w:val="24"/>
        </w:rPr>
      </w:pPr>
      <w:r>
        <w:rPr>
          <w:rFonts w:ascii="Times New Roman" w:eastAsia="Calibri" w:hAnsi="Times New Roman"/>
          <w:sz w:val="24"/>
        </w:rPr>
        <w:t>“</w:t>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2127"/>
        <w:gridCol w:w="8505"/>
      </w:tblGrid>
      <w:tr w:rsidR="008B2625" w14:paraId="7BA5D17E" w14:textId="77777777" w:rsidTr="00164119">
        <w:tc>
          <w:tcPr>
            <w:tcW w:w="709" w:type="dxa"/>
            <w:shd w:val="clear" w:color="auto" w:fill="FFFFFF"/>
            <w:vAlign w:val="center"/>
          </w:tcPr>
          <w:p w14:paraId="484F4632" w14:textId="77777777" w:rsidR="008B2625" w:rsidRPr="00A551E6" w:rsidRDefault="008B2625" w:rsidP="00164119">
            <w:pPr>
              <w:spacing w:before="120" w:after="120"/>
              <w:jc w:val="both"/>
              <w:rPr>
                <w:rFonts w:ascii="Times New Roman" w:eastAsia="Times New Roman" w:hAnsi="Times New Roman"/>
                <w:bCs/>
                <w:sz w:val="24"/>
              </w:rPr>
            </w:pPr>
            <w:r w:rsidRPr="00A551E6">
              <w:rPr>
                <w:rFonts w:ascii="Times New Roman" w:eastAsia="Times New Roman" w:hAnsi="Times New Roman"/>
                <w:bCs/>
                <w:sz w:val="24"/>
              </w:rPr>
              <w:t>1.14.</w:t>
            </w:r>
          </w:p>
        </w:tc>
        <w:tc>
          <w:tcPr>
            <w:tcW w:w="3827" w:type="dxa"/>
            <w:shd w:val="clear" w:color="auto" w:fill="FFFFFF"/>
            <w:vAlign w:val="center"/>
          </w:tcPr>
          <w:p w14:paraId="2444B872" w14:textId="77777777" w:rsidR="008B2625" w:rsidRPr="00A551E6" w:rsidRDefault="008B2625" w:rsidP="00164119">
            <w:pPr>
              <w:jc w:val="both"/>
              <w:rPr>
                <w:rFonts w:ascii="Times New Roman" w:eastAsia="Times New Roman" w:hAnsi="Times New Roman"/>
                <w:bCs/>
                <w:sz w:val="24"/>
              </w:rPr>
            </w:pPr>
            <w:r w:rsidRPr="00A551E6">
              <w:rPr>
                <w:rFonts w:ascii="Times New Roman" w:eastAsia="Times New Roman" w:hAnsi="Times New Roman"/>
                <w:bCs/>
                <w:sz w:val="24"/>
              </w:rPr>
              <w:t>Projekta iesniegumā plānotie sagaidāmie rezultāti un uzraudzības rādītāji ir precīzi definēti, pamatoti un izmērāmi un tie sekmē MK noteikumos par specifiskā atbalsta mērķa īstenošanu noteikto rādītāju sasniegšanu.</w:t>
            </w:r>
          </w:p>
        </w:tc>
        <w:tc>
          <w:tcPr>
            <w:tcW w:w="2127" w:type="dxa"/>
            <w:shd w:val="clear" w:color="auto" w:fill="FFFFFF"/>
            <w:vAlign w:val="center"/>
          </w:tcPr>
          <w:p w14:paraId="7B64A8E7" w14:textId="77777777" w:rsidR="008B2625" w:rsidRPr="00A551E6" w:rsidRDefault="008B2625" w:rsidP="00164119">
            <w:pPr>
              <w:spacing w:before="120" w:after="120"/>
              <w:rPr>
                <w:rFonts w:ascii="Times New Roman" w:eastAsia="Times New Roman" w:hAnsi="Times New Roman"/>
                <w:bCs/>
                <w:sz w:val="24"/>
              </w:rPr>
            </w:pPr>
            <w:r w:rsidRPr="00A551E6">
              <w:rPr>
                <w:rFonts w:ascii="Times New Roman" w:eastAsia="Times New Roman" w:hAnsi="Times New Roman"/>
                <w:bCs/>
                <w:sz w:val="24"/>
              </w:rPr>
              <w:t>P</w:t>
            </w:r>
          </w:p>
        </w:tc>
        <w:tc>
          <w:tcPr>
            <w:tcW w:w="8505" w:type="dxa"/>
            <w:shd w:val="clear" w:color="auto" w:fill="FFFFFF"/>
          </w:tcPr>
          <w:p w14:paraId="5FB0AEA9" w14:textId="77777777" w:rsidR="008B2625" w:rsidRPr="00A551E6" w:rsidRDefault="008B2625" w:rsidP="00164119">
            <w:pPr>
              <w:jc w:val="both"/>
              <w:rPr>
                <w:rFonts w:ascii="Times New Roman" w:hAnsi="Times New Roman"/>
                <w:sz w:val="24"/>
              </w:rPr>
            </w:pPr>
            <w:r w:rsidRPr="00A551E6">
              <w:rPr>
                <w:rFonts w:ascii="Times New Roman" w:hAnsi="Times New Roman"/>
                <w:sz w:val="24"/>
              </w:rPr>
              <w:t xml:space="preserve">Vērtējums ir </w:t>
            </w:r>
            <w:r w:rsidRPr="00A551E6">
              <w:rPr>
                <w:rFonts w:ascii="Times New Roman" w:hAnsi="Times New Roman"/>
                <w:b/>
                <w:sz w:val="24"/>
              </w:rPr>
              <w:t>„Jā”</w:t>
            </w:r>
            <w:r w:rsidRPr="00A551E6">
              <w:rPr>
                <w:rFonts w:ascii="Times New Roman" w:hAnsi="Times New Roman"/>
                <w:sz w:val="24"/>
              </w:rPr>
              <w:t>, ja:</w:t>
            </w:r>
          </w:p>
          <w:p w14:paraId="18297645" w14:textId="1D1D77FB" w:rsidR="008B2625" w:rsidRPr="00A551E6" w:rsidRDefault="008B2625" w:rsidP="00164119">
            <w:pPr>
              <w:ind w:left="317" w:hanging="284"/>
              <w:jc w:val="both"/>
              <w:rPr>
                <w:rFonts w:ascii="Times New Roman" w:hAnsi="Times New Roman"/>
                <w:sz w:val="24"/>
              </w:rPr>
            </w:pPr>
            <w:r w:rsidRPr="00A551E6">
              <w:rPr>
                <w:rFonts w:ascii="Times New Roman" w:hAnsi="Times New Roman"/>
                <w:sz w:val="24"/>
              </w:rPr>
              <w:t>-</w:t>
            </w:r>
            <w:r w:rsidRPr="00A551E6">
              <w:rPr>
                <w:rFonts w:ascii="Times New Roman" w:hAnsi="Times New Roman"/>
                <w:sz w:val="24"/>
              </w:rPr>
              <w:tab/>
              <w:t>projekta iesnieguma 1.5.</w:t>
            </w:r>
            <w:r w:rsidR="005C088F">
              <w:rPr>
                <w:rFonts w:ascii="Times New Roman" w:hAnsi="Times New Roman"/>
                <w:sz w:val="24"/>
              </w:rPr>
              <w:t>punkt</w:t>
            </w:r>
            <w:r w:rsidRPr="00A551E6">
              <w:rPr>
                <w:rFonts w:ascii="Times New Roman" w:hAnsi="Times New Roman"/>
                <w:sz w:val="24"/>
              </w:rPr>
              <w:t>ā katrai projekta darbībai ir norādīts pamatots (skaidri izriet no attiecīgās projekta darbības), precīzi definēts un izmērāms rezultāts, kas katras projekta darbības rezultātā tiks sasniegts;</w:t>
            </w:r>
          </w:p>
          <w:p w14:paraId="09AAE5A0" w14:textId="62D27BE1" w:rsidR="008B2625" w:rsidRPr="002A0A5E" w:rsidRDefault="008B2625" w:rsidP="00164119">
            <w:pPr>
              <w:ind w:left="317" w:hanging="284"/>
              <w:jc w:val="both"/>
              <w:rPr>
                <w:rFonts w:ascii="Times New Roman" w:hAnsi="Times New Roman"/>
                <w:sz w:val="24"/>
              </w:rPr>
            </w:pPr>
            <w:r w:rsidRPr="00A551E6">
              <w:rPr>
                <w:rFonts w:ascii="Times New Roman" w:hAnsi="Times New Roman"/>
                <w:sz w:val="24"/>
              </w:rPr>
              <w:t>-</w:t>
            </w:r>
            <w:r w:rsidRPr="00A551E6">
              <w:rPr>
                <w:rFonts w:ascii="Times New Roman" w:hAnsi="Times New Roman"/>
                <w:sz w:val="24"/>
              </w:rPr>
              <w:tab/>
              <w:t>projekta iesnieguma 1.6.</w:t>
            </w:r>
            <w:r w:rsidR="005C088F">
              <w:rPr>
                <w:rFonts w:ascii="Times New Roman" w:hAnsi="Times New Roman"/>
                <w:sz w:val="24"/>
              </w:rPr>
              <w:t>punktā</w:t>
            </w:r>
            <w:r w:rsidRPr="00A551E6">
              <w:rPr>
                <w:rFonts w:ascii="Times New Roman" w:hAnsi="Times New Roman"/>
                <w:sz w:val="24"/>
              </w:rPr>
              <w:t xml:space="preserve"> ir norādīti pamatoti (skaidri izriet no projekta darbībām), precīzi definēti un izmērāmi projekta uzraudzības rādītāji. Tiem ir noteikta sasniedzamā mērvienība un skaitliskā vērtība, kas sekmē MK noteikumu 4.1. un 4.2.apakšpunktā noteikto rādītāju sasniegšanu. MK noteikumu projektā 4.2.1.paredzētais ilgtermiņa rezultāta rādītājs ir kopējais specifiskā atbalsta mērķa ietvaros un ietekme uz konkrētā rezultāta sasniegšanu tiks vērtēta pēc specifiskā atbalsta mērķa īstenošanas nevērtējot atsevišķu projektu ietekmi, bet nosakot kopējo specifiskā atbalsta mērķa rezultatīvo izpildi. Līdz ar to mērķa vērtība projekta iesniegumā, ievērojot projekta specifiku var netikt norādīta, jo nodrošinot darbības programmā noteikto specifiskā atbalsta mērķi, ietekme uz rezultatīvo rādītāju projektu līmenī </w:t>
            </w:r>
            <w:r w:rsidRPr="002A0A5E">
              <w:rPr>
                <w:rFonts w:ascii="Times New Roman" w:hAnsi="Times New Roman"/>
                <w:sz w:val="24"/>
              </w:rPr>
              <w:t>var būt atšķirīga, tai skaitā īstenojot darbības, kas paredzētas, lai kuģu dīkstāvju skaits nepalielinātos.</w:t>
            </w:r>
          </w:p>
          <w:p w14:paraId="7C37D335" w14:textId="77777777" w:rsidR="008B2625" w:rsidRPr="002A0A5E" w:rsidRDefault="008B2625" w:rsidP="00164119">
            <w:pPr>
              <w:spacing w:after="120"/>
              <w:ind w:left="318" w:hanging="284"/>
              <w:jc w:val="both"/>
              <w:rPr>
                <w:rFonts w:ascii="Times New Roman" w:hAnsi="Times New Roman"/>
                <w:sz w:val="24"/>
              </w:rPr>
            </w:pPr>
            <w:r w:rsidRPr="002A0A5E">
              <w:rPr>
                <w:rFonts w:ascii="Times New Roman" w:hAnsi="Times New Roman"/>
                <w:sz w:val="24"/>
              </w:rPr>
              <w:t>-</w:t>
            </w:r>
            <w:r w:rsidRPr="002A0A5E">
              <w:rPr>
                <w:rFonts w:ascii="Times New Roman" w:hAnsi="Times New Roman"/>
                <w:sz w:val="24"/>
              </w:rPr>
              <w:tab/>
              <w:t>ja projekta iesniedzējs iesniedz projekta iesniegumu par visu MK noteikumos plānoto maksimālos Kohēzijas fonda finansējumu, tad projekta iesnieguma 2.pielikumā “Finansēšanas plāns” finansējuma sadalījumam pa gadiem jānodrošina tādu finanšu plūsmu, ka līdz 2017.gada 31.decembrim projektā kopumā tiek plānoti attiecināmie izdevumi vismaz šādā noteiktā  finanšu rādītāja vērtības apmērā:</w:t>
            </w:r>
          </w:p>
          <w:p w14:paraId="04AE9F47" w14:textId="77777777" w:rsidR="008B2625" w:rsidRPr="002A0A5E" w:rsidRDefault="008B2625" w:rsidP="00BF054D">
            <w:pPr>
              <w:numPr>
                <w:ilvl w:val="0"/>
                <w:numId w:val="11"/>
              </w:numPr>
              <w:spacing w:after="0" w:line="240" w:lineRule="auto"/>
              <w:ind w:left="748" w:hanging="357"/>
              <w:jc w:val="both"/>
              <w:rPr>
                <w:rFonts w:ascii="Times New Roman" w:hAnsi="Times New Roman"/>
                <w:sz w:val="24"/>
              </w:rPr>
            </w:pPr>
            <w:r w:rsidRPr="002A0A5E">
              <w:rPr>
                <w:rFonts w:ascii="Times New Roman" w:hAnsi="Times New Roman"/>
                <w:sz w:val="24"/>
              </w:rPr>
              <w:t xml:space="preserve">Rīgas brīvostas pārvaldei – 9 349 816 </w:t>
            </w:r>
            <w:r w:rsidRPr="002A0A5E">
              <w:rPr>
                <w:rFonts w:ascii="Times New Roman" w:hAnsi="Times New Roman"/>
                <w:i/>
                <w:sz w:val="24"/>
              </w:rPr>
              <w:t>euro</w:t>
            </w:r>
            <w:r w:rsidRPr="002A0A5E">
              <w:rPr>
                <w:rFonts w:ascii="Times New Roman" w:hAnsi="Times New Roman"/>
                <w:sz w:val="24"/>
              </w:rPr>
              <w:t>;</w:t>
            </w:r>
          </w:p>
          <w:p w14:paraId="3A21268F" w14:textId="77777777" w:rsidR="008B2625" w:rsidRPr="002A0A5E" w:rsidRDefault="008B2625" w:rsidP="00BF054D">
            <w:pPr>
              <w:numPr>
                <w:ilvl w:val="0"/>
                <w:numId w:val="11"/>
              </w:numPr>
              <w:spacing w:after="0" w:line="240" w:lineRule="auto"/>
              <w:ind w:left="748" w:hanging="357"/>
              <w:jc w:val="both"/>
              <w:rPr>
                <w:rFonts w:ascii="Times New Roman" w:hAnsi="Times New Roman"/>
                <w:sz w:val="24"/>
              </w:rPr>
            </w:pPr>
            <w:r w:rsidRPr="002A0A5E">
              <w:rPr>
                <w:rFonts w:ascii="Times New Roman" w:hAnsi="Times New Roman"/>
                <w:sz w:val="24"/>
              </w:rPr>
              <w:t xml:space="preserve">Ventspils brīvostas pārvaldei – 12 226 192 </w:t>
            </w:r>
            <w:r w:rsidRPr="002A0A5E">
              <w:rPr>
                <w:rFonts w:ascii="Times New Roman" w:hAnsi="Times New Roman"/>
                <w:i/>
                <w:sz w:val="24"/>
              </w:rPr>
              <w:t>euro</w:t>
            </w:r>
            <w:r w:rsidRPr="002A0A5E">
              <w:rPr>
                <w:rFonts w:ascii="Times New Roman" w:hAnsi="Times New Roman"/>
                <w:sz w:val="24"/>
              </w:rPr>
              <w:t>;</w:t>
            </w:r>
          </w:p>
          <w:p w14:paraId="24D10588" w14:textId="77777777" w:rsidR="008B2625" w:rsidRPr="002A0A5E" w:rsidRDefault="008B2625" w:rsidP="008B2625">
            <w:pPr>
              <w:numPr>
                <w:ilvl w:val="0"/>
                <w:numId w:val="11"/>
              </w:numPr>
              <w:spacing w:after="120" w:line="240" w:lineRule="auto"/>
              <w:jc w:val="both"/>
              <w:rPr>
                <w:rFonts w:ascii="Times New Roman" w:hAnsi="Times New Roman"/>
                <w:sz w:val="24"/>
              </w:rPr>
            </w:pPr>
            <w:r w:rsidRPr="002A0A5E">
              <w:rPr>
                <w:rFonts w:ascii="Times New Roman" w:hAnsi="Times New Roman"/>
                <w:sz w:val="24"/>
              </w:rPr>
              <w:t xml:space="preserve">Liepājas speciālās ekonomiskās zonas pārvaldei – 12 226 192 </w:t>
            </w:r>
            <w:r w:rsidRPr="002A0A5E">
              <w:rPr>
                <w:rFonts w:ascii="Times New Roman" w:hAnsi="Times New Roman"/>
                <w:i/>
                <w:sz w:val="24"/>
              </w:rPr>
              <w:t>euro</w:t>
            </w:r>
            <w:r w:rsidRPr="002A0A5E">
              <w:rPr>
                <w:rFonts w:ascii="Times New Roman" w:hAnsi="Times New Roman"/>
                <w:sz w:val="24"/>
              </w:rPr>
              <w:t>.</w:t>
            </w:r>
          </w:p>
          <w:p w14:paraId="01CDF41F" w14:textId="77777777" w:rsidR="008B2625" w:rsidRPr="002A0A5E" w:rsidRDefault="008B2625" w:rsidP="00164119">
            <w:pPr>
              <w:jc w:val="both"/>
              <w:rPr>
                <w:rFonts w:ascii="Times New Roman" w:hAnsi="Times New Roman"/>
                <w:sz w:val="24"/>
              </w:rPr>
            </w:pPr>
            <w:r w:rsidRPr="002A0A5E">
              <w:rPr>
                <w:rFonts w:ascii="Times New Roman" w:hAnsi="Times New Roman"/>
                <w:sz w:val="24"/>
              </w:rPr>
              <w:t xml:space="preserve">Ja projekta iesniedzējs iesniedz vairākus projekta iesniegumus atbilstoši plānotajam maksimālajam Kohēzijas fonda finansējumu, tad projektu iesniegumu 2.pielikuma finansējuma sadalījumam pa gadiem jānodrošina tādu finanšu plūsmu, ka līdz </w:t>
            </w:r>
            <w:r w:rsidRPr="002A0A5E">
              <w:rPr>
                <w:rFonts w:ascii="Times New Roman" w:hAnsi="Times New Roman"/>
                <w:sz w:val="24"/>
              </w:rPr>
              <w:lastRenderedPageBreak/>
              <w:t>2017.gada 31.decembrim projektos kopumā tiek plānoti attiecināmie izdevumi atbilstoši noteiktajai  finanšu rādītāja vērtībai.</w:t>
            </w:r>
          </w:p>
          <w:p w14:paraId="09167C8D" w14:textId="77777777" w:rsidR="008B2625" w:rsidRPr="002A0A5E" w:rsidRDefault="008B2625" w:rsidP="00164119">
            <w:pPr>
              <w:jc w:val="both"/>
              <w:rPr>
                <w:rFonts w:ascii="Times New Roman" w:hAnsi="Times New Roman"/>
                <w:sz w:val="24"/>
              </w:rPr>
            </w:pPr>
            <w:r w:rsidRPr="002A0A5E">
              <w:rPr>
                <w:rFonts w:ascii="Times New Roman" w:hAnsi="Times New Roman"/>
                <w:sz w:val="24"/>
              </w:rPr>
              <w:t>Ja projekta iesnieguma 2.pielikumā plānotā finanšu plūsma līdz 2017.gada beigām nesasniedz noteikto sertificēto izdevumu apmēru, tad atbilstību kritērijam pārbauda pēc šāda algoritma: n1 + n2 + (n3 x 50%) ≥  FS, kur n1 = projekta/-u finansējums 2016.gadā, n2 = projekta/-u finansējums 2017.gadā, n3 = projekta/-u finansējums 2018.gadā un FS = finansējuma saņēmējam noteiktais finanšu rādītājs.</w:t>
            </w:r>
          </w:p>
          <w:p w14:paraId="3CFD3A9D" w14:textId="77777777" w:rsidR="008B2625" w:rsidRPr="002A0A5E" w:rsidRDefault="008B2625" w:rsidP="00164119">
            <w:pPr>
              <w:jc w:val="both"/>
              <w:rPr>
                <w:rFonts w:ascii="Times New Roman" w:hAnsi="Times New Roman"/>
                <w:sz w:val="24"/>
              </w:rPr>
            </w:pPr>
            <w:r w:rsidRPr="002A0A5E">
              <w:rPr>
                <w:rFonts w:ascii="Times New Roman" w:hAnsi="Times New Roman"/>
                <w:sz w:val="24"/>
              </w:rPr>
              <w:t xml:space="preserve">Ja projekta iesniegums neatbilst visām minētajām prasībām, vērtējums ir </w:t>
            </w:r>
            <w:r w:rsidRPr="002A0A5E">
              <w:rPr>
                <w:rFonts w:ascii="Times New Roman" w:hAnsi="Times New Roman"/>
                <w:b/>
                <w:sz w:val="24"/>
              </w:rPr>
              <w:t>„Jā, ar nosacījumu”</w:t>
            </w:r>
            <w:r w:rsidRPr="002A0A5E">
              <w:rPr>
                <w:rFonts w:ascii="Times New Roman" w:hAnsi="Times New Roman"/>
                <w:sz w:val="24"/>
              </w:rPr>
              <w:t>, izvirza nosacījumu veikt atbilstošu precizējumu:</w:t>
            </w:r>
          </w:p>
          <w:p w14:paraId="59BE63E3" w14:textId="0EE39ADD" w:rsidR="008B2625" w:rsidRPr="00A551E6" w:rsidRDefault="008B2625" w:rsidP="00164119">
            <w:pPr>
              <w:ind w:left="317" w:hanging="317"/>
              <w:jc w:val="both"/>
              <w:rPr>
                <w:rFonts w:ascii="Times New Roman" w:hAnsi="Times New Roman"/>
                <w:sz w:val="24"/>
              </w:rPr>
            </w:pPr>
            <w:r w:rsidRPr="002A0A5E">
              <w:rPr>
                <w:rFonts w:ascii="Times New Roman" w:hAnsi="Times New Roman"/>
                <w:sz w:val="24"/>
              </w:rPr>
              <w:t>-</w:t>
            </w:r>
            <w:r w:rsidRPr="002A0A5E">
              <w:rPr>
                <w:rFonts w:ascii="Times New Roman" w:hAnsi="Times New Roman"/>
                <w:sz w:val="24"/>
              </w:rPr>
              <w:tab/>
              <w:t>precizēt projekta iesnieguma 1.5.</w:t>
            </w:r>
            <w:r w:rsidR="00463C43" w:rsidRPr="002A0A5E">
              <w:rPr>
                <w:rFonts w:ascii="Times New Roman" w:hAnsi="Times New Roman"/>
                <w:sz w:val="24"/>
              </w:rPr>
              <w:t xml:space="preserve"> </w:t>
            </w:r>
            <w:r w:rsidRPr="002A0A5E">
              <w:rPr>
                <w:rFonts w:ascii="Times New Roman" w:hAnsi="Times New Roman"/>
                <w:sz w:val="24"/>
              </w:rPr>
              <w:t xml:space="preserve">punktu, </w:t>
            </w:r>
            <w:r w:rsidRPr="00A551E6">
              <w:rPr>
                <w:rFonts w:ascii="Times New Roman" w:hAnsi="Times New Roman"/>
                <w:sz w:val="24"/>
              </w:rPr>
              <w:t>katrai projekta darbībai norādot pamatotu, precīzi definētu vai izmērāmu rezultātu;</w:t>
            </w:r>
          </w:p>
          <w:p w14:paraId="780AE6E9" w14:textId="67717F0D" w:rsidR="008B2625" w:rsidRPr="00A551E6" w:rsidRDefault="008B2625" w:rsidP="00164119">
            <w:pPr>
              <w:ind w:left="317" w:hanging="317"/>
              <w:jc w:val="both"/>
              <w:rPr>
                <w:rFonts w:ascii="Times New Roman" w:hAnsi="Times New Roman"/>
                <w:sz w:val="24"/>
              </w:rPr>
            </w:pPr>
            <w:r w:rsidRPr="00A551E6">
              <w:rPr>
                <w:rFonts w:ascii="Times New Roman" w:hAnsi="Times New Roman"/>
                <w:sz w:val="24"/>
              </w:rPr>
              <w:t>-</w:t>
            </w:r>
            <w:r w:rsidRPr="00A551E6">
              <w:rPr>
                <w:rFonts w:ascii="Times New Roman" w:hAnsi="Times New Roman"/>
                <w:sz w:val="24"/>
              </w:rPr>
              <w:tab/>
              <w:t>precizēt projekta iesnieguma 1.6.</w:t>
            </w:r>
            <w:r w:rsidR="00463C43" w:rsidRPr="00A551E6">
              <w:rPr>
                <w:rFonts w:ascii="Times New Roman" w:hAnsi="Times New Roman"/>
                <w:sz w:val="24"/>
              </w:rPr>
              <w:t xml:space="preserve"> </w:t>
            </w:r>
            <w:r w:rsidRPr="00A551E6">
              <w:rPr>
                <w:rFonts w:ascii="Times New Roman" w:hAnsi="Times New Roman"/>
                <w:sz w:val="24"/>
              </w:rPr>
              <w:t>punktu norādot pamatotus, precīzi definētus un izmērāmus uzraudzības rādītājus;</w:t>
            </w:r>
          </w:p>
          <w:p w14:paraId="5549649D" w14:textId="77777777" w:rsidR="008B2625" w:rsidRPr="00A551E6" w:rsidRDefault="008B2625" w:rsidP="00164119">
            <w:pPr>
              <w:ind w:left="317" w:hanging="317"/>
              <w:jc w:val="both"/>
              <w:rPr>
                <w:rFonts w:ascii="Times New Roman" w:hAnsi="Times New Roman"/>
                <w:b/>
                <w:sz w:val="24"/>
              </w:rPr>
            </w:pPr>
            <w:r w:rsidRPr="00A551E6">
              <w:rPr>
                <w:rFonts w:ascii="Times New Roman" w:hAnsi="Times New Roman"/>
                <w:sz w:val="24"/>
              </w:rPr>
              <w:t>-</w:t>
            </w:r>
            <w:r w:rsidRPr="00A551E6">
              <w:rPr>
                <w:rFonts w:ascii="Times New Roman" w:hAnsi="Times New Roman"/>
                <w:sz w:val="24"/>
              </w:rPr>
              <w:tab/>
              <w:t>precizēt projekta iesnieguma 2.pielikumu, palielinot 2.pielikumā plānoto finanšu plūsmas apmēru līdz 2018.gada beigām trūkstošajā apjomā, atbilstoši precizējot projekta iesniegumā plānotās darbības un laika grafiku, ja nepieciešams.</w:t>
            </w:r>
          </w:p>
        </w:tc>
      </w:tr>
    </w:tbl>
    <w:p w14:paraId="5B847769" w14:textId="5510D1BF" w:rsidR="005E2BDC" w:rsidRPr="00504923" w:rsidRDefault="00B7305C" w:rsidP="007A74F3">
      <w:pPr>
        <w:spacing w:after="0" w:line="240" w:lineRule="auto"/>
        <w:jc w:val="right"/>
        <w:rPr>
          <w:rFonts w:ascii="Times New Roman" w:hAnsi="Times New Roman" w:cs="Times New Roman"/>
          <w:sz w:val="24"/>
          <w:szCs w:val="24"/>
        </w:rPr>
      </w:pPr>
      <w:r>
        <w:rPr>
          <w:rFonts w:ascii="Times New Roman" w:eastAsia="Calibri" w:hAnsi="Times New Roman"/>
          <w:sz w:val="24"/>
        </w:rPr>
        <w:lastRenderedPageBreak/>
        <w:t>”</w:t>
      </w:r>
      <w:r w:rsidR="007414CB">
        <w:rPr>
          <w:rFonts w:ascii="Times New Roman" w:hAnsi="Times New Roman" w:cs="Times New Roman"/>
          <w:sz w:val="24"/>
          <w:szCs w:val="24"/>
        </w:rPr>
        <w:t>.</w:t>
      </w:r>
    </w:p>
    <w:sectPr w:rsidR="005E2BDC" w:rsidRPr="00504923" w:rsidSect="00545051">
      <w:pgSz w:w="16838" w:h="11906" w:orient="landscape" w:code="9"/>
      <w:pgMar w:top="993"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9F3AF" w14:textId="77777777" w:rsidR="00EA371D" w:rsidRDefault="00EA371D" w:rsidP="00504BE5">
      <w:pPr>
        <w:spacing w:after="0" w:line="240" w:lineRule="auto"/>
      </w:pPr>
      <w:r>
        <w:separator/>
      </w:r>
    </w:p>
  </w:endnote>
  <w:endnote w:type="continuationSeparator" w:id="0">
    <w:p w14:paraId="60E3F520" w14:textId="77777777" w:rsidR="00EA371D" w:rsidRDefault="00EA371D" w:rsidP="00504BE5">
      <w:pPr>
        <w:spacing w:after="0" w:line="240" w:lineRule="auto"/>
      </w:pPr>
      <w:r>
        <w:continuationSeparator/>
      </w:r>
    </w:p>
  </w:endnote>
  <w:endnote w:type="continuationNotice" w:id="1">
    <w:p w14:paraId="38CAF5F0" w14:textId="77777777" w:rsidR="00EA371D" w:rsidRDefault="00EA3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614679"/>
      <w:docPartObj>
        <w:docPartGallery w:val="Page Numbers (Bottom of Page)"/>
        <w:docPartUnique/>
      </w:docPartObj>
    </w:sdtPr>
    <w:sdtEndPr>
      <w:rPr>
        <w:rFonts w:ascii="Times New Roman" w:hAnsi="Times New Roman" w:cs="Times New Roman"/>
        <w:noProof/>
      </w:rPr>
    </w:sdtEndPr>
    <w:sdtContent>
      <w:p w14:paraId="074FCA1A" w14:textId="5CF34191" w:rsidR="00EA371D" w:rsidRPr="00A637C6" w:rsidRDefault="00EA371D" w:rsidP="00A637C6">
        <w:pPr>
          <w:pStyle w:val="Footer"/>
          <w:jc w:val="center"/>
          <w:rPr>
            <w:rFonts w:ascii="Times New Roman" w:hAnsi="Times New Roman" w:cs="Times New Roman"/>
          </w:rPr>
        </w:pPr>
        <w:r w:rsidRPr="00A637C6">
          <w:rPr>
            <w:rFonts w:ascii="Times New Roman" w:hAnsi="Times New Roman" w:cs="Times New Roman"/>
          </w:rPr>
          <w:fldChar w:fldCharType="begin"/>
        </w:r>
        <w:r w:rsidRPr="00A637C6">
          <w:rPr>
            <w:rFonts w:ascii="Times New Roman" w:hAnsi="Times New Roman" w:cs="Times New Roman"/>
          </w:rPr>
          <w:instrText xml:space="preserve"> PAGE   \* MERGEFORMAT </w:instrText>
        </w:r>
        <w:r w:rsidRPr="00A637C6">
          <w:rPr>
            <w:rFonts w:ascii="Times New Roman" w:hAnsi="Times New Roman" w:cs="Times New Roman"/>
          </w:rPr>
          <w:fldChar w:fldCharType="separate"/>
        </w:r>
        <w:r w:rsidR="00264FDA">
          <w:rPr>
            <w:rFonts w:ascii="Times New Roman" w:hAnsi="Times New Roman" w:cs="Times New Roman"/>
            <w:noProof/>
          </w:rPr>
          <w:t>1</w:t>
        </w:r>
        <w:r w:rsidRPr="00A637C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59D00" w14:textId="77777777" w:rsidR="00EA371D" w:rsidRDefault="00EA371D" w:rsidP="00504BE5">
      <w:pPr>
        <w:spacing w:after="0" w:line="240" w:lineRule="auto"/>
      </w:pPr>
      <w:r>
        <w:separator/>
      </w:r>
    </w:p>
  </w:footnote>
  <w:footnote w:type="continuationSeparator" w:id="0">
    <w:p w14:paraId="20322902" w14:textId="77777777" w:rsidR="00EA371D" w:rsidRDefault="00EA371D" w:rsidP="00504BE5">
      <w:pPr>
        <w:spacing w:after="0" w:line="240" w:lineRule="auto"/>
      </w:pPr>
      <w:r>
        <w:continuationSeparator/>
      </w:r>
    </w:p>
  </w:footnote>
  <w:footnote w:type="continuationNotice" w:id="1">
    <w:p w14:paraId="47C77BC6" w14:textId="77777777" w:rsidR="00EA371D" w:rsidRDefault="00EA371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FFFFFF89"/>
    <w:multiLevelType w:val="singleLevel"/>
    <w:tmpl w:val="3FFE69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B2A20"/>
    <w:multiLevelType w:val="hybridMultilevel"/>
    <w:tmpl w:val="692C5C84"/>
    <w:lvl w:ilvl="0" w:tplc="BCD25F96">
      <w:start w:val="1"/>
      <w:numFmt w:val="lowerLetter"/>
      <w:lvlText w:val="%1)"/>
      <w:lvlJc w:val="left"/>
      <w:pPr>
        <w:ind w:left="1145" w:hanging="360"/>
      </w:pPr>
      <w:rPr>
        <w:i w:val="0"/>
        <w:color w:val="auto"/>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15:restartNumberingAfterBreak="0">
    <w:nsid w:val="03BF6D75"/>
    <w:multiLevelType w:val="hybridMultilevel"/>
    <w:tmpl w:val="017EB67E"/>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AF53C2"/>
    <w:multiLevelType w:val="hybridMultilevel"/>
    <w:tmpl w:val="0AB63874"/>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4"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5103C0"/>
    <w:multiLevelType w:val="hybridMultilevel"/>
    <w:tmpl w:val="3EF81CD8"/>
    <w:lvl w:ilvl="0" w:tplc="0A5E00B4">
      <w:start w:val="1"/>
      <w:numFmt w:val="decimal"/>
      <w:lvlText w:val="%1)"/>
      <w:lvlJc w:val="left"/>
      <w:pPr>
        <w:ind w:left="720" w:hanging="360"/>
      </w:pPr>
      <w:rPr>
        <w:rFonts w:hint="default"/>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BA96771"/>
    <w:multiLevelType w:val="multilevel"/>
    <w:tmpl w:val="267E2DBC"/>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6.%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50243F99"/>
    <w:multiLevelType w:val="hybridMultilevel"/>
    <w:tmpl w:val="38821CE8"/>
    <w:lvl w:ilvl="0" w:tplc="2A50AD4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EDE3B4F"/>
    <w:multiLevelType w:val="hybridMultilevel"/>
    <w:tmpl w:val="EF90EB6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634639BA"/>
    <w:multiLevelType w:val="hybridMultilevel"/>
    <w:tmpl w:val="A10CF552"/>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0426000D">
      <w:start w:val="1"/>
      <w:numFmt w:val="bullet"/>
      <w:lvlText w:val=""/>
      <w:lvlPicBulletId w:val="0"/>
      <w:lvlJc w:val="left"/>
      <w:pPr>
        <w:tabs>
          <w:tab w:val="num" w:pos="1503"/>
        </w:tabs>
        <w:ind w:left="1503" w:hanging="360"/>
      </w:pPr>
      <w:rPr>
        <w:rFonts w:ascii="Wingdings" w:hAnsi="Wingdings"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num w:numId="1">
    <w:abstractNumId w:val="0"/>
  </w:num>
  <w:num w:numId="2">
    <w:abstractNumId w:val="5"/>
  </w:num>
  <w:num w:numId="3">
    <w:abstractNumId w:val="7"/>
  </w:num>
  <w:num w:numId="4">
    <w:abstractNumId w:val="9"/>
  </w:num>
  <w:num w:numId="5">
    <w:abstractNumId w:val="10"/>
  </w:num>
  <w:num w:numId="6">
    <w:abstractNumId w:val="1"/>
  </w:num>
  <w:num w:numId="7">
    <w:abstractNumId w:val="4"/>
  </w:num>
  <w:num w:numId="8">
    <w:abstractNumId w:val="6"/>
  </w:num>
  <w:num w:numId="9">
    <w:abstractNumId w:val="2"/>
  </w:num>
  <w:num w:numId="10">
    <w:abstractNumId w:val="8"/>
  </w:num>
  <w:num w:numId="1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86"/>
    <w:rsid w:val="000002D2"/>
    <w:rsid w:val="00002D77"/>
    <w:rsid w:val="00004B9C"/>
    <w:rsid w:val="00006630"/>
    <w:rsid w:val="00012EF9"/>
    <w:rsid w:val="00014323"/>
    <w:rsid w:val="00014E9E"/>
    <w:rsid w:val="00034D58"/>
    <w:rsid w:val="00035518"/>
    <w:rsid w:val="00041B8B"/>
    <w:rsid w:val="0004329F"/>
    <w:rsid w:val="00044574"/>
    <w:rsid w:val="000478EC"/>
    <w:rsid w:val="00050CA0"/>
    <w:rsid w:val="00051CC4"/>
    <w:rsid w:val="0005550D"/>
    <w:rsid w:val="00056B6C"/>
    <w:rsid w:val="00060352"/>
    <w:rsid w:val="000645B7"/>
    <w:rsid w:val="000672D0"/>
    <w:rsid w:val="000731CD"/>
    <w:rsid w:val="000743B4"/>
    <w:rsid w:val="00077C7C"/>
    <w:rsid w:val="000859F9"/>
    <w:rsid w:val="00085B29"/>
    <w:rsid w:val="0008711A"/>
    <w:rsid w:val="00094E5D"/>
    <w:rsid w:val="000A10C3"/>
    <w:rsid w:val="000A31E3"/>
    <w:rsid w:val="000B41D5"/>
    <w:rsid w:val="000B7CF7"/>
    <w:rsid w:val="000C0672"/>
    <w:rsid w:val="000C162B"/>
    <w:rsid w:val="000C7001"/>
    <w:rsid w:val="000C708C"/>
    <w:rsid w:val="000C7A4F"/>
    <w:rsid w:val="000D00EC"/>
    <w:rsid w:val="000D25B8"/>
    <w:rsid w:val="000D32F5"/>
    <w:rsid w:val="000D387E"/>
    <w:rsid w:val="000E2811"/>
    <w:rsid w:val="000E51D4"/>
    <w:rsid w:val="000E5EFE"/>
    <w:rsid w:val="000F16F6"/>
    <w:rsid w:val="000F1881"/>
    <w:rsid w:val="001025DA"/>
    <w:rsid w:val="00107411"/>
    <w:rsid w:val="00107B11"/>
    <w:rsid w:val="00120747"/>
    <w:rsid w:val="00120B0C"/>
    <w:rsid w:val="0012171F"/>
    <w:rsid w:val="001275FF"/>
    <w:rsid w:val="00132F07"/>
    <w:rsid w:val="00134D03"/>
    <w:rsid w:val="001415E9"/>
    <w:rsid w:val="00145153"/>
    <w:rsid w:val="00152BD5"/>
    <w:rsid w:val="00152DBD"/>
    <w:rsid w:val="0015762D"/>
    <w:rsid w:val="00161ABF"/>
    <w:rsid w:val="001639C9"/>
    <w:rsid w:val="00166AA0"/>
    <w:rsid w:val="00175DDB"/>
    <w:rsid w:val="001771A7"/>
    <w:rsid w:val="00177D2C"/>
    <w:rsid w:val="00180F8F"/>
    <w:rsid w:val="00182D00"/>
    <w:rsid w:val="0018513E"/>
    <w:rsid w:val="00187DEA"/>
    <w:rsid w:val="001900BE"/>
    <w:rsid w:val="0019391B"/>
    <w:rsid w:val="001940C0"/>
    <w:rsid w:val="001A47B8"/>
    <w:rsid w:val="001A480C"/>
    <w:rsid w:val="001A63A8"/>
    <w:rsid w:val="001B13E1"/>
    <w:rsid w:val="001B33D2"/>
    <w:rsid w:val="001B717C"/>
    <w:rsid w:val="001C1EA0"/>
    <w:rsid w:val="001C2B45"/>
    <w:rsid w:val="001C37E4"/>
    <w:rsid w:val="001D2951"/>
    <w:rsid w:val="001D5567"/>
    <w:rsid w:val="001E132D"/>
    <w:rsid w:val="001E73C6"/>
    <w:rsid w:val="001F2590"/>
    <w:rsid w:val="00200E6F"/>
    <w:rsid w:val="002018E1"/>
    <w:rsid w:val="0020260F"/>
    <w:rsid w:val="002026B2"/>
    <w:rsid w:val="002038A0"/>
    <w:rsid w:val="00205330"/>
    <w:rsid w:val="0020783D"/>
    <w:rsid w:val="00212041"/>
    <w:rsid w:val="0021313D"/>
    <w:rsid w:val="002206E4"/>
    <w:rsid w:val="00221CFD"/>
    <w:rsid w:val="00225A64"/>
    <w:rsid w:val="00225EDD"/>
    <w:rsid w:val="002268E3"/>
    <w:rsid w:val="00227B91"/>
    <w:rsid w:val="00227DFC"/>
    <w:rsid w:val="0023477F"/>
    <w:rsid w:val="00245EC1"/>
    <w:rsid w:val="002479EA"/>
    <w:rsid w:val="00250DB5"/>
    <w:rsid w:val="00251252"/>
    <w:rsid w:val="00255E46"/>
    <w:rsid w:val="002602BE"/>
    <w:rsid w:val="0026069E"/>
    <w:rsid w:val="00261C2D"/>
    <w:rsid w:val="002643FB"/>
    <w:rsid w:val="00264BDC"/>
    <w:rsid w:val="00264FDA"/>
    <w:rsid w:val="00274B06"/>
    <w:rsid w:val="002755E5"/>
    <w:rsid w:val="00280D00"/>
    <w:rsid w:val="0028132B"/>
    <w:rsid w:val="002834D3"/>
    <w:rsid w:val="00285A66"/>
    <w:rsid w:val="00292A44"/>
    <w:rsid w:val="00293505"/>
    <w:rsid w:val="0029508D"/>
    <w:rsid w:val="002A0A5E"/>
    <w:rsid w:val="002A127D"/>
    <w:rsid w:val="002A20DB"/>
    <w:rsid w:val="002A55BE"/>
    <w:rsid w:val="002B2398"/>
    <w:rsid w:val="002B2426"/>
    <w:rsid w:val="002B3F20"/>
    <w:rsid w:val="002B4191"/>
    <w:rsid w:val="002B477A"/>
    <w:rsid w:val="002B6021"/>
    <w:rsid w:val="002C007A"/>
    <w:rsid w:val="002C0B6A"/>
    <w:rsid w:val="002C1257"/>
    <w:rsid w:val="002C26B4"/>
    <w:rsid w:val="002C4FED"/>
    <w:rsid w:val="002C71CA"/>
    <w:rsid w:val="002D1320"/>
    <w:rsid w:val="002D3594"/>
    <w:rsid w:val="002D5DB7"/>
    <w:rsid w:val="002E0A8A"/>
    <w:rsid w:val="002E304C"/>
    <w:rsid w:val="002E34DD"/>
    <w:rsid w:val="002E435E"/>
    <w:rsid w:val="002E5192"/>
    <w:rsid w:val="002E6FAF"/>
    <w:rsid w:val="002F3205"/>
    <w:rsid w:val="002F42B6"/>
    <w:rsid w:val="002F5560"/>
    <w:rsid w:val="00303D22"/>
    <w:rsid w:val="0030799A"/>
    <w:rsid w:val="00307F42"/>
    <w:rsid w:val="00316630"/>
    <w:rsid w:val="00325181"/>
    <w:rsid w:val="00326AC6"/>
    <w:rsid w:val="00331E79"/>
    <w:rsid w:val="00332ECE"/>
    <w:rsid w:val="0033415A"/>
    <w:rsid w:val="00335553"/>
    <w:rsid w:val="00340FF3"/>
    <w:rsid w:val="003424B8"/>
    <w:rsid w:val="00354C6F"/>
    <w:rsid w:val="00355E95"/>
    <w:rsid w:val="0035629F"/>
    <w:rsid w:val="0035790F"/>
    <w:rsid w:val="003618E2"/>
    <w:rsid w:val="00361C84"/>
    <w:rsid w:val="00363367"/>
    <w:rsid w:val="00366C57"/>
    <w:rsid w:val="00367E84"/>
    <w:rsid w:val="003743B0"/>
    <w:rsid w:val="00380599"/>
    <w:rsid w:val="00387930"/>
    <w:rsid w:val="00390D84"/>
    <w:rsid w:val="00396605"/>
    <w:rsid w:val="00396F13"/>
    <w:rsid w:val="00396F84"/>
    <w:rsid w:val="003A1C1D"/>
    <w:rsid w:val="003A7697"/>
    <w:rsid w:val="003B3551"/>
    <w:rsid w:val="003B669F"/>
    <w:rsid w:val="003C04F4"/>
    <w:rsid w:val="003C065B"/>
    <w:rsid w:val="003C0CE6"/>
    <w:rsid w:val="003C3C5F"/>
    <w:rsid w:val="003D7C91"/>
    <w:rsid w:val="003E4646"/>
    <w:rsid w:val="003E547F"/>
    <w:rsid w:val="003F2552"/>
    <w:rsid w:val="003F2BA9"/>
    <w:rsid w:val="003F3370"/>
    <w:rsid w:val="003F5D57"/>
    <w:rsid w:val="003F7C94"/>
    <w:rsid w:val="004050D2"/>
    <w:rsid w:val="0040657A"/>
    <w:rsid w:val="0041031C"/>
    <w:rsid w:val="004150C9"/>
    <w:rsid w:val="00417489"/>
    <w:rsid w:val="004174DD"/>
    <w:rsid w:val="004212CD"/>
    <w:rsid w:val="004271A3"/>
    <w:rsid w:val="004410E9"/>
    <w:rsid w:val="00441D7C"/>
    <w:rsid w:val="00443DC4"/>
    <w:rsid w:val="00447E15"/>
    <w:rsid w:val="004547CD"/>
    <w:rsid w:val="00456CBA"/>
    <w:rsid w:val="00456D9C"/>
    <w:rsid w:val="00456F07"/>
    <w:rsid w:val="00463000"/>
    <w:rsid w:val="00463AC0"/>
    <w:rsid w:val="00463C43"/>
    <w:rsid w:val="00463D98"/>
    <w:rsid w:val="004657AE"/>
    <w:rsid w:val="00473676"/>
    <w:rsid w:val="00474138"/>
    <w:rsid w:val="00474852"/>
    <w:rsid w:val="00475216"/>
    <w:rsid w:val="00476A71"/>
    <w:rsid w:val="00481C31"/>
    <w:rsid w:val="00484227"/>
    <w:rsid w:val="004843DB"/>
    <w:rsid w:val="00490E9B"/>
    <w:rsid w:val="00493008"/>
    <w:rsid w:val="0049415E"/>
    <w:rsid w:val="00495BA3"/>
    <w:rsid w:val="0049644A"/>
    <w:rsid w:val="004A18EC"/>
    <w:rsid w:val="004A4D06"/>
    <w:rsid w:val="004A5993"/>
    <w:rsid w:val="004B1DE3"/>
    <w:rsid w:val="004B3B7E"/>
    <w:rsid w:val="004B6AFD"/>
    <w:rsid w:val="004C26CF"/>
    <w:rsid w:val="004D358D"/>
    <w:rsid w:val="004D3A1D"/>
    <w:rsid w:val="004D484F"/>
    <w:rsid w:val="004E0F5E"/>
    <w:rsid w:val="004E4237"/>
    <w:rsid w:val="004E4456"/>
    <w:rsid w:val="004F0BB2"/>
    <w:rsid w:val="004F141F"/>
    <w:rsid w:val="004F4F6D"/>
    <w:rsid w:val="004F54E1"/>
    <w:rsid w:val="004F6BC2"/>
    <w:rsid w:val="004F71E7"/>
    <w:rsid w:val="00501D44"/>
    <w:rsid w:val="00504923"/>
    <w:rsid w:val="00504BE5"/>
    <w:rsid w:val="00506B99"/>
    <w:rsid w:val="005119E7"/>
    <w:rsid w:val="00511F40"/>
    <w:rsid w:val="00512B2F"/>
    <w:rsid w:val="00514ACF"/>
    <w:rsid w:val="005171B3"/>
    <w:rsid w:val="00522159"/>
    <w:rsid w:val="0053061A"/>
    <w:rsid w:val="00530AFD"/>
    <w:rsid w:val="005326E6"/>
    <w:rsid w:val="00536424"/>
    <w:rsid w:val="00536ABA"/>
    <w:rsid w:val="00545051"/>
    <w:rsid w:val="00546C1C"/>
    <w:rsid w:val="00550DEF"/>
    <w:rsid w:val="005527BA"/>
    <w:rsid w:val="0055388C"/>
    <w:rsid w:val="0055390F"/>
    <w:rsid w:val="00566A97"/>
    <w:rsid w:val="0057089D"/>
    <w:rsid w:val="00572187"/>
    <w:rsid w:val="0057311A"/>
    <w:rsid w:val="00577733"/>
    <w:rsid w:val="00583F1F"/>
    <w:rsid w:val="005866B7"/>
    <w:rsid w:val="005967D3"/>
    <w:rsid w:val="0059736A"/>
    <w:rsid w:val="005A14F4"/>
    <w:rsid w:val="005A3B33"/>
    <w:rsid w:val="005B2B40"/>
    <w:rsid w:val="005B3F49"/>
    <w:rsid w:val="005B507F"/>
    <w:rsid w:val="005C04C5"/>
    <w:rsid w:val="005C04E8"/>
    <w:rsid w:val="005C088F"/>
    <w:rsid w:val="005C102D"/>
    <w:rsid w:val="005C2B2F"/>
    <w:rsid w:val="005C3C27"/>
    <w:rsid w:val="005C4114"/>
    <w:rsid w:val="005C4755"/>
    <w:rsid w:val="005C5770"/>
    <w:rsid w:val="005C5A88"/>
    <w:rsid w:val="005C5AC8"/>
    <w:rsid w:val="005D3D62"/>
    <w:rsid w:val="005E2BDC"/>
    <w:rsid w:val="005E3BC5"/>
    <w:rsid w:val="005E4379"/>
    <w:rsid w:val="005F5911"/>
    <w:rsid w:val="005F6ADD"/>
    <w:rsid w:val="0060446D"/>
    <w:rsid w:val="00605D23"/>
    <w:rsid w:val="00607940"/>
    <w:rsid w:val="006114C1"/>
    <w:rsid w:val="0061259D"/>
    <w:rsid w:val="0061347B"/>
    <w:rsid w:val="00613D54"/>
    <w:rsid w:val="00617DBE"/>
    <w:rsid w:val="0062627B"/>
    <w:rsid w:val="00630207"/>
    <w:rsid w:val="0063090A"/>
    <w:rsid w:val="00632CB5"/>
    <w:rsid w:val="00637D23"/>
    <w:rsid w:val="00644898"/>
    <w:rsid w:val="00650FF5"/>
    <w:rsid w:val="00655151"/>
    <w:rsid w:val="00660B1B"/>
    <w:rsid w:val="00660C44"/>
    <w:rsid w:val="00664012"/>
    <w:rsid w:val="0066612C"/>
    <w:rsid w:val="00671E25"/>
    <w:rsid w:val="00671EF6"/>
    <w:rsid w:val="006802F3"/>
    <w:rsid w:val="006808C4"/>
    <w:rsid w:val="006934DB"/>
    <w:rsid w:val="00696C90"/>
    <w:rsid w:val="006A257D"/>
    <w:rsid w:val="006A5FAF"/>
    <w:rsid w:val="006C1DEE"/>
    <w:rsid w:val="006C3D95"/>
    <w:rsid w:val="006C4453"/>
    <w:rsid w:val="006C5F59"/>
    <w:rsid w:val="006D4DD0"/>
    <w:rsid w:val="006D5A52"/>
    <w:rsid w:val="006D6888"/>
    <w:rsid w:val="006E278A"/>
    <w:rsid w:val="006E6BA7"/>
    <w:rsid w:val="006F1313"/>
    <w:rsid w:val="006F25A8"/>
    <w:rsid w:val="00703100"/>
    <w:rsid w:val="00703E56"/>
    <w:rsid w:val="00704AE6"/>
    <w:rsid w:val="00715EB3"/>
    <w:rsid w:val="00723FB2"/>
    <w:rsid w:val="00725017"/>
    <w:rsid w:val="00725D06"/>
    <w:rsid w:val="00732364"/>
    <w:rsid w:val="007414CB"/>
    <w:rsid w:val="007427C1"/>
    <w:rsid w:val="007437D8"/>
    <w:rsid w:val="007449D4"/>
    <w:rsid w:val="00746E1B"/>
    <w:rsid w:val="00747382"/>
    <w:rsid w:val="00754EB1"/>
    <w:rsid w:val="00755E3A"/>
    <w:rsid w:val="007560A3"/>
    <w:rsid w:val="00756748"/>
    <w:rsid w:val="00757966"/>
    <w:rsid w:val="00761EDD"/>
    <w:rsid w:val="007636B2"/>
    <w:rsid w:val="00764DAB"/>
    <w:rsid w:val="007664A8"/>
    <w:rsid w:val="00773872"/>
    <w:rsid w:val="00774F6E"/>
    <w:rsid w:val="00775469"/>
    <w:rsid w:val="007811FE"/>
    <w:rsid w:val="007950CB"/>
    <w:rsid w:val="007A4FA1"/>
    <w:rsid w:val="007A5B39"/>
    <w:rsid w:val="007A6622"/>
    <w:rsid w:val="007A74F3"/>
    <w:rsid w:val="007B1F1F"/>
    <w:rsid w:val="007B3C86"/>
    <w:rsid w:val="007B52E2"/>
    <w:rsid w:val="007B5E5F"/>
    <w:rsid w:val="007D0195"/>
    <w:rsid w:val="007F56D9"/>
    <w:rsid w:val="007F5B4B"/>
    <w:rsid w:val="0080148E"/>
    <w:rsid w:val="008051B7"/>
    <w:rsid w:val="008058CE"/>
    <w:rsid w:val="00811D1C"/>
    <w:rsid w:val="008130FC"/>
    <w:rsid w:val="00816C97"/>
    <w:rsid w:val="0081795A"/>
    <w:rsid w:val="00823B18"/>
    <w:rsid w:val="00823E7F"/>
    <w:rsid w:val="0083134B"/>
    <w:rsid w:val="008337E4"/>
    <w:rsid w:val="00835497"/>
    <w:rsid w:val="00836005"/>
    <w:rsid w:val="0084326C"/>
    <w:rsid w:val="00850629"/>
    <w:rsid w:val="0085375F"/>
    <w:rsid w:val="00854A11"/>
    <w:rsid w:val="00862618"/>
    <w:rsid w:val="00875BF5"/>
    <w:rsid w:val="00875C00"/>
    <w:rsid w:val="00877ABA"/>
    <w:rsid w:val="0088415E"/>
    <w:rsid w:val="00891557"/>
    <w:rsid w:val="008928A7"/>
    <w:rsid w:val="008959ED"/>
    <w:rsid w:val="00896885"/>
    <w:rsid w:val="008A2CD8"/>
    <w:rsid w:val="008B052C"/>
    <w:rsid w:val="008B14FB"/>
    <w:rsid w:val="008B2625"/>
    <w:rsid w:val="008B4297"/>
    <w:rsid w:val="008B4300"/>
    <w:rsid w:val="008B4B81"/>
    <w:rsid w:val="008B58AE"/>
    <w:rsid w:val="008C0086"/>
    <w:rsid w:val="008C5A6E"/>
    <w:rsid w:val="008D0B65"/>
    <w:rsid w:val="008D25F1"/>
    <w:rsid w:val="008D639B"/>
    <w:rsid w:val="008E125B"/>
    <w:rsid w:val="008E365E"/>
    <w:rsid w:val="008E4579"/>
    <w:rsid w:val="008F48D7"/>
    <w:rsid w:val="008F5202"/>
    <w:rsid w:val="008F65F4"/>
    <w:rsid w:val="008F78FE"/>
    <w:rsid w:val="00900C48"/>
    <w:rsid w:val="00900F57"/>
    <w:rsid w:val="00902729"/>
    <w:rsid w:val="00904A12"/>
    <w:rsid w:val="0090671D"/>
    <w:rsid w:val="00907318"/>
    <w:rsid w:val="00910DE4"/>
    <w:rsid w:val="00916609"/>
    <w:rsid w:val="00916C65"/>
    <w:rsid w:val="009211B9"/>
    <w:rsid w:val="00932ED4"/>
    <w:rsid w:val="009375E7"/>
    <w:rsid w:val="00943616"/>
    <w:rsid w:val="00945B1D"/>
    <w:rsid w:val="00946972"/>
    <w:rsid w:val="00947DD1"/>
    <w:rsid w:val="009500D0"/>
    <w:rsid w:val="009511AD"/>
    <w:rsid w:val="00952094"/>
    <w:rsid w:val="00957D51"/>
    <w:rsid w:val="00961066"/>
    <w:rsid w:val="0096156A"/>
    <w:rsid w:val="00961C87"/>
    <w:rsid w:val="00961E49"/>
    <w:rsid w:val="0097400A"/>
    <w:rsid w:val="00976CE8"/>
    <w:rsid w:val="00987D78"/>
    <w:rsid w:val="009A189E"/>
    <w:rsid w:val="009A2907"/>
    <w:rsid w:val="009A6EDC"/>
    <w:rsid w:val="009B3695"/>
    <w:rsid w:val="009B78E8"/>
    <w:rsid w:val="009C2B58"/>
    <w:rsid w:val="009C2FED"/>
    <w:rsid w:val="009C5508"/>
    <w:rsid w:val="009C748B"/>
    <w:rsid w:val="009F1525"/>
    <w:rsid w:val="00A00830"/>
    <w:rsid w:val="00A0189F"/>
    <w:rsid w:val="00A035CF"/>
    <w:rsid w:val="00A06B46"/>
    <w:rsid w:val="00A10F3E"/>
    <w:rsid w:val="00A13A7B"/>
    <w:rsid w:val="00A2008B"/>
    <w:rsid w:val="00A3109A"/>
    <w:rsid w:val="00A3269D"/>
    <w:rsid w:val="00A364E2"/>
    <w:rsid w:val="00A41694"/>
    <w:rsid w:val="00A41DC2"/>
    <w:rsid w:val="00A434E9"/>
    <w:rsid w:val="00A4576E"/>
    <w:rsid w:val="00A45E8E"/>
    <w:rsid w:val="00A6189B"/>
    <w:rsid w:val="00A637C6"/>
    <w:rsid w:val="00A72709"/>
    <w:rsid w:val="00A74D38"/>
    <w:rsid w:val="00A818B5"/>
    <w:rsid w:val="00A95DCA"/>
    <w:rsid w:val="00AA00A5"/>
    <w:rsid w:val="00AA179D"/>
    <w:rsid w:val="00AA1F09"/>
    <w:rsid w:val="00AA2B48"/>
    <w:rsid w:val="00AA32F7"/>
    <w:rsid w:val="00AA4223"/>
    <w:rsid w:val="00AB1D87"/>
    <w:rsid w:val="00AB3103"/>
    <w:rsid w:val="00AB5172"/>
    <w:rsid w:val="00AB5647"/>
    <w:rsid w:val="00AB7713"/>
    <w:rsid w:val="00AC3B27"/>
    <w:rsid w:val="00AD097B"/>
    <w:rsid w:val="00AD261A"/>
    <w:rsid w:val="00AD7E70"/>
    <w:rsid w:val="00AE1543"/>
    <w:rsid w:val="00AE22B3"/>
    <w:rsid w:val="00AE2C6C"/>
    <w:rsid w:val="00AE61EB"/>
    <w:rsid w:val="00AE6FEC"/>
    <w:rsid w:val="00AF04D5"/>
    <w:rsid w:val="00AF2163"/>
    <w:rsid w:val="00AF63A5"/>
    <w:rsid w:val="00B025CB"/>
    <w:rsid w:val="00B034B0"/>
    <w:rsid w:val="00B1717A"/>
    <w:rsid w:val="00B21324"/>
    <w:rsid w:val="00B24536"/>
    <w:rsid w:val="00B30B14"/>
    <w:rsid w:val="00B344B9"/>
    <w:rsid w:val="00B36A50"/>
    <w:rsid w:val="00B3721C"/>
    <w:rsid w:val="00B412D8"/>
    <w:rsid w:val="00B4338E"/>
    <w:rsid w:val="00B54A1D"/>
    <w:rsid w:val="00B55B71"/>
    <w:rsid w:val="00B62482"/>
    <w:rsid w:val="00B64D57"/>
    <w:rsid w:val="00B7305C"/>
    <w:rsid w:val="00B73E17"/>
    <w:rsid w:val="00B7614D"/>
    <w:rsid w:val="00B7634B"/>
    <w:rsid w:val="00B84C61"/>
    <w:rsid w:val="00B904EE"/>
    <w:rsid w:val="00B91CE0"/>
    <w:rsid w:val="00B92093"/>
    <w:rsid w:val="00B92DE5"/>
    <w:rsid w:val="00B93898"/>
    <w:rsid w:val="00BA3C39"/>
    <w:rsid w:val="00BA6628"/>
    <w:rsid w:val="00BA69A7"/>
    <w:rsid w:val="00BA6E1B"/>
    <w:rsid w:val="00BB0BEB"/>
    <w:rsid w:val="00BB11C5"/>
    <w:rsid w:val="00BB4B0F"/>
    <w:rsid w:val="00BB6AD4"/>
    <w:rsid w:val="00BD50F1"/>
    <w:rsid w:val="00BD6F1E"/>
    <w:rsid w:val="00BE20F7"/>
    <w:rsid w:val="00BE74CE"/>
    <w:rsid w:val="00BE7A4F"/>
    <w:rsid w:val="00BF054D"/>
    <w:rsid w:val="00BF223B"/>
    <w:rsid w:val="00BF24F9"/>
    <w:rsid w:val="00BF6872"/>
    <w:rsid w:val="00C0065A"/>
    <w:rsid w:val="00C11FBE"/>
    <w:rsid w:val="00C14FF4"/>
    <w:rsid w:val="00C15AE8"/>
    <w:rsid w:val="00C15E23"/>
    <w:rsid w:val="00C3166F"/>
    <w:rsid w:val="00C319D8"/>
    <w:rsid w:val="00C35485"/>
    <w:rsid w:val="00C35E60"/>
    <w:rsid w:val="00C4078B"/>
    <w:rsid w:val="00C42C1F"/>
    <w:rsid w:val="00C42CCA"/>
    <w:rsid w:val="00C53DA7"/>
    <w:rsid w:val="00C60D64"/>
    <w:rsid w:val="00C65CC8"/>
    <w:rsid w:val="00C70431"/>
    <w:rsid w:val="00C72DD1"/>
    <w:rsid w:val="00C81FF5"/>
    <w:rsid w:val="00C834DE"/>
    <w:rsid w:val="00C8480A"/>
    <w:rsid w:val="00C86312"/>
    <w:rsid w:val="00C900BB"/>
    <w:rsid w:val="00C90AB7"/>
    <w:rsid w:val="00C963AC"/>
    <w:rsid w:val="00C97C9F"/>
    <w:rsid w:val="00CA2F96"/>
    <w:rsid w:val="00CA4DA4"/>
    <w:rsid w:val="00CA4DDB"/>
    <w:rsid w:val="00CA7883"/>
    <w:rsid w:val="00CB527D"/>
    <w:rsid w:val="00CB57E1"/>
    <w:rsid w:val="00CC1A72"/>
    <w:rsid w:val="00CD1E1A"/>
    <w:rsid w:val="00CD7384"/>
    <w:rsid w:val="00CE29FB"/>
    <w:rsid w:val="00CE6298"/>
    <w:rsid w:val="00CF2577"/>
    <w:rsid w:val="00CF55D4"/>
    <w:rsid w:val="00CF5E3D"/>
    <w:rsid w:val="00CF79D4"/>
    <w:rsid w:val="00D00293"/>
    <w:rsid w:val="00D006AA"/>
    <w:rsid w:val="00D022D7"/>
    <w:rsid w:val="00D029CA"/>
    <w:rsid w:val="00D034AE"/>
    <w:rsid w:val="00D040B0"/>
    <w:rsid w:val="00D06858"/>
    <w:rsid w:val="00D07328"/>
    <w:rsid w:val="00D13276"/>
    <w:rsid w:val="00D147F6"/>
    <w:rsid w:val="00D16DAA"/>
    <w:rsid w:val="00D2182A"/>
    <w:rsid w:val="00D23793"/>
    <w:rsid w:val="00D23C48"/>
    <w:rsid w:val="00D25358"/>
    <w:rsid w:val="00D308AD"/>
    <w:rsid w:val="00D369F7"/>
    <w:rsid w:val="00D43C00"/>
    <w:rsid w:val="00D43E92"/>
    <w:rsid w:val="00D54767"/>
    <w:rsid w:val="00D61E2E"/>
    <w:rsid w:val="00D6490B"/>
    <w:rsid w:val="00D70404"/>
    <w:rsid w:val="00D71199"/>
    <w:rsid w:val="00D73005"/>
    <w:rsid w:val="00D90437"/>
    <w:rsid w:val="00D91A5C"/>
    <w:rsid w:val="00D94166"/>
    <w:rsid w:val="00DA0E7E"/>
    <w:rsid w:val="00DA4FF6"/>
    <w:rsid w:val="00DB26A8"/>
    <w:rsid w:val="00DB35A7"/>
    <w:rsid w:val="00DB453C"/>
    <w:rsid w:val="00DB4BA5"/>
    <w:rsid w:val="00DB5562"/>
    <w:rsid w:val="00DB58E5"/>
    <w:rsid w:val="00DB7EF8"/>
    <w:rsid w:val="00DC0714"/>
    <w:rsid w:val="00DC314F"/>
    <w:rsid w:val="00DC46D8"/>
    <w:rsid w:val="00DD0810"/>
    <w:rsid w:val="00DD232A"/>
    <w:rsid w:val="00DD3941"/>
    <w:rsid w:val="00DD55D7"/>
    <w:rsid w:val="00DE5F09"/>
    <w:rsid w:val="00E03006"/>
    <w:rsid w:val="00E03463"/>
    <w:rsid w:val="00E04A99"/>
    <w:rsid w:val="00E064C3"/>
    <w:rsid w:val="00E13791"/>
    <w:rsid w:val="00E14403"/>
    <w:rsid w:val="00E17558"/>
    <w:rsid w:val="00E211FC"/>
    <w:rsid w:val="00E22100"/>
    <w:rsid w:val="00E244FE"/>
    <w:rsid w:val="00E310DF"/>
    <w:rsid w:val="00E34ACF"/>
    <w:rsid w:val="00E36F60"/>
    <w:rsid w:val="00E4225C"/>
    <w:rsid w:val="00E4380C"/>
    <w:rsid w:val="00E454C0"/>
    <w:rsid w:val="00E4679D"/>
    <w:rsid w:val="00E51960"/>
    <w:rsid w:val="00E5728D"/>
    <w:rsid w:val="00E57C9F"/>
    <w:rsid w:val="00E604D1"/>
    <w:rsid w:val="00E67DF3"/>
    <w:rsid w:val="00E703AB"/>
    <w:rsid w:val="00E723EE"/>
    <w:rsid w:val="00E74E6E"/>
    <w:rsid w:val="00E80323"/>
    <w:rsid w:val="00E8045A"/>
    <w:rsid w:val="00E843D5"/>
    <w:rsid w:val="00E845DE"/>
    <w:rsid w:val="00E86890"/>
    <w:rsid w:val="00E90867"/>
    <w:rsid w:val="00EA371D"/>
    <w:rsid w:val="00EA4F0B"/>
    <w:rsid w:val="00EA572C"/>
    <w:rsid w:val="00EA582D"/>
    <w:rsid w:val="00EB3D61"/>
    <w:rsid w:val="00EB6D71"/>
    <w:rsid w:val="00EC10EB"/>
    <w:rsid w:val="00EC23D7"/>
    <w:rsid w:val="00EC29BD"/>
    <w:rsid w:val="00EC2D60"/>
    <w:rsid w:val="00ED2DB2"/>
    <w:rsid w:val="00ED329D"/>
    <w:rsid w:val="00ED3431"/>
    <w:rsid w:val="00ED4E2C"/>
    <w:rsid w:val="00ED6238"/>
    <w:rsid w:val="00EE407D"/>
    <w:rsid w:val="00EF13CC"/>
    <w:rsid w:val="00EF2B5D"/>
    <w:rsid w:val="00F01638"/>
    <w:rsid w:val="00F0682F"/>
    <w:rsid w:val="00F13D5C"/>
    <w:rsid w:val="00F14E8A"/>
    <w:rsid w:val="00F158E3"/>
    <w:rsid w:val="00F17BA4"/>
    <w:rsid w:val="00F231EC"/>
    <w:rsid w:val="00F344B6"/>
    <w:rsid w:val="00F3692F"/>
    <w:rsid w:val="00F37BFD"/>
    <w:rsid w:val="00F50CAC"/>
    <w:rsid w:val="00F532C9"/>
    <w:rsid w:val="00F547A3"/>
    <w:rsid w:val="00F60B7F"/>
    <w:rsid w:val="00F678FE"/>
    <w:rsid w:val="00F700A6"/>
    <w:rsid w:val="00F73BF8"/>
    <w:rsid w:val="00F76862"/>
    <w:rsid w:val="00F816DB"/>
    <w:rsid w:val="00F924BA"/>
    <w:rsid w:val="00F9313D"/>
    <w:rsid w:val="00F95C6E"/>
    <w:rsid w:val="00F96039"/>
    <w:rsid w:val="00F97664"/>
    <w:rsid w:val="00F97729"/>
    <w:rsid w:val="00F97FE9"/>
    <w:rsid w:val="00FA4901"/>
    <w:rsid w:val="00FA5B61"/>
    <w:rsid w:val="00FB266F"/>
    <w:rsid w:val="00FC0A56"/>
    <w:rsid w:val="00FC3A34"/>
    <w:rsid w:val="00FC43FA"/>
    <w:rsid w:val="00FD39D7"/>
    <w:rsid w:val="00FD7603"/>
    <w:rsid w:val="00FF01D9"/>
    <w:rsid w:val="00FF4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A863F"/>
  <w15:docId w15:val="{D30012CE-2824-4D9A-A4EF-3C0A494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23"/>
  </w:style>
  <w:style w:type="paragraph" w:styleId="Heading1">
    <w:name w:val="heading 1"/>
    <w:basedOn w:val="Normal"/>
    <w:next w:val="Normal"/>
    <w:link w:val="Heading1Char"/>
    <w:qFormat/>
    <w:rsid w:val="00180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4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2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qFormat/>
    <w:rsid w:val="005C5A88"/>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504BE5"/>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504BE5"/>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504BE5"/>
    <w:rPr>
      <w:vertAlign w:val="superscript"/>
    </w:rPr>
  </w:style>
  <w:style w:type="character" w:styleId="CommentReference">
    <w:name w:val="annotation reference"/>
    <w:basedOn w:val="DefaultParagraphFont"/>
    <w:uiPriority w:val="99"/>
    <w:unhideWhenUsed/>
    <w:rsid w:val="00340FF3"/>
    <w:rPr>
      <w:sz w:val="16"/>
      <w:szCs w:val="16"/>
    </w:rPr>
  </w:style>
  <w:style w:type="paragraph" w:styleId="CommentText">
    <w:name w:val="annotation text"/>
    <w:basedOn w:val="Normal"/>
    <w:link w:val="CommentTextChar"/>
    <w:uiPriority w:val="99"/>
    <w:unhideWhenUsed/>
    <w:rsid w:val="00340FF3"/>
    <w:pPr>
      <w:spacing w:line="240" w:lineRule="auto"/>
    </w:pPr>
    <w:rPr>
      <w:sz w:val="20"/>
      <w:szCs w:val="20"/>
    </w:rPr>
  </w:style>
  <w:style w:type="character" w:customStyle="1" w:styleId="CommentTextChar">
    <w:name w:val="Comment Text Char"/>
    <w:basedOn w:val="DefaultParagraphFont"/>
    <w:link w:val="CommentText"/>
    <w:uiPriority w:val="99"/>
    <w:rsid w:val="00340FF3"/>
    <w:rPr>
      <w:sz w:val="20"/>
      <w:szCs w:val="20"/>
    </w:rPr>
  </w:style>
  <w:style w:type="paragraph" w:styleId="CommentSubject">
    <w:name w:val="annotation subject"/>
    <w:basedOn w:val="CommentText"/>
    <w:next w:val="CommentText"/>
    <w:link w:val="CommentSubjectChar"/>
    <w:uiPriority w:val="99"/>
    <w:semiHidden/>
    <w:unhideWhenUsed/>
    <w:rsid w:val="00340FF3"/>
    <w:rPr>
      <w:b/>
      <w:bCs/>
    </w:rPr>
  </w:style>
  <w:style w:type="character" w:customStyle="1" w:styleId="CommentSubjectChar">
    <w:name w:val="Comment Subject Char"/>
    <w:basedOn w:val="CommentTextChar"/>
    <w:link w:val="CommentSubject"/>
    <w:uiPriority w:val="99"/>
    <w:semiHidden/>
    <w:rsid w:val="00340FF3"/>
    <w:rPr>
      <w:b/>
      <w:bCs/>
      <w:sz w:val="20"/>
      <w:szCs w:val="20"/>
    </w:rPr>
  </w:style>
  <w:style w:type="paragraph" w:styleId="BalloonText">
    <w:name w:val="Balloon Text"/>
    <w:basedOn w:val="Normal"/>
    <w:link w:val="BalloonTextChar"/>
    <w:uiPriority w:val="99"/>
    <w:semiHidden/>
    <w:unhideWhenUsed/>
    <w:rsid w:val="00340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F3"/>
    <w:rPr>
      <w:rFonts w:ascii="Segoe UI" w:hAnsi="Segoe UI" w:cs="Segoe UI"/>
      <w:sz w:val="18"/>
      <w:szCs w:val="18"/>
    </w:rPr>
  </w:style>
  <w:style w:type="character" w:styleId="Hyperlink">
    <w:name w:val="Hyperlink"/>
    <w:basedOn w:val="DefaultParagraphFont"/>
    <w:unhideWhenUsed/>
    <w:rsid w:val="00A4576E"/>
    <w:rPr>
      <w:color w:val="0563C1" w:themeColor="hyperlink"/>
      <w:u w:val="single"/>
    </w:rPr>
  </w:style>
  <w:style w:type="paragraph" w:styleId="NoSpacing">
    <w:name w:val="No Spacing"/>
    <w:uiPriority w:val="1"/>
    <w:qFormat/>
    <w:rsid w:val="00DB58E5"/>
    <w:pPr>
      <w:spacing w:after="0" w:line="240" w:lineRule="auto"/>
    </w:pPr>
    <w:rPr>
      <w:rFonts w:ascii="Calibri" w:eastAsia="ヒラギノ角ゴ Pro W3" w:hAnsi="Calibri" w:cs="Times New Roman"/>
      <w:color w:val="000000"/>
      <w:szCs w:val="24"/>
    </w:rPr>
  </w:style>
  <w:style w:type="paragraph" w:customStyle="1" w:styleId="Default">
    <w:name w:val="Default"/>
    <w:rsid w:val="0018513E"/>
    <w:pPr>
      <w:autoSpaceDE w:val="0"/>
      <w:autoSpaceDN w:val="0"/>
      <w:adjustRightInd w:val="0"/>
      <w:spacing w:after="0" w:line="240" w:lineRule="auto"/>
    </w:pPr>
    <w:rPr>
      <w:rFonts w:ascii="NewsGoth Cn TL" w:hAnsi="NewsGoth Cn TL" w:cs="NewsGoth Cn TL"/>
      <w:color w:val="000000"/>
      <w:sz w:val="24"/>
      <w:szCs w:val="24"/>
    </w:rPr>
  </w:style>
  <w:style w:type="character" w:customStyle="1" w:styleId="StyleArial">
    <w:name w:val="Style Arial"/>
    <w:basedOn w:val="DefaultParagraphFont"/>
    <w:uiPriority w:val="99"/>
    <w:rsid w:val="00AF2163"/>
    <w:rPr>
      <w:rFonts w:ascii="Arial" w:hAnsi="Arial" w:cs="Arial"/>
      <w:sz w:val="20"/>
    </w:rPr>
  </w:style>
  <w:style w:type="paragraph" w:styleId="Header">
    <w:name w:val="header"/>
    <w:basedOn w:val="Normal"/>
    <w:link w:val="HeaderChar"/>
    <w:uiPriority w:val="99"/>
    <w:unhideWhenUsed/>
    <w:rsid w:val="00AF63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63A5"/>
  </w:style>
  <w:style w:type="paragraph" w:styleId="Footer">
    <w:name w:val="footer"/>
    <w:basedOn w:val="Normal"/>
    <w:link w:val="FooterChar"/>
    <w:unhideWhenUsed/>
    <w:rsid w:val="00AF63A5"/>
    <w:pPr>
      <w:tabs>
        <w:tab w:val="center" w:pos="4153"/>
        <w:tab w:val="right" w:pos="8306"/>
      </w:tabs>
      <w:spacing w:after="0" w:line="240" w:lineRule="auto"/>
    </w:pPr>
  </w:style>
  <w:style w:type="character" w:customStyle="1" w:styleId="FooterChar">
    <w:name w:val="Footer Char"/>
    <w:basedOn w:val="DefaultParagraphFont"/>
    <w:link w:val="Footer"/>
    <w:rsid w:val="00AF63A5"/>
  </w:style>
  <w:style w:type="character" w:styleId="FollowedHyperlink">
    <w:name w:val="FollowedHyperlink"/>
    <w:basedOn w:val="DefaultParagraphFont"/>
    <w:uiPriority w:val="99"/>
    <w:semiHidden/>
    <w:unhideWhenUsed/>
    <w:rsid w:val="0053061A"/>
    <w:rPr>
      <w:color w:val="954F72" w:themeColor="followedHyperlink"/>
      <w:u w:val="single"/>
    </w:rPr>
  </w:style>
  <w:style w:type="paragraph" w:customStyle="1" w:styleId="tv2132">
    <w:name w:val="tv2132"/>
    <w:basedOn w:val="Normal"/>
    <w:rsid w:val="002C71CA"/>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H&amp;P List Paragraph Char,2 Char,Strip Char"/>
    <w:link w:val="ListParagraph"/>
    <w:locked/>
    <w:rsid w:val="005D3D62"/>
  </w:style>
  <w:style w:type="character" w:customStyle="1" w:styleId="Heading1Char">
    <w:name w:val="Heading 1 Char"/>
    <w:basedOn w:val="DefaultParagraphFont"/>
    <w:link w:val="Heading1"/>
    <w:rsid w:val="00180F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44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0293"/>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C314F"/>
    <w:pPr>
      <w:outlineLvl w:val="9"/>
    </w:pPr>
    <w:rPr>
      <w:lang w:val="en-US"/>
    </w:rPr>
  </w:style>
  <w:style w:type="paragraph" w:styleId="TOC1">
    <w:name w:val="toc 1"/>
    <w:basedOn w:val="Normal"/>
    <w:next w:val="Normal"/>
    <w:autoRedefine/>
    <w:uiPriority w:val="39"/>
    <w:unhideWhenUsed/>
    <w:rsid w:val="00DC314F"/>
    <w:pPr>
      <w:spacing w:after="100"/>
    </w:pPr>
  </w:style>
  <w:style w:type="paragraph" w:styleId="TOC2">
    <w:name w:val="toc 2"/>
    <w:basedOn w:val="Normal"/>
    <w:next w:val="Normal"/>
    <w:autoRedefine/>
    <w:uiPriority w:val="39"/>
    <w:unhideWhenUsed/>
    <w:rsid w:val="00DC314F"/>
    <w:pPr>
      <w:spacing w:after="100"/>
      <w:ind w:left="220"/>
    </w:pPr>
  </w:style>
  <w:style w:type="paragraph" w:styleId="TOC3">
    <w:name w:val="toc 3"/>
    <w:basedOn w:val="Normal"/>
    <w:next w:val="Normal"/>
    <w:autoRedefine/>
    <w:uiPriority w:val="39"/>
    <w:unhideWhenUsed/>
    <w:rsid w:val="00DC314F"/>
    <w:pPr>
      <w:spacing w:after="100"/>
      <w:ind w:left="440"/>
    </w:pPr>
  </w:style>
  <w:style w:type="numbering" w:customStyle="1" w:styleId="NoList1">
    <w:name w:val="No List1"/>
    <w:next w:val="NoList"/>
    <w:uiPriority w:val="99"/>
    <w:semiHidden/>
    <w:unhideWhenUsed/>
    <w:rsid w:val="00D54767"/>
  </w:style>
  <w:style w:type="character" w:styleId="BookTitle">
    <w:name w:val="Book Title"/>
    <w:qFormat/>
    <w:rsid w:val="00D54767"/>
    <w:rPr>
      <w:b/>
      <w:bCs/>
      <w:smallCaps/>
      <w:spacing w:val="5"/>
    </w:rPr>
  </w:style>
  <w:style w:type="character" w:customStyle="1" w:styleId="tvhtml">
    <w:name w:val="tv_html"/>
    <w:basedOn w:val="DefaultParagraphFont"/>
    <w:rsid w:val="00D54767"/>
  </w:style>
  <w:style w:type="paragraph" w:styleId="Revision">
    <w:name w:val="Revision"/>
    <w:hidden/>
    <w:uiPriority w:val="99"/>
    <w:semiHidden/>
    <w:rsid w:val="00D54767"/>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D54767"/>
    <w:pPr>
      <w:spacing w:after="0" w:line="240" w:lineRule="auto"/>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D54767"/>
    <w:rPr>
      <w:rFonts w:ascii="Tahoma" w:eastAsia="ヒラギノ角ゴ Pro W3" w:hAnsi="Tahoma" w:cs="Tahoma"/>
      <w:color w:val="000000"/>
      <w:sz w:val="16"/>
      <w:szCs w:val="16"/>
    </w:rPr>
  </w:style>
  <w:style w:type="paragraph" w:customStyle="1" w:styleId="Rakstz">
    <w:name w:val="Rakstz."/>
    <w:basedOn w:val="Normal"/>
    <w:rsid w:val="00D54767"/>
    <w:pPr>
      <w:spacing w:line="240" w:lineRule="exact"/>
    </w:pPr>
    <w:rPr>
      <w:rFonts w:ascii="Tahoma" w:eastAsia="Times New Roman" w:hAnsi="Tahoma" w:cs="Times New Roman"/>
      <w:sz w:val="20"/>
      <w:szCs w:val="20"/>
      <w:lang w:val="en-US"/>
    </w:rPr>
  </w:style>
  <w:style w:type="character" w:customStyle="1" w:styleId="NoteikumutekstamRakstz">
    <w:name w:val="Noteikumu tekstam Rakstz."/>
    <w:basedOn w:val="DefaultParagraphFont"/>
    <w:link w:val="Noteikumutekstam"/>
    <w:locked/>
    <w:rsid w:val="00D54767"/>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D54767"/>
    <w:pPr>
      <w:tabs>
        <w:tab w:val="left" w:pos="720"/>
      </w:tabs>
      <w:spacing w:after="120" w:line="240" w:lineRule="auto"/>
      <w:jc w:val="both"/>
    </w:pPr>
    <w:rPr>
      <w:rFonts w:ascii="Times New Roman" w:eastAsia="Times New Roman" w:hAnsi="Times New Roman"/>
      <w:sz w:val="24"/>
      <w:szCs w:val="24"/>
    </w:rPr>
  </w:style>
  <w:style w:type="paragraph" w:styleId="NormalWeb">
    <w:name w:val="Normal (Web)"/>
    <w:basedOn w:val="Normal"/>
    <w:rsid w:val="00D547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uiPriority w:val="20"/>
    <w:qFormat/>
    <w:rsid w:val="00D54767"/>
    <w:rPr>
      <w:b/>
      <w:bCs/>
      <w:i w:val="0"/>
      <w:iCs w:val="0"/>
    </w:rPr>
  </w:style>
  <w:style w:type="paragraph" w:customStyle="1" w:styleId="normal2">
    <w:name w:val="normal2"/>
    <w:basedOn w:val="Normal"/>
    <w:rsid w:val="00D54767"/>
    <w:pPr>
      <w:spacing w:before="120" w:after="0" w:line="312" w:lineRule="atLeast"/>
      <w:jc w:val="both"/>
    </w:pPr>
    <w:rPr>
      <w:rFonts w:ascii="Times New Roman" w:eastAsia="Times New Roman" w:hAnsi="Times New Roman" w:cs="Times New Roman"/>
      <w:sz w:val="24"/>
      <w:szCs w:val="24"/>
      <w:lang w:eastAsia="lv-LV"/>
    </w:rPr>
  </w:style>
  <w:style w:type="character" w:customStyle="1" w:styleId="cspklasifikatorscodename">
    <w:name w:val="csp_klasifikators_code_name"/>
    <w:basedOn w:val="DefaultParagraphFont"/>
    <w:rsid w:val="00D54767"/>
  </w:style>
  <w:style w:type="character" w:styleId="PlaceholderText">
    <w:name w:val="Placeholder Text"/>
    <w:basedOn w:val="DefaultParagraphFont"/>
    <w:uiPriority w:val="99"/>
    <w:semiHidden/>
    <w:rsid w:val="00D54767"/>
    <w:rPr>
      <w:color w:val="808080"/>
    </w:rPr>
  </w:style>
  <w:style w:type="paragraph" w:styleId="EndnoteText">
    <w:name w:val="endnote text"/>
    <w:basedOn w:val="Normal"/>
    <w:link w:val="EndnoteTextChar"/>
    <w:uiPriority w:val="99"/>
    <w:semiHidden/>
    <w:unhideWhenUsed/>
    <w:rsid w:val="00D54767"/>
    <w:pPr>
      <w:spacing w:after="0" w:line="240" w:lineRule="auto"/>
    </w:pPr>
    <w:rPr>
      <w:rFonts w:ascii="Calibri" w:eastAsia="ヒラギノ角ゴ Pro W3" w:hAnsi="Calibri" w:cs="Times New Roman"/>
      <w:color w:val="000000"/>
      <w:sz w:val="20"/>
      <w:szCs w:val="20"/>
    </w:rPr>
  </w:style>
  <w:style w:type="character" w:customStyle="1" w:styleId="EndnoteTextChar">
    <w:name w:val="Endnote Text Char"/>
    <w:basedOn w:val="DefaultParagraphFont"/>
    <w:link w:val="EndnoteText"/>
    <w:uiPriority w:val="99"/>
    <w:semiHidden/>
    <w:rsid w:val="00D54767"/>
    <w:rPr>
      <w:rFonts w:ascii="Calibri" w:eastAsia="ヒラギノ角ゴ Pro W3" w:hAnsi="Calibri" w:cs="Times New Roman"/>
      <w:color w:val="000000"/>
      <w:sz w:val="20"/>
      <w:szCs w:val="20"/>
    </w:rPr>
  </w:style>
  <w:style w:type="character" w:styleId="EndnoteReference">
    <w:name w:val="endnote reference"/>
    <w:basedOn w:val="DefaultParagraphFont"/>
    <w:uiPriority w:val="99"/>
    <w:semiHidden/>
    <w:unhideWhenUsed/>
    <w:rsid w:val="00D54767"/>
    <w:rPr>
      <w:vertAlign w:val="superscript"/>
    </w:rPr>
  </w:style>
  <w:style w:type="paragraph" w:styleId="ListBullet">
    <w:name w:val="List Bullet"/>
    <w:basedOn w:val="Normal"/>
    <w:uiPriority w:val="99"/>
    <w:unhideWhenUsed/>
    <w:rsid w:val="00D54767"/>
    <w:pPr>
      <w:numPr>
        <w:numId w:val="1"/>
      </w:numPr>
      <w:spacing w:after="200" w:line="276" w:lineRule="auto"/>
      <w:contextualSpacing/>
    </w:pPr>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5778">
      <w:bodyDiv w:val="1"/>
      <w:marLeft w:val="0"/>
      <w:marRight w:val="0"/>
      <w:marTop w:val="0"/>
      <w:marBottom w:val="0"/>
      <w:divBdr>
        <w:top w:val="none" w:sz="0" w:space="0" w:color="auto"/>
        <w:left w:val="none" w:sz="0" w:space="0" w:color="auto"/>
        <w:bottom w:val="none" w:sz="0" w:space="0" w:color="auto"/>
        <w:right w:val="none" w:sz="0" w:space="0" w:color="auto"/>
      </w:divBdr>
    </w:div>
    <w:div w:id="1031882155">
      <w:bodyDiv w:val="1"/>
      <w:marLeft w:val="0"/>
      <w:marRight w:val="0"/>
      <w:marTop w:val="0"/>
      <w:marBottom w:val="0"/>
      <w:divBdr>
        <w:top w:val="none" w:sz="0" w:space="0" w:color="auto"/>
        <w:left w:val="none" w:sz="0" w:space="0" w:color="auto"/>
        <w:bottom w:val="none" w:sz="0" w:space="0" w:color="auto"/>
        <w:right w:val="none" w:sz="0" w:space="0" w:color="auto"/>
      </w:divBdr>
      <w:divsChild>
        <w:div w:id="1688797436">
          <w:marLeft w:val="0"/>
          <w:marRight w:val="0"/>
          <w:marTop w:val="0"/>
          <w:marBottom w:val="0"/>
          <w:divBdr>
            <w:top w:val="none" w:sz="0" w:space="0" w:color="auto"/>
            <w:left w:val="none" w:sz="0" w:space="0" w:color="auto"/>
            <w:bottom w:val="none" w:sz="0" w:space="0" w:color="auto"/>
            <w:right w:val="none" w:sz="0" w:space="0" w:color="auto"/>
          </w:divBdr>
          <w:divsChild>
            <w:div w:id="1491559914">
              <w:marLeft w:val="0"/>
              <w:marRight w:val="0"/>
              <w:marTop w:val="0"/>
              <w:marBottom w:val="0"/>
              <w:divBdr>
                <w:top w:val="none" w:sz="0" w:space="0" w:color="auto"/>
                <w:left w:val="none" w:sz="0" w:space="0" w:color="auto"/>
                <w:bottom w:val="none" w:sz="0" w:space="0" w:color="auto"/>
                <w:right w:val="none" w:sz="0" w:space="0" w:color="auto"/>
              </w:divBdr>
              <w:divsChild>
                <w:div w:id="1269854358">
                  <w:marLeft w:val="0"/>
                  <w:marRight w:val="0"/>
                  <w:marTop w:val="0"/>
                  <w:marBottom w:val="0"/>
                  <w:divBdr>
                    <w:top w:val="none" w:sz="0" w:space="0" w:color="auto"/>
                    <w:left w:val="none" w:sz="0" w:space="0" w:color="auto"/>
                    <w:bottom w:val="none" w:sz="0" w:space="0" w:color="auto"/>
                    <w:right w:val="none" w:sz="0" w:space="0" w:color="auto"/>
                  </w:divBdr>
                  <w:divsChild>
                    <w:div w:id="507452450">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9463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2432-darbibas-programmas-izaugsme-un-nodarbinatiba-6-1-1-specifiska-atbalsta-merka-palielinat-lielo-ostu-drosibas-limeni-un" TargetMode="External"/><Relationship Id="rId13" Type="http://schemas.openxmlformats.org/officeDocument/2006/relationships/hyperlink" Target="http://likumi.lv/ta/id/282432-darbibas-programmas-izaugsme-un-nodarbinatiba-6-1-1-specifiska-atbalsta-merka-palielinat-lielo-ostu-drosibas-limeni-u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82432-darbibas-programmas-izaugsme-un-nodarbinatiba-6-1-1-specifiska-atbalsta-merka-palielinat-lielo-ostu-drosibas-limeni-u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82432-darbibas-programmas-izaugsme-un-nodarbinatiba-6-1-1-specifiska-atbalsta-merka-palielinat-lielo-ostu-drosibas-limeni-un" TargetMode="External"/><Relationship Id="rId5" Type="http://schemas.openxmlformats.org/officeDocument/2006/relationships/webSettings" Target="webSettings.xml"/><Relationship Id="rId15" Type="http://schemas.openxmlformats.org/officeDocument/2006/relationships/hyperlink" Target="mailto:cfla@cfla.gov.lv" TargetMode="External"/><Relationship Id="rId10" Type="http://schemas.openxmlformats.org/officeDocument/2006/relationships/hyperlink" Target="http://likumi.lv/ta/id/282432-darbibas-programmas-izaugsme-un-nodarbinatiba-6-1-1-specifiska-atbalsta-merka-palielinat-lielo-ostu-drosibas-limeni-un" TargetMode="External"/><Relationship Id="rId4" Type="http://schemas.openxmlformats.org/officeDocument/2006/relationships/settings" Target="settings.xml"/><Relationship Id="rId9" Type="http://schemas.openxmlformats.org/officeDocument/2006/relationships/hyperlink" Target="http://likumi.lv/ta/id/282432-darbibas-programmas-izaugsme-un-nodarbinatiba-6-1-1-specifiska-atbalsta-merka-palielinat-lielo-ostu-drosibas-limeni-un" TargetMode="External"/><Relationship Id="rId14" Type="http://schemas.openxmlformats.org/officeDocument/2006/relationships/hyperlink" Target="https://ep.esfondi.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C951C-11D1-4A01-8B75-DAF73A65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611BBA2B</Template>
  <TotalTime>0</TotalTime>
  <Pages>6</Pages>
  <Words>9152</Words>
  <Characters>5218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Germa</dc:creator>
  <cp:lastModifiedBy>Kristīne Šmite</cp:lastModifiedBy>
  <cp:revision>2</cp:revision>
  <cp:lastPrinted>2017-06-28T12:33:00Z</cp:lastPrinted>
  <dcterms:created xsi:type="dcterms:W3CDTF">2017-06-28T12:44:00Z</dcterms:created>
  <dcterms:modified xsi:type="dcterms:W3CDTF">2017-06-28T12:44:00Z</dcterms:modified>
</cp:coreProperties>
</file>