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398CB" w14:textId="5E546640" w:rsidR="00D955CA" w:rsidRPr="0053719B" w:rsidRDefault="00D955CA" w:rsidP="00D955CA">
      <w:pPr>
        <w:jc w:val="right"/>
        <w:rPr>
          <w:rFonts w:ascii="Times New Roman" w:hAnsi="Times New Roman" w:cs="Times New Roman"/>
          <w:b/>
          <w:color w:val="538135" w:themeColor="accent6" w:themeShade="BF"/>
          <w:sz w:val="20"/>
          <w:szCs w:val="20"/>
        </w:rPr>
      </w:pPr>
      <w:r w:rsidRPr="0053719B">
        <w:rPr>
          <w:rFonts w:ascii="Times New Roman" w:hAnsi="Times New Roman" w:cs="Times New Roman"/>
          <w:b/>
          <w:color w:val="538135" w:themeColor="accent6" w:themeShade="BF"/>
          <w:sz w:val="20"/>
          <w:szCs w:val="20"/>
        </w:rPr>
        <w:t>Ievietots: 06.10.2017.</w:t>
      </w:r>
    </w:p>
    <w:p w14:paraId="3381130D" w14:textId="77777777" w:rsidR="001D3646" w:rsidRPr="0053719B" w:rsidRDefault="001D3646" w:rsidP="001C31EC">
      <w:pPr>
        <w:numPr>
          <w:ilvl w:val="0"/>
          <w:numId w:val="1"/>
        </w:numPr>
        <w:jc w:val="both"/>
        <w:rPr>
          <w:rFonts w:ascii="Times New Roman" w:hAnsi="Times New Roman" w:cs="Times New Roman"/>
          <w:b/>
          <w:sz w:val="24"/>
          <w:szCs w:val="24"/>
        </w:rPr>
      </w:pPr>
      <w:r w:rsidRPr="0053719B">
        <w:rPr>
          <w:rFonts w:ascii="Times New Roman" w:hAnsi="Times New Roman" w:cs="Times New Roman"/>
          <w:b/>
          <w:sz w:val="24"/>
          <w:szCs w:val="24"/>
        </w:rPr>
        <w:t xml:space="preserve">Vai kā rezultatīvie rādītāji (un attiecīgi izmaksas) tiks attiecināti arī virs kvalitātes sliekšņa apstiprinātie projektu pieteikumi programmu </w:t>
      </w:r>
      <w:r w:rsidRPr="0053719B">
        <w:rPr>
          <w:rFonts w:ascii="Times New Roman" w:hAnsi="Times New Roman" w:cs="Times New Roman"/>
          <w:b/>
          <w:i/>
          <w:iCs/>
          <w:sz w:val="24"/>
          <w:szCs w:val="24"/>
        </w:rPr>
        <w:t>EURATOM, EUROSTARS-2, EUREKA</w:t>
      </w:r>
      <w:r w:rsidRPr="0053719B">
        <w:rPr>
          <w:rFonts w:ascii="Times New Roman" w:hAnsi="Times New Roman" w:cs="Times New Roman"/>
          <w:b/>
          <w:sz w:val="24"/>
          <w:szCs w:val="24"/>
        </w:rPr>
        <w:t xml:space="preserve">, kopīgajā Baltijas jūras pētniecības un attīstības programmā </w:t>
      </w:r>
      <w:r w:rsidRPr="0053719B">
        <w:rPr>
          <w:rFonts w:ascii="Times New Roman" w:hAnsi="Times New Roman" w:cs="Times New Roman"/>
          <w:b/>
          <w:i/>
          <w:iCs/>
          <w:sz w:val="24"/>
          <w:szCs w:val="24"/>
        </w:rPr>
        <w:t>BONUS</w:t>
      </w:r>
      <w:r w:rsidRPr="0053719B">
        <w:rPr>
          <w:rFonts w:ascii="Times New Roman" w:hAnsi="Times New Roman" w:cs="Times New Roman"/>
          <w:b/>
          <w:sz w:val="24"/>
          <w:szCs w:val="24"/>
        </w:rPr>
        <w:t xml:space="preserve">, kopīgās tehnoloģiju ierosmēs un </w:t>
      </w:r>
      <w:r w:rsidRPr="0053719B">
        <w:rPr>
          <w:rFonts w:ascii="Times New Roman" w:hAnsi="Times New Roman" w:cs="Times New Roman"/>
          <w:b/>
          <w:i/>
          <w:iCs/>
          <w:sz w:val="24"/>
          <w:szCs w:val="24"/>
        </w:rPr>
        <w:t>ERA-NET COFUND, COST</w:t>
      </w:r>
      <w:r w:rsidRPr="0053719B">
        <w:rPr>
          <w:rFonts w:ascii="Times New Roman" w:hAnsi="Times New Roman" w:cs="Times New Roman"/>
          <w:b/>
          <w:sz w:val="24"/>
          <w:szCs w:val="24"/>
        </w:rPr>
        <w:t xml:space="preserve"> projektu konkursos? </w:t>
      </w:r>
    </w:p>
    <w:p w14:paraId="56CC945E" w14:textId="712A812A" w:rsidR="00357B6A" w:rsidRPr="0053719B" w:rsidRDefault="001C31EC" w:rsidP="001C31EC">
      <w:pPr>
        <w:spacing w:after="0"/>
        <w:jc w:val="both"/>
        <w:rPr>
          <w:rFonts w:ascii="Times New Roman" w:hAnsi="Times New Roman" w:cs="Times New Roman"/>
          <w:i/>
          <w:color w:val="0000FF"/>
        </w:rPr>
      </w:pPr>
      <w:r w:rsidRPr="0053719B">
        <w:rPr>
          <w:rFonts w:ascii="Times New Roman" w:hAnsi="Times New Roman" w:cs="Times New Roman"/>
          <w:bCs/>
          <w:i/>
          <w:color w:val="0000FF"/>
        </w:rPr>
        <w:t>K</w:t>
      </w:r>
      <w:r w:rsidR="00357B6A" w:rsidRPr="0053719B">
        <w:rPr>
          <w:rFonts w:ascii="Times New Roman" w:hAnsi="Times New Roman" w:cs="Times New Roman"/>
          <w:bCs/>
          <w:i/>
          <w:color w:val="0000FF"/>
        </w:rPr>
        <w:t>ā rezultatīvie rādītāji (un attiecīgi izmaksas) attiecināmi šādās programmās iesniegti un virs kvalitātes sliekšņa novērtēti projektu pieteikumi:</w:t>
      </w:r>
    </w:p>
    <w:p w14:paraId="274B6865" w14:textId="77777777" w:rsidR="001C31EC" w:rsidRPr="0053719B" w:rsidRDefault="00F77DA6" w:rsidP="001C31EC">
      <w:pPr>
        <w:pStyle w:val="ListParagraph"/>
        <w:numPr>
          <w:ilvl w:val="0"/>
          <w:numId w:val="4"/>
        </w:numPr>
        <w:spacing w:after="0" w:line="240" w:lineRule="auto"/>
        <w:ind w:left="567" w:hanging="425"/>
        <w:jc w:val="both"/>
        <w:rPr>
          <w:rFonts w:ascii="Times New Roman" w:hAnsi="Times New Roman" w:cs="Times New Roman"/>
          <w:i/>
          <w:color w:val="0000FF"/>
        </w:rPr>
      </w:pPr>
      <w:r w:rsidRPr="0053719B">
        <w:rPr>
          <w:rFonts w:ascii="Times New Roman" w:hAnsi="Times New Roman" w:cs="Times New Roman"/>
          <w:b/>
          <w:bCs/>
          <w:i/>
          <w:color w:val="0000FF"/>
        </w:rPr>
        <w:t>“Apvārsnis 2020”</w:t>
      </w:r>
      <w:r w:rsidRPr="0053719B">
        <w:rPr>
          <w:rFonts w:ascii="Times New Roman" w:hAnsi="Times New Roman" w:cs="Times New Roman"/>
          <w:i/>
          <w:color w:val="0000FF"/>
        </w:rPr>
        <w:t xml:space="preserve"> (I Zinātnes izcilība; II Vadošā loma rūpniecībā; III Sabiedrības problēmu risināšana; IV Izcilības izplatīšana un dalības paplašināšana; V Zinātne sabiedrībā un sadarbībā ar to);</w:t>
      </w:r>
    </w:p>
    <w:p w14:paraId="4B208C5F" w14:textId="77777777" w:rsidR="00F61493" w:rsidRPr="0053719B" w:rsidRDefault="00F77DA6" w:rsidP="001C31EC">
      <w:pPr>
        <w:pStyle w:val="ListParagraph"/>
        <w:numPr>
          <w:ilvl w:val="0"/>
          <w:numId w:val="4"/>
        </w:numPr>
        <w:spacing w:after="0" w:line="240" w:lineRule="auto"/>
        <w:ind w:left="567" w:hanging="425"/>
        <w:jc w:val="both"/>
        <w:rPr>
          <w:rFonts w:ascii="Times New Roman" w:hAnsi="Times New Roman" w:cs="Times New Roman"/>
          <w:i/>
          <w:color w:val="0000FF"/>
        </w:rPr>
      </w:pPr>
      <w:r w:rsidRPr="0053719B">
        <w:rPr>
          <w:rFonts w:ascii="Times New Roman" w:hAnsi="Times New Roman" w:cs="Times New Roman"/>
          <w:i/>
          <w:color w:val="0000FF"/>
        </w:rPr>
        <w:t xml:space="preserve"> Eiropas Atomenerģijas kopienas pētniecības un apmācības programma </w:t>
      </w:r>
      <w:r w:rsidRPr="0053719B">
        <w:rPr>
          <w:rFonts w:ascii="Times New Roman" w:hAnsi="Times New Roman" w:cs="Times New Roman"/>
          <w:b/>
          <w:bCs/>
          <w:i/>
          <w:color w:val="0000FF"/>
        </w:rPr>
        <w:t>EURATOM;</w:t>
      </w:r>
    </w:p>
    <w:p w14:paraId="407A426D" w14:textId="77777777" w:rsidR="00F61493" w:rsidRPr="0053719B" w:rsidRDefault="00F77DA6" w:rsidP="001C31EC">
      <w:pPr>
        <w:pStyle w:val="ListParagraph"/>
        <w:numPr>
          <w:ilvl w:val="0"/>
          <w:numId w:val="4"/>
        </w:numPr>
        <w:spacing w:after="0" w:line="240" w:lineRule="auto"/>
        <w:ind w:left="567" w:hanging="425"/>
        <w:jc w:val="both"/>
        <w:rPr>
          <w:rFonts w:ascii="Times New Roman" w:hAnsi="Times New Roman" w:cs="Times New Roman"/>
          <w:i/>
          <w:color w:val="0000FF"/>
        </w:rPr>
      </w:pPr>
      <w:r w:rsidRPr="0053719B">
        <w:rPr>
          <w:rFonts w:ascii="Times New Roman" w:hAnsi="Times New Roman" w:cs="Times New Roman"/>
          <w:b/>
          <w:bCs/>
          <w:i/>
          <w:color w:val="0000FF"/>
        </w:rPr>
        <w:t>publiskās – publiskās partnerības</w:t>
      </w:r>
      <w:r w:rsidRPr="0053719B">
        <w:rPr>
          <w:rFonts w:ascii="Times New Roman" w:hAnsi="Times New Roman" w:cs="Times New Roman"/>
          <w:i/>
          <w:color w:val="0000FF"/>
        </w:rPr>
        <w:t xml:space="preserve">  programmas: EUROSTARS-2 (LESD 185. panta) programma un ERA-NET COFUND aktivitātes (</w:t>
      </w:r>
      <w:r w:rsidRPr="0053719B">
        <w:rPr>
          <w:rFonts w:ascii="Times New Roman" w:hAnsi="Times New Roman" w:cs="Times New Roman"/>
          <w:bCs/>
          <w:i/>
          <w:color w:val="0000FF"/>
        </w:rPr>
        <w:t>esošajos</w:t>
      </w:r>
      <w:r w:rsidRPr="0053719B">
        <w:rPr>
          <w:rFonts w:ascii="Times New Roman" w:hAnsi="Times New Roman" w:cs="Times New Roman"/>
          <w:i/>
          <w:color w:val="0000FF"/>
        </w:rPr>
        <w:t xml:space="preserve"> ERA-NET </w:t>
      </w:r>
      <w:proofErr w:type="spellStart"/>
      <w:r w:rsidRPr="0053719B">
        <w:rPr>
          <w:rFonts w:ascii="Times New Roman" w:hAnsi="Times New Roman" w:cs="Times New Roman"/>
          <w:i/>
          <w:color w:val="0000FF"/>
        </w:rPr>
        <w:t>Cofund</w:t>
      </w:r>
      <w:proofErr w:type="spellEnd"/>
      <w:r w:rsidRPr="0053719B">
        <w:rPr>
          <w:rFonts w:ascii="Times New Roman" w:hAnsi="Times New Roman" w:cs="Times New Roman"/>
          <w:i/>
          <w:color w:val="0000FF"/>
        </w:rPr>
        <w:t xml:space="preserve"> konsorcij</w:t>
      </w:r>
      <w:r w:rsidR="00C65E76" w:rsidRPr="0053719B">
        <w:rPr>
          <w:rFonts w:ascii="Times New Roman" w:hAnsi="Times New Roman" w:cs="Times New Roman"/>
          <w:i/>
          <w:color w:val="0000FF"/>
        </w:rPr>
        <w:t>os</w:t>
      </w:r>
      <w:r w:rsidRPr="0053719B">
        <w:rPr>
          <w:rFonts w:ascii="Times New Roman" w:hAnsi="Times New Roman" w:cs="Times New Roman"/>
          <w:i/>
          <w:color w:val="0000FF"/>
        </w:rPr>
        <w:t xml:space="preserve">: ERA </w:t>
      </w:r>
      <w:proofErr w:type="spellStart"/>
      <w:r w:rsidRPr="0053719B">
        <w:rPr>
          <w:rFonts w:ascii="Times New Roman" w:hAnsi="Times New Roman" w:cs="Times New Roman"/>
          <w:i/>
          <w:color w:val="0000FF"/>
        </w:rPr>
        <w:t>CoBioTech</w:t>
      </w:r>
      <w:proofErr w:type="spellEnd"/>
      <w:r w:rsidRPr="0053719B">
        <w:rPr>
          <w:rFonts w:ascii="Times New Roman" w:hAnsi="Times New Roman" w:cs="Times New Roman"/>
          <w:i/>
          <w:color w:val="0000FF"/>
        </w:rPr>
        <w:t>; ERA-GAS; </w:t>
      </w:r>
      <w:proofErr w:type="spellStart"/>
      <w:r w:rsidRPr="0053719B">
        <w:rPr>
          <w:rFonts w:ascii="Times New Roman" w:hAnsi="Times New Roman" w:cs="Times New Roman"/>
          <w:i/>
          <w:color w:val="0000FF"/>
        </w:rPr>
        <w:t>SusAn</w:t>
      </w:r>
      <w:proofErr w:type="spellEnd"/>
      <w:r w:rsidRPr="0053719B">
        <w:rPr>
          <w:rFonts w:ascii="Times New Roman" w:hAnsi="Times New Roman" w:cs="Times New Roman"/>
          <w:i/>
          <w:color w:val="0000FF"/>
        </w:rPr>
        <w:t xml:space="preserve">; </w:t>
      </w:r>
      <w:proofErr w:type="spellStart"/>
      <w:r w:rsidRPr="0053719B">
        <w:rPr>
          <w:rFonts w:ascii="Times New Roman" w:hAnsi="Times New Roman" w:cs="Times New Roman"/>
          <w:i/>
          <w:color w:val="0000FF"/>
        </w:rPr>
        <w:t>SmartGridsPlus</w:t>
      </w:r>
      <w:proofErr w:type="spellEnd"/>
      <w:r w:rsidRPr="0053719B">
        <w:rPr>
          <w:rFonts w:ascii="Times New Roman" w:hAnsi="Times New Roman" w:cs="Times New Roman"/>
          <w:i/>
          <w:color w:val="0000FF"/>
        </w:rPr>
        <w:t xml:space="preserve">; M-era.Net 2; </w:t>
      </w:r>
      <w:r w:rsidR="00357B6A" w:rsidRPr="0053719B">
        <w:rPr>
          <w:rFonts w:ascii="Times New Roman" w:hAnsi="Times New Roman" w:cs="Times New Roman"/>
          <w:i/>
          <w:color w:val="0000FF"/>
        </w:rPr>
        <w:t xml:space="preserve">ENSUF (UE); </w:t>
      </w:r>
      <w:r w:rsidRPr="0053719B">
        <w:rPr>
          <w:rFonts w:ascii="Times New Roman" w:hAnsi="Times New Roman" w:cs="Times New Roman"/>
          <w:i/>
          <w:color w:val="0000FF"/>
        </w:rPr>
        <w:t xml:space="preserve">TRANSCAN 2; ERA-CVD; JPI-AMR-EC; NEURON </w:t>
      </w:r>
      <w:proofErr w:type="spellStart"/>
      <w:r w:rsidRPr="0053719B">
        <w:rPr>
          <w:rFonts w:ascii="Times New Roman" w:hAnsi="Times New Roman" w:cs="Times New Roman"/>
          <w:i/>
          <w:color w:val="0000FF"/>
        </w:rPr>
        <w:t>Cofund</w:t>
      </w:r>
      <w:proofErr w:type="spellEnd"/>
      <w:r w:rsidRPr="0053719B">
        <w:rPr>
          <w:rFonts w:ascii="Times New Roman" w:hAnsi="Times New Roman" w:cs="Times New Roman"/>
          <w:i/>
          <w:color w:val="0000FF"/>
        </w:rPr>
        <w:t xml:space="preserve">; FLAG-ERA II; </w:t>
      </w:r>
      <w:proofErr w:type="spellStart"/>
      <w:r w:rsidRPr="0053719B">
        <w:rPr>
          <w:rFonts w:ascii="Times New Roman" w:hAnsi="Times New Roman" w:cs="Times New Roman"/>
          <w:i/>
          <w:color w:val="0000FF"/>
        </w:rPr>
        <w:t>QuantERA</w:t>
      </w:r>
      <w:proofErr w:type="spellEnd"/>
      <w:r w:rsidRPr="0053719B">
        <w:rPr>
          <w:rFonts w:ascii="Times New Roman" w:hAnsi="Times New Roman" w:cs="Times New Roman"/>
          <w:i/>
          <w:color w:val="0000FF"/>
        </w:rPr>
        <w:t xml:space="preserve">; </w:t>
      </w:r>
      <w:r w:rsidR="00C65E76" w:rsidRPr="0053719B">
        <w:rPr>
          <w:rFonts w:ascii="Times New Roman" w:hAnsi="Times New Roman" w:cs="Times New Roman"/>
          <w:i/>
          <w:color w:val="0000FF"/>
        </w:rPr>
        <w:t>EN</w:t>
      </w:r>
      <w:r w:rsidR="00357B6A" w:rsidRPr="0053719B">
        <w:rPr>
          <w:rFonts w:ascii="Times New Roman" w:hAnsi="Times New Roman" w:cs="Times New Roman"/>
          <w:i/>
          <w:color w:val="0000FF"/>
        </w:rPr>
        <w:t xml:space="preserve">-SUGI (UE); T2S (UE); </w:t>
      </w:r>
      <w:proofErr w:type="spellStart"/>
      <w:r w:rsidRPr="0053719B">
        <w:rPr>
          <w:rFonts w:ascii="Times New Roman" w:hAnsi="Times New Roman" w:cs="Times New Roman"/>
          <w:i/>
          <w:color w:val="0000FF"/>
        </w:rPr>
        <w:t>EuroNanoMed</w:t>
      </w:r>
      <w:proofErr w:type="spellEnd"/>
      <w:r w:rsidRPr="0053719B">
        <w:rPr>
          <w:rFonts w:ascii="Times New Roman" w:hAnsi="Times New Roman" w:cs="Times New Roman"/>
          <w:i/>
          <w:color w:val="0000FF"/>
        </w:rPr>
        <w:t xml:space="preserve"> III; E-RARE 3; HERA JRP UP un indikatīvi </w:t>
      </w:r>
      <w:r w:rsidRPr="0053719B">
        <w:rPr>
          <w:rFonts w:ascii="Times New Roman" w:hAnsi="Times New Roman" w:cs="Times New Roman"/>
          <w:bCs/>
          <w:i/>
          <w:color w:val="0000FF"/>
        </w:rPr>
        <w:t xml:space="preserve">jaunajos ERA-NET </w:t>
      </w:r>
      <w:proofErr w:type="spellStart"/>
      <w:r w:rsidRPr="0053719B">
        <w:rPr>
          <w:rFonts w:ascii="Times New Roman" w:hAnsi="Times New Roman" w:cs="Times New Roman"/>
          <w:bCs/>
          <w:i/>
          <w:color w:val="0000FF"/>
        </w:rPr>
        <w:t>Cofund</w:t>
      </w:r>
      <w:proofErr w:type="spellEnd"/>
      <w:r w:rsidRPr="0053719B">
        <w:rPr>
          <w:rFonts w:ascii="Times New Roman" w:hAnsi="Times New Roman" w:cs="Times New Roman"/>
          <w:bCs/>
          <w:i/>
          <w:color w:val="0000FF"/>
        </w:rPr>
        <w:t xml:space="preserve"> </w:t>
      </w:r>
      <w:r w:rsidRPr="0053719B">
        <w:rPr>
          <w:rFonts w:ascii="Times New Roman" w:hAnsi="Times New Roman" w:cs="Times New Roman"/>
          <w:i/>
          <w:color w:val="0000FF"/>
        </w:rPr>
        <w:t xml:space="preserve">konsorcijos: HERA JRP PS; </w:t>
      </w:r>
      <w:proofErr w:type="spellStart"/>
      <w:r w:rsidRPr="0053719B">
        <w:rPr>
          <w:rFonts w:ascii="Times New Roman" w:hAnsi="Times New Roman" w:cs="Times New Roman"/>
          <w:i/>
          <w:color w:val="0000FF"/>
        </w:rPr>
        <w:t>ForestValue</w:t>
      </w:r>
      <w:proofErr w:type="spellEnd"/>
      <w:r w:rsidRPr="0053719B">
        <w:rPr>
          <w:rFonts w:ascii="Times New Roman" w:hAnsi="Times New Roman" w:cs="Times New Roman"/>
          <w:i/>
          <w:color w:val="0000FF"/>
        </w:rPr>
        <w:t xml:space="preserve">; </w:t>
      </w:r>
      <w:proofErr w:type="spellStart"/>
      <w:r w:rsidRPr="0053719B">
        <w:rPr>
          <w:rFonts w:ascii="Times New Roman" w:hAnsi="Times New Roman" w:cs="Times New Roman"/>
          <w:i/>
          <w:color w:val="0000FF"/>
        </w:rPr>
        <w:t>PerMed</w:t>
      </w:r>
      <w:proofErr w:type="spellEnd"/>
      <w:r w:rsidRPr="0053719B">
        <w:rPr>
          <w:rFonts w:ascii="Times New Roman" w:hAnsi="Times New Roman" w:cs="Times New Roman"/>
          <w:i/>
          <w:color w:val="0000FF"/>
        </w:rPr>
        <w:t>)</w:t>
      </w:r>
      <w:r w:rsidR="00357B6A" w:rsidRPr="0053719B">
        <w:rPr>
          <w:rFonts w:ascii="Times New Roman" w:hAnsi="Times New Roman" w:cs="Times New Roman"/>
          <w:i/>
          <w:color w:val="0000FF"/>
        </w:rPr>
        <w:t xml:space="preserve"> un citās programmas, kurās EK piedalās ar līdzfinansējumu no “Apvārsnis 2020”  programmas līdzekļiem;</w:t>
      </w:r>
    </w:p>
    <w:p w14:paraId="73EDF233" w14:textId="77777777" w:rsidR="00F61493" w:rsidRPr="0053719B" w:rsidRDefault="00F77DA6" w:rsidP="00F61493">
      <w:pPr>
        <w:pStyle w:val="ListParagraph"/>
        <w:numPr>
          <w:ilvl w:val="0"/>
          <w:numId w:val="4"/>
        </w:numPr>
        <w:spacing w:after="0" w:line="240" w:lineRule="auto"/>
        <w:ind w:left="567" w:hanging="425"/>
        <w:jc w:val="both"/>
        <w:rPr>
          <w:rFonts w:ascii="Times New Roman" w:hAnsi="Times New Roman" w:cs="Times New Roman"/>
          <w:i/>
          <w:color w:val="0000FF"/>
        </w:rPr>
      </w:pPr>
      <w:r w:rsidRPr="0053719B">
        <w:rPr>
          <w:rFonts w:ascii="Times New Roman" w:hAnsi="Times New Roman" w:cs="Times New Roman"/>
          <w:b/>
          <w:bCs/>
          <w:i/>
          <w:color w:val="0000FF"/>
        </w:rPr>
        <w:t>publiskās</w:t>
      </w:r>
      <w:r w:rsidR="00357B6A" w:rsidRPr="0053719B">
        <w:rPr>
          <w:rFonts w:ascii="Times New Roman" w:hAnsi="Times New Roman" w:cs="Times New Roman"/>
          <w:b/>
          <w:bCs/>
          <w:i/>
          <w:color w:val="0000FF"/>
        </w:rPr>
        <w:t xml:space="preserve"> – </w:t>
      </w:r>
      <w:r w:rsidRPr="0053719B">
        <w:rPr>
          <w:rFonts w:ascii="Times New Roman" w:hAnsi="Times New Roman" w:cs="Times New Roman"/>
          <w:b/>
          <w:bCs/>
          <w:i/>
          <w:color w:val="0000FF"/>
        </w:rPr>
        <w:t xml:space="preserve"> privātās partnerības</w:t>
      </w:r>
      <w:r w:rsidRPr="0053719B">
        <w:rPr>
          <w:rFonts w:ascii="Times New Roman" w:hAnsi="Times New Roman" w:cs="Times New Roman"/>
          <w:i/>
          <w:color w:val="0000FF"/>
        </w:rPr>
        <w:t xml:space="preserve"> (LESD 187. panta) (ECSEL</w:t>
      </w:r>
      <w:r w:rsidR="00045595" w:rsidRPr="0053719B">
        <w:rPr>
          <w:rFonts w:ascii="Times New Roman" w:hAnsi="Times New Roman" w:cs="Times New Roman"/>
          <w:i/>
          <w:color w:val="0000FF"/>
        </w:rPr>
        <w:t xml:space="preserve">; IMI2; HFC2; </w:t>
      </w:r>
      <w:proofErr w:type="spellStart"/>
      <w:r w:rsidR="00045595" w:rsidRPr="0053719B">
        <w:rPr>
          <w:rFonts w:ascii="Times New Roman" w:hAnsi="Times New Roman" w:cs="Times New Roman"/>
          <w:i/>
          <w:color w:val="0000FF"/>
        </w:rPr>
        <w:t>Clean</w:t>
      </w:r>
      <w:proofErr w:type="spellEnd"/>
      <w:r w:rsidR="00045595" w:rsidRPr="0053719B">
        <w:rPr>
          <w:rFonts w:ascii="Times New Roman" w:hAnsi="Times New Roman" w:cs="Times New Roman"/>
          <w:i/>
          <w:color w:val="0000FF"/>
        </w:rPr>
        <w:t xml:space="preserve"> </w:t>
      </w:r>
      <w:proofErr w:type="spellStart"/>
      <w:r w:rsidR="00045595" w:rsidRPr="0053719B">
        <w:rPr>
          <w:rFonts w:ascii="Times New Roman" w:hAnsi="Times New Roman" w:cs="Times New Roman"/>
          <w:i/>
          <w:color w:val="0000FF"/>
        </w:rPr>
        <w:t>Sky</w:t>
      </w:r>
      <w:proofErr w:type="spellEnd"/>
      <w:r w:rsidR="00045595" w:rsidRPr="0053719B">
        <w:rPr>
          <w:rFonts w:ascii="Times New Roman" w:hAnsi="Times New Roman" w:cs="Times New Roman"/>
          <w:i/>
          <w:color w:val="0000FF"/>
        </w:rPr>
        <w:t xml:space="preserve"> 2; BBI)</w:t>
      </w:r>
      <w:r w:rsidRPr="0053719B">
        <w:rPr>
          <w:rFonts w:ascii="Times New Roman" w:hAnsi="Times New Roman" w:cs="Times New Roman"/>
          <w:i/>
          <w:color w:val="0000FF"/>
        </w:rPr>
        <w:t xml:space="preserve"> un citās programmas, kurās EK piedalās ar līdzfinansējumu no “Apvārsnis 2020”  programmas līdzekļiem;</w:t>
      </w:r>
    </w:p>
    <w:p w14:paraId="4E9BBE14" w14:textId="0A7171BC" w:rsidR="001D3646" w:rsidRPr="0053719B" w:rsidRDefault="00F77DA6" w:rsidP="00F61493">
      <w:pPr>
        <w:pStyle w:val="ListParagraph"/>
        <w:numPr>
          <w:ilvl w:val="0"/>
          <w:numId w:val="4"/>
        </w:numPr>
        <w:spacing w:after="0" w:line="240" w:lineRule="auto"/>
        <w:ind w:left="567" w:hanging="425"/>
        <w:jc w:val="both"/>
        <w:rPr>
          <w:rFonts w:ascii="Times New Roman" w:hAnsi="Times New Roman" w:cs="Times New Roman"/>
          <w:i/>
          <w:color w:val="0000FF"/>
        </w:rPr>
      </w:pPr>
      <w:r w:rsidRPr="0053719B">
        <w:rPr>
          <w:rFonts w:ascii="Times New Roman" w:hAnsi="Times New Roman" w:cs="Times New Roman"/>
          <w:b/>
          <w:bCs/>
          <w:i/>
          <w:color w:val="0000FF"/>
        </w:rPr>
        <w:t>9. Ietvara programma.</w:t>
      </w:r>
      <w:r w:rsidR="00357B6A" w:rsidRPr="0053719B">
        <w:rPr>
          <w:rFonts w:ascii="Times New Roman" w:hAnsi="Times New Roman" w:cs="Times New Roman"/>
          <w:b/>
          <w:bCs/>
          <w:i/>
          <w:color w:val="0000FF"/>
        </w:rPr>
        <w:tab/>
      </w:r>
    </w:p>
    <w:p w14:paraId="7FDC406B" w14:textId="77777777" w:rsidR="001C31EC" w:rsidRPr="0053719B" w:rsidRDefault="001C31EC" w:rsidP="001C31EC">
      <w:pPr>
        <w:tabs>
          <w:tab w:val="left" w:pos="3090"/>
        </w:tabs>
        <w:spacing w:after="0" w:line="240" w:lineRule="auto"/>
        <w:jc w:val="both"/>
        <w:rPr>
          <w:rFonts w:ascii="Times New Roman" w:hAnsi="Times New Roman" w:cs="Times New Roman"/>
          <w:b/>
          <w:bCs/>
          <w:i/>
          <w:color w:val="0000FF"/>
        </w:rPr>
      </w:pPr>
    </w:p>
    <w:p w14:paraId="47D7E433" w14:textId="06AA107D" w:rsidR="00357B6A" w:rsidRPr="0053719B" w:rsidRDefault="00357B6A" w:rsidP="00357B6A">
      <w:pPr>
        <w:tabs>
          <w:tab w:val="left" w:pos="3090"/>
        </w:tabs>
        <w:jc w:val="both"/>
        <w:rPr>
          <w:rFonts w:ascii="Times New Roman" w:hAnsi="Times New Roman" w:cs="Times New Roman"/>
          <w:b/>
          <w:bCs/>
          <w:i/>
          <w:color w:val="0000FF"/>
        </w:rPr>
      </w:pPr>
      <w:r w:rsidRPr="0053719B">
        <w:rPr>
          <w:rFonts w:ascii="Times New Roman" w:hAnsi="Times New Roman" w:cs="Times New Roman"/>
          <w:b/>
          <w:bCs/>
          <w:i/>
          <w:color w:val="0000FF"/>
        </w:rPr>
        <w:t>Tātad, ņemot vērā</w:t>
      </w:r>
      <w:r w:rsidR="00AE4401" w:rsidRPr="0053719B">
        <w:rPr>
          <w:rFonts w:ascii="Times New Roman" w:hAnsi="Times New Roman" w:cs="Times New Roman"/>
          <w:b/>
          <w:bCs/>
          <w:i/>
          <w:color w:val="0000FF"/>
        </w:rPr>
        <w:t xml:space="preserve"> iepriekš minēto kontekstā ar</w:t>
      </w:r>
      <w:r w:rsidRPr="0053719B">
        <w:rPr>
          <w:rFonts w:ascii="Times New Roman" w:hAnsi="Times New Roman" w:cs="Times New Roman"/>
          <w:b/>
          <w:bCs/>
          <w:i/>
          <w:color w:val="0000FF"/>
        </w:rPr>
        <w:t xml:space="preserve"> </w:t>
      </w:r>
      <w:r w:rsidR="00AE4401" w:rsidRPr="0053719B">
        <w:rPr>
          <w:rFonts w:ascii="Times New Roman" w:hAnsi="Times New Roman" w:cs="Times New Roman"/>
          <w:b/>
          <w:bCs/>
          <w:i/>
          <w:color w:val="0000FF"/>
        </w:rPr>
        <w:t>nosauktajām programmām</w:t>
      </w:r>
      <w:r w:rsidRPr="0053719B">
        <w:rPr>
          <w:rFonts w:ascii="Times New Roman" w:hAnsi="Times New Roman" w:cs="Times New Roman"/>
          <w:b/>
          <w:bCs/>
          <w:i/>
          <w:color w:val="0000FF"/>
        </w:rPr>
        <w:t xml:space="preserve">, skaidrojam, </w:t>
      </w:r>
      <w:r w:rsidR="00AE4401" w:rsidRPr="0053719B">
        <w:rPr>
          <w:rFonts w:ascii="Times New Roman" w:hAnsi="Times New Roman" w:cs="Times New Roman"/>
          <w:b/>
          <w:bCs/>
          <w:i/>
          <w:color w:val="0000FF"/>
        </w:rPr>
        <w:t xml:space="preserve">ka </w:t>
      </w:r>
      <w:r w:rsidRPr="0053719B">
        <w:rPr>
          <w:rFonts w:ascii="Times New Roman" w:hAnsi="Times New Roman" w:cs="Times New Roman"/>
          <w:b/>
          <w:bCs/>
          <w:i/>
          <w:color w:val="0000FF"/>
        </w:rPr>
        <w:t xml:space="preserve">EUREKA, BONUS, COST aktivitātes projekti </w:t>
      </w:r>
      <w:r w:rsidRPr="0053719B">
        <w:rPr>
          <w:rFonts w:ascii="Times New Roman" w:hAnsi="Times New Roman" w:cs="Times New Roman"/>
          <w:b/>
          <w:bCs/>
          <w:i/>
          <w:color w:val="0000FF"/>
          <w:u w:val="single"/>
        </w:rPr>
        <w:t>nav attiecināmi</w:t>
      </w:r>
      <w:r w:rsidRPr="0053719B">
        <w:rPr>
          <w:rFonts w:ascii="Times New Roman" w:hAnsi="Times New Roman" w:cs="Times New Roman"/>
          <w:b/>
          <w:bCs/>
          <w:i/>
          <w:color w:val="0000FF"/>
        </w:rPr>
        <w:t>.</w:t>
      </w:r>
    </w:p>
    <w:p w14:paraId="2944547F" w14:textId="349B57F6" w:rsidR="00D955CA" w:rsidRPr="0053719B" w:rsidRDefault="00D955CA" w:rsidP="00D955CA">
      <w:pPr>
        <w:pStyle w:val="ListParagraph"/>
        <w:numPr>
          <w:ilvl w:val="0"/>
          <w:numId w:val="1"/>
        </w:numPr>
        <w:spacing w:after="0" w:line="240" w:lineRule="auto"/>
        <w:jc w:val="both"/>
        <w:rPr>
          <w:rFonts w:ascii="Times New Roman" w:hAnsi="Times New Roman" w:cs="Times New Roman"/>
          <w:b/>
          <w:sz w:val="24"/>
          <w:szCs w:val="24"/>
        </w:rPr>
      </w:pPr>
      <w:r w:rsidRPr="0053719B">
        <w:rPr>
          <w:rFonts w:ascii="Times New Roman" w:hAnsi="Times New Roman" w:cs="Times New Roman"/>
          <w:b/>
          <w:sz w:val="24"/>
          <w:szCs w:val="24"/>
        </w:rPr>
        <w:t>Vai iesniegtajam projekta pieteikumam ir jāpievieno arī MK noteikumos noteiktie pielikumi atsevišķi sadarbības partneriem:</w:t>
      </w:r>
    </w:p>
    <w:p w14:paraId="3D6A57E4" w14:textId="77777777" w:rsidR="00D955CA" w:rsidRPr="0053719B" w:rsidRDefault="00D955CA" w:rsidP="00D955CA">
      <w:pPr>
        <w:pStyle w:val="ListParagraph"/>
        <w:numPr>
          <w:ilvl w:val="1"/>
          <w:numId w:val="5"/>
        </w:numPr>
        <w:spacing w:after="0" w:line="240" w:lineRule="auto"/>
        <w:contextualSpacing w:val="0"/>
        <w:jc w:val="both"/>
        <w:rPr>
          <w:rFonts w:ascii="Times New Roman" w:hAnsi="Times New Roman" w:cs="Times New Roman"/>
          <w:b/>
          <w:sz w:val="24"/>
          <w:szCs w:val="24"/>
        </w:rPr>
      </w:pPr>
      <w:r w:rsidRPr="0053719B">
        <w:rPr>
          <w:rFonts w:ascii="Times New Roman" w:hAnsi="Times New Roman" w:cs="Times New Roman"/>
          <w:b/>
          <w:sz w:val="24"/>
          <w:szCs w:val="24"/>
        </w:rPr>
        <w:t>plāns dalībai programmas "Apvārsnis 2020" konkursos un citās pētniecības un inovācijas atbalsta programmās un tehnoloģiju ierosmēs, definējot starptautiskās sadarbības projektus ar augstu gatavības pakāpi;</w:t>
      </w:r>
    </w:p>
    <w:p w14:paraId="33BA91CE" w14:textId="77777777" w:rsidR="00D955CA" w:rsidRPr="0053719B" w:rsidRDefault="00D955CA" w:rsidP="00D955CA">
      <w:pPr>
        <w:pStyle w:val="ListParagraph"/>
        <w:numPr>
          <w:ilvl w:val="1"/>
          <w:numId w:val="5"/>
        </w:numPr>
        <w:spacing w:after="0" w:line="240" w:lineRule="auto"/>
        <w:contextualSpacing w:val="0"/>
        <w:jc w:val="both"/>
        <w:rPr>
          <w:rFonts w:ascii="Times New Roman" w:hAnsi="Times New Roman" w:cs="Times New Roman"/>
          <w:b/>
          <w:sz w:val="24"/>
          <w:szCs w:val="24"/>
        </w:rPr>
      </w:pPr>
      <w:r w:rsidRPr="0053719B">
        <w:rPr>
          <w:rFonts w:ascii="Times New Roman" w:hAnsi="Times New Roman" w:cs="Times New Roman"/>
          <w:b/>
          <w:sz w:val="24"/>
          <w:szCs w:val="24"/>
        </w:rPr>
        <w:t>zinātniskās institūcijas iekšējā kārtība starptautiskās sadarbības atbalsta pasākumu finansēšanai</w:t>
      </w:r>
    </w:p>
    <w:p w14:paraId="17786CB9" w14:textId="77777777" w:rsidR="00D955CA" w:rsidRPr="0053719B" w:rsidRDefault="00D955CA" w:rsidP="00D955CA">
      <w:pPr>
        <w:pStyle w:val="ListParagraph"/>
        <w:numPr>
          <w:ilvl w:val="1"/>
          <w:numId w:val="5"/>
        </w:numPr>
        <w:spacing w:after="0" w:line="240" w:lineRule="auto"/>
        <w:contextualSpacing w:val="0"/>
        <w:jc w:val="both"/>
        <w:rPr>
          <w:rFonts w:ascii="Times New Roman" w:hAnsi="Times New Roman" w:cs="Times New Roman"/>
          <w:b/>
          <w:sz w:val="24"/>
          <w:szCs w:val="24"/>
        </w:rPr>
      </w:pPr>
      <w:r w:rsidRPr="0053719B">
        <w:rPr>
          <w:rFonts w:ascii="Times New Roman" w:hAnsi="Times New Roman" w:cs="Times New Roman"/>
          <w:b/>
          <w:sz w:val="24"/>
          <w:szCs w:val="24"/>
        </w:rPr>
        <w:t>personāla attīstības plāns</w:t>
      </w:r>
    </w:p>
    <w:p w14:paraId="0C1B84A6" w14:textId="77777777" w:rsidR="00D955CA" w:rsidRPr="0053719B" w:rsidRDefault="00D955CA" w:rsidP="00D955CA">
      <w:pPr>
        <w:tabs>
          <w:tab w:val="left" w:pos="0"/>
        </w:tabs>
        <w:spacing w:after="0" w:line="254" w:lineRule="auto"/>
        <w:jc w:val="both"/>
        <w:rPr>
          <w:rFonts w:ascii="Times New Roman" w:eastAsia="Calibri" w:hAnsi="Times New Roman"/>
          <w:b/>
          <w:bCs/>
          <w:i/>
          <w:color w:val="0000FF"/>
          <w:sz w:val="12"/>
          <w:szCs w:val="12"/>
          <w:u w:val="single"/>
        </w:rPr>
      </w:pPr>
    </w:p>
    <w:p w14:paraId="615AFC6D" w14:textId="2D49E364" w:rsidR="00D955CA" w:rsidRPr="0053719B" w:rsidRDefault="00D955CA" w:rsidP="00D955CA">
      <w:pPr>
        <w:tabs>
          <w:tab w:val="left" w:pos="0"/>
        </w:tabs>
        <w:spacing w:line="254" w:lineRule="auto"/>
        <w:jc w:val="both"/>
        <w:rPr>
          <w:rFonts w:ascii="Times New Roman" w:eastAsia="Calibri" w:hAnsi="Times New Roman"/>
          <w:bCs/>
          <w:i/>
          <w:color w:val="0000FF"/>
        </w:rPr>
      </w:pPr>
      <w:r w:rsidRPr="0053719B">
        <w:rPr>
          <w:rFonts w:ascii="Times New Roman" w:eastAsia="Calibri" w:hAnsi="Times New Roman"/>
          <w:b/>
          <w:bCs/>
          <w:i/>
          <w:color w:val="0000FF"/>
          <w:u w:val="single"/>
        </w:rPr>
        <w:t>Jā, minētie dokumenti iesniedzami gan par projekta iesniedzēju, gan sadarbības partneri</w:t>
      </w:r>
      <w:r w:rsidRPr="0053719B">
        <w:rPr>
          <w:rFonts w:ascii="Times New Roman" w:eastAsia="Calibri" w:hAnsi="Times New Roman"/>
          <w:b/>
          <w:bCs/>
          <w:i/>
          <w:color w:val="0000FF"/>
        </w:rPr>
        <w:t xml:space="preserve"> </w:t>
      </w:r>
      <w:r w:rsidRPr="0053719B">
        <w:rPr>
          <w:rFonts w:ascii="Times New Roman" w:eastAsia="Calibri" w:hAnsi="Times New Roman"/>
          <w:bCs/>
          <w:i/>
          <w:color w:val="0000FF"/>
        </w:rPr>
        <w:t>(tostarp pieļaujams, ka izstrādāts viens koordinēts dokuments par visām zinātniskajām institūcijām). Skaidrojam, ka kritērijos un kritēriju piemērošanas metodikā minētā zinātniskā institūcija ir gan projekta iesniedzējs, gan projekta sadarbības partneris, ņemot vērā, ka projekta ietvaros labuma guvējs ir gan projekta iesniedzējs, gan sadarbības partneris. Dokumentu nepieciešamība ir noteikta, lai sekmētu stratēģiski fokusētu un ilgtspējīgu investīciju plūsmu, vienlaikus nodrošinot vienlīdzīgu un atklātu iekšējo institucionālo kārtību, kādā iespējams pretendēt atbalsta saņemšanai. Lai nodrošinātu iepriekš minēto prasību izpildi, no projekta iesnieguma un tam pievienotajiem pielikumiem nepieciešams gūt pārliecību, ka visi labuma guvēji īsteno projektu atbilstoši izvirzītajām prasībām (šajā gadījumā specifiskās atbilstības kritērijā Nr. 2.3.</w:t>
      </w:r>
      <w:r w:rsidR="00C762BA" w:rsidRPr="0053719B">
        <w:rPr>
          <w:rFonts w:ascii="Times New Roman" w:eastAsia="Calibri" w:hAnsi="Times New Roman"/>
          <w:bCs/>
          <w:i/>
          <w:color w:val="0000FF"/>
        </w:rPr>
        <w:t>,</w:t>
      </w:r>
      <w:r w:rsidRPr="0053719B">
        <w:rPr>
          <w:rFonts w:ascii="Times New Roman" w:eastAsia="Calibri" w:hAnsi="Times New Roman"/>
          <w:bCs/>
          <w:i/>
          <w:color w:val="0000FF"/>
        </w:rPr>
        <w:t xml:space="preserve"> Nr.2.4., Nr.2.5., kā arī kvalitātes kritērijos (attiecināms uz tiem kvalitātes kritērijiem, kuriem atbilst projekta iesniegums) izvirzītajām prasībām). Tas, vai jautājuma a., b. un c. punktos minētie dokumenti ir izstrādāti individuāli par katru labuma guvēju vai ir konsolidēti, ir atkarīgs no projekta iesniedzēja un sadarbības partneru savstarpējās vienošanās, institucionālās padotības, kā arī resursu optimizācijas plānošanas (piemēram, </w:t>
      </w:r>
      <w:r w:rsidR="00F149FD" w:rsidRPr="0053719B">
        <w:rPr>
          <w:rFonts w:ascii="Times New Roman" w:eastAsia="Calibri" w:hAnsi="Times New Roman"/>
          <w:bCs/>
          <w:i/>
          <w:color w:val="0000FF"/>
        </w:rPr>
        <w:t xml:space="preserve">jautājuma </w:t>
      </w:r>
      <w:r w:rsidRPr="0053719B">
        <w:rPr>
          <w:rFonts w:ascii="Times New Roman" w:eastAsia="Calibri" w:hAnsi="Times New Roman"/>
          <w:bCs/>
          <w:i/>
          <w:color w:val="0000FF"/>
        </w:rPr>
        <w:t xml:space="preserve">a. un b. apakšpunktos minētie dokumenti var būt izstrādāti katram savi, kamēr c. apakšpunktā minētais dokuments: tikai </w:t>
      </w:r>
      <w:r w:rsidR="00F149FD" w:rsidRPr="0053719B">
        <w:rPr>
          <w:rFonts w:ascii="Times New Roman" w:eastAsia="Calibri" w:hAnsi="Times New Roman"/>
          <w:bCs/>
          <w:i/>
          <w:color w:val="0000FF"/>
        </w:rPr>
        <w:t>projekta iesniedzējam</w:t>
      </w:r>
      <w:r w:rsidRPr="0053719B">
        <w:rPr>
          <w:rFonts w:ascii="Times New Roman" w:eastAsia="Calibri" w:hAnsi="Times New Roman"/>
          <w:bCs/>
          <w:i/>
          <w:color w:val="0000FF"/>
        </w:rPr>
        <w:t xml:space="preserve"> izstrādāts, bet vienlaikus paredzot, ka konkrētie cilvēkresursi sniegs atbalstu arī </w:t>
      </w:r>
      <w:r w:rsidR="00F149FD" w:rsidRPr="0053719B">
        <w:rPr>
          <w:rFonts w:ascii="Times New Roman" w:eastAsia="Calibri" w:hAnsi="Times New Roman"/>
          <w:bCs/>
          <w:i/>
          <w:color w:val="0000FF"/>
        </w:rPr>
        <w:t>sadarbības partneriem</w:t>
      </w:r>
      <w:r w:rsidRPr="0053719B">
        <w:rPr>
          <w:rFonts w:ascii="Times New Roman" w:eastAsia="Calibri" w:hAnsi="Times New Roman"/>
          <w:bCs/>
          <w:i/>
          <w:color w:val="0000FF"/>
        </w:rPr>
        <w:t xml:space="preserve">).  </w:t>
      </w:r>
    </w:p>
    <w:p w14:paraId="7A92D30A" w14:textId="77777777" w:rsidR="00D955CA" w:rsidRPr="0053719B" w:rsidRDefault="00D955CA" w:rsidP="00D955CA">
      <w:pPr>
        <w:spacing w:line="254" w:lineRule="auto"/>
        <w:jc w:val="both"/>
        <w:rPr>
          <w:rFonts w:ascii="Times New Roman" w:eastAsia="Calibri" w:hAnsi="Times New Roman"/>
          <w:color w:val="0000FF"/>
        </w:rPr>
      </w:pPr>
      <w:r w:rsidRPr="0053719B">
        <w:rPr>
          <w:rFonts w:ascii="Times New Roman" w:eastAsia="Calibri" w:hAnsi="Times New Roman"/>
          <w:bCs/>
          <w:i/>
          <w:color w:val="0000FF"/>
          <w:u w:val="single"/>
        </w:rPr>
        <w:lastRenderedPageBreak/>
        <w:t>Vienlaikus vēršam uzmanību</w:t>
      </w:r>
      <w:r w:rsidRPr="0053719B">
        <w:rPr>
          <w:rFonts w:ascii="Times New Roman" w:eastAsia="Calibri" w:hAnsi="Times New Roman"/>
          <w:bCs/>
          <w:i/>
          <w:color w:val="0000FF"/>
        </w:rPr>
        <w:t>, ka c. apakšpunktā minētā personāla attīstības plāna nepieciešamība nav atrunāta Ministru kabineta noteikumos un plāna izstrāde un pievienošana projekta iesniegumam dod punktus kvalitātes kritērija Nr.3.1. vērtējumā, t.i. minētā personāla attīstības plāna pievienošanas nepieciešamība ir jāizvērtē projekta iesniedzējam.</w:t>
      </w:r>
    </w:p>
    <w:p w14:paraId="5A5541B6" w14:textId="77777777" w:rsidR="00D955CA" w:rsidRPr="0053719B" w:rsidRDefault="00D955CA" w:rsidP="00D955CA">
      <w:pPr>
        <w:pStyle w:val="ListParagraph"/>
        <w:jc w:val="both"/>
        <w:rPr>
          <w:rFonts w:ascii="Times New Roman" w:hAnsi="Times New Roman" w:cs="Times New Roman"/>
          <w:b/>
          <w:sz w:val="12"/>
          <w:szCs w:val="12"/>
        </w:rPr>
      </w:pPr>
    </w:p>
    <w:p w14:paraId="126936DD" w14:textId="5755F261" w:rsidR="001D3646" w:rsidRPr="0053719B" w:rsidRDefault="001C31EC" w:rsidP="00D955CA">
      <w:pPr>
        <w:pStyle w:val="ListParagraph"/>
        <w:numPr>
          <w:ilvl w:val="0"/>
          <w:numId w:val="1"/>
        </w:numPr>
        <w:jc w:val="both"/>
        <w:rPr>
          <w:rFonts w:ascii="Times New Roman" w:hAnsi="Times New Roman" w:cs="Times New Roman"/>
          <w:b/>
          <w:sz w:val="24"/>
          <w:szCs w:val="24"/>
        </w:rPr>
      </w:pPr>
      <w:r w:rsidRPr="0053719B">
        <w:rPr>
          <w:rFonts w:ascii="Times New Roman" w:hAnsi="Times New Roman" w:cs="Times New Roman"/>
          <w:b/>
          <w:sz w:val="24"/>
          <w:szCs w:val="24"/>
        </w:rPr>
        <w:t>V</w:t>
      </w:r>
      <w:r w:rsidR="001D3646" w:rsidRPr="0053719B">
        <w:rPr>
          <w:rFonts w:ascii="Times New Roman" w:hAnsi="Times New Roman" w:cs="Times New Roman"/>
          <w:b/>
          <w:sz w:val="24"/>
          <w:szCs w:val="24"/>
        </w:rPr>
        <w:t>ai projektu pieteikumu sagatavošanā iesaistītajam zinātniskajam personālam darba slodzei ir jābūt ne mazākai par 0.3 slodzēm vai arī tas nav noteikts?</w:t>
      </w:r>
    </w:p>
    <w:p w14:paraId="3406553C" w14:textId="3FE421E6" w:rsidR="00153FA4" w:rsidRPr="0053719B" w:rsidRDefault="001C31EC" w:rsidP="00153FA4">
      <w:pPr>
        <w:jc w:val="both"/>
        <w:rPr>
          <w:rFonts w:ascii="Times New Roman" w:hAnsi="Times New Roman" w:cs="Times New Roman"/>
          <w:bCs/>
          <w:i/>
          <w:color w:val="0000FF"/>
        </w:rPr>
      </w:pPr>
      <w:r w:rsidRPr="0053719B">
        <w:rPr>
          <w:rFonts w:ascii="Times New Roman" w:hAnsi="Times New Roman" w:cs="Times New Roman"/>
          <w:i/>
          <w:color w:val="0000FF"/>
        </w:rPr>
        <w:t>S</w:t>
      </w:r>
      <w:r w:rsidR="003B0F59" w:rsidRPr="0053719B">
        <w:rPr>
          <w:rFonts w:ascii="Times New Roman" w:hAnsi="Times New Roman" w:cs="Times New Roman"/>
          <w:bCs/>
          <w:i/>
          <w:color w:val="0000FF"/>
        </w:rPr>
        <w:t>askaņā ar MK noteikumu 46.2.</w:t>
      </w:r>
      <w:r w:rsidR="00153FA4" w:rsidRPr="0053719B">
        <w:rPr>
          <w:rFonts w:ascii="Times New Roman" w:hAnsi="Times New Roman" w:cs="Times New Roman"/>
          <w:bCs/>
          <w:i/>
          <w:color w:val="0000FF"/>
        </w:rPr>
        <w:t xml:space="preserve">apakšpunktu, </w:t>
      </w:r>
      <w:r w:rsidR="00153FA4" w:rsidRPr="0053719B">
        <w:rPr>
          <w:rFonts w:ascii="Times New Roman" w:hAnsi="Times New Roman" w:cs="Times New Roman"/>
          <w:b/>
          <w:bCs/>
          <w:i/>
          <w:color w:val="0000FF"/>
        </w:rPr>
        <w:t>projektā darbinieks var būt nodarbināts mazāk k</w:t>
      </w:r>
      <w:r w:rsidR="00C65E76" w:rsidRPr="0053719B">
        <w:rPr>
          <w:rFonts w:ascii="Times New Roman" w:hAnsi="Times New Roman" w:cs="Times New Roman"/>
          <w:b/>
          <w:bCs/>
          <w:i/>
          <w:color w:val="0000FF"/>
        </w:rPr>
        <w:t>ā 0,3 </w:t>
      </w:r>
      <w:r w:rsidR="00153FA4" w:rsidRPr="0053719B">
        <w:rPr>
          <w:rFonts w:ascii="Times New Roman" w:hAnsi="Times New Roman" w:cs="Times New Roman"/>
          <w:b/>
          <w:bCs/>
          <w:i/>
          <w:color w:val="0000FF"/>
        </w:rPr>
        <w:t>pilnas slodzes ekvivalenta apmērā</w:t>
      </w:r>
      <w:r w:rsidR="00153FA4" w:rsidRPr="0053719B">
        <w:rPr>
          <w:rFonts w:ascii="Times New Roman" w:hAnsi="Times New Roman" w:cs="Times New Roman"/>
          <w:bCs/>
          <w:i/>
          <w:color w:val="0000FF"/>
        </w:rPr>
        <w:t xml:space="preserve">. </w:t>
      </w:r>
      <w:r w:rsidR="00533C7B" w:rsidRPr="0053719B">
        <w:rPr>
          <w:rFonts w:ascii="Times New Roman" w:hAnsi="Times New Roman" w:cs="Times New Roman"/>
          <w:bCs/>
          <w:i/>
          <w:color w:val="0000FF"/>
        </w:rPr>
        <w:t>Darbinieka atlīdzības izmaksas</w:t>
      </w:r>
      <w:r w:rsidR="00C65E76" w:rsidRPr="0053719B">
        <w:rPr>
          <w:rFonts w:ascii="Times New Roman" w:hAnsi="Times New Roman" w:cs="Times New Roman"/>
          <w:bCs/>
          <w:i/>
          <w:color w:val="0000FF"/>
        </w:rPr>
        <w:t xml:space="preserve"> šādā gadījumā</w:t>
      </w:r>
      <w:r w:rsidR="00533C7B" w:rsidRPr="0053719B">
        <w:rPr>
          <w:rFonts w:ascii="Times New Roman" w:hAnsi="Times New Roman" w:cs="Times New Roman"/>
          <w:bCs/>
          <w:i/>
          <w:color w:val="0000FF"/>
        </w:rPr>
        <w:t xml:space="preserve"> ir veicamas saskaņā ar zinātniskās institūcijas atalgojuma politikā noteikto stundas atlīdzības likmi, ņemot vērā projektā nostrādāto stundu skaitu. </w:t>
      </w:r>
      <w:r w:rsidR="00153FA4" w:rsidRPr="0053719B">
        <w:rPr>
          <w:rFonts w:ascii="Times New Roman" w:hAnsi="Times New Roman" w:cs="Times New Roman"/>
          <w:bCs/>
          <w:i/>
          <w:color w:val="0000FF"/>
        </w:rPr>
        <w:t>Vienlaikus, jāņem vērā, ka šādos gadījumos attiecināmajās personāla atlīdzības izmaksās iekļauj tikai darbinieka algu bez normatīvajos aktos noteiktajām piemaksām un sociālo garantiju izmaksām.</w:t>
      </w:r>
    </w:p>
    <w:p w14:paraId="7200BCFB" w14:textId="75E36D13" w:rsidR="00640CF4" w:rsidRPr="0053719B" w:rsidRDefault="00533C7B" w:rsidP="00533C7B">
      <w:pPr>
        <w:jc w:val="both"/>
        <w:rPr>
          <w:rFonts w:ascii="Times New Roman" w:hAnsi="Times New Roman" w:cs="Times New Roman"/>
          <w:color w:val="0000FF"/>
          <w:sz w:val="20"/>
          <w:szCs w:val="20"/>
          <w:highlight w:val="lightGray"/>
        </w:rPr>
      </w:pPr>
      <w:r w:rsidRPr="0053719B">
        <w:rPr>
          <w:rFonts w:ascii="Times New Roman" w:hAnsi="Times New Roman" w:cs="Times New Roman"/>
          <w:bCs/>
          <w:i/>
          <w:color w:val="0000FF"/>
        </w:rPr>
        <w:t xml:space="preserve">Papildu vēršam uzmanību, ka, iesaistot projektā personālu projektu pieteikumu sagatavošanai, neatkarīgi no personas nodarbinātības apmēra pilna laika ekvivalenta izteiksmē, tā </w:t>
      </w:r>
      <w:r w:rsidRPr="0053719B">
        <w:rPr>
          <w:rFonts w:ascii="Times New Roman" w:hAnsi="Times New Roman" w:cs="Times New Roman"/>
          <w:b/>
          <w:bCs/>
          <w:i/>
          <w:color w:val="0000FF"/>
        </w:rPr>
        <w:t>kopējais viena projekta pieteikuma sagatavošanā nostrādātais stundu skaits nedrīkst</w:t>
      </w:r>
      <w:r w:rsidR="00C65E76" w:rsidRPr="0053719B">
        <w:rPr>
          <w:rFonts w:ascii="Times New Roman" w:hAnsi="Times New Roman" w:cs="Times New Roman"/>
          <w:b/>
          <w:bCs/>
          <w:i/>
          <w:color w:val="0000FF"/>
        </w:rPr>
        <w:t xml:space="preserve"> pārsniegt MK noteikumu 47.2.2.</w:t>
      </w:r>
      <w:r w:rsidRPr="0053719B">
        <w:rPr>
          <w:rFonts w:ascii="Times New Roman" w:hAnsi="Times New Roman" w:cs="Times New Roman"/>
          <w:b/>
          <w:bCs/>
          <w:i/>
          <w:color w:val="0000FF"/>
        </w:rPr>
        <w:t>apakšpunktā noteiktos ierobežojumus</w:t>
      </w:r>
      <w:r w:rsidRPr="0053719B">
        <w:rPr>
          <w:rFonts w:ascii="Times New Roman" w:hAnsi="Times New Roman" w:cs="Times New Roman"/>
          <w:bCs/>
          <w:i/>
          <w:color w:val="0000FF"/>
        </w:rPr>
        <w:t xml:space="preserve">. </w:t>
      </w:r>
    </w:p>
    <w:p w14:paraId="215ECF63" w14:textId="74C95A52" w:rsidR="001D3646" w:rsidRPr="0053719B" w:rsidRDefault="001D3646" w:rsidP="00D955CA">
      <w:pPr>
        <w:pStyle w:val="ListParagraph"/>
        <w:numPr>
          <w:ilvl w:val="0"/>
          <w:numId w:val="1"/>
        </w:numPr>
        <w:rPr>
          <w:rFonts w:ascii="Times New Roman" w:hAnsi="Times New Roman" w:cs="Times New Roman"/>
          <w:b/>
          <w:sz w:val="24"/>
          <w:szCs w:val="24"/>
        </w:rPr>
      </w:pPr>
      <w:r w:rsidRPr="0053719B">
        <w:rPr>
          <w:rFonts w:ascii="Times New Roman" w:hAnsi="Times New Roman" w:cs="Times New Roman"/>
          <w:b/>
          <w:sz w:val="24"/>
          <w:szCs w:val="24"/>
        </w:rPr>
        <w:t>Vai projektu sagatavošanā projekta administratīvajam vadītājam paredzētās 35 darba stundas (MK 47.2.2.3</w:t>
      </w:r>
      <w:r w:rsidR="001C31EC" w:rsidRPr="0053719B">
        <w:rPr>
          <w:rFonts w:ascii="Times New Roman" w:hAnsi="Times New Roman" w:cs="Times New Roman"/>
          <w:b/>
          <w:sz w:val="24"/>
          <w:szCs w:val="24"/>
        </w:rPr>
        <w:t>.</w:t>
      </w:r>
      <w:r w:rsidRPr="0053719B">
        <w:rPr>
          <w:rFonts w:ascii="Times New Roman" w:hAnsi="Times New Roman" w:cs="Times New Roman"/>
          <w:b/>
          <w:sz w:val="24"/>
          <w:szCs w:val="24"/>
        </w:rPr>
        <w:t xml:space="preserve">punkts) ir jāplāno kā projekta vadības izmaksas (budžeta veidlapas 2 sadaļa)  vai kā projekta pieteikumu sagatavošanas (budžeta veidlapas 13.5)  izmaksas ? </w:t>
      </w:r>
    </w:p>
    <w:p w14:paraId="2D9DD27D" w14:textId="713BC223" w:rsidR="001C31EC" w:rsidRPr="0053719B" w:rsidRDefault="00533C7B" w:rsidP="001C31EC">
      <w:pPr>
        <w:jc w:val="both"/>
        <w:rPr>
          <w:rFonts w:ascii="Times New Roman" w:hAnsi="Times New Roman" w:cs="Times New Roman"/>
          <w:bCs/>
          <w:i/>
          <w:color w:val="0000FF"/>
        </w:rPr>
      </w:pPr>
      <w:r w:rsidRPr="0053719B">
        <w:rPr>
          <w:rFonts w:ascii="Times New Roman" w:hAnsi="Times New Roman" w:cs="Times New Roman"/>
          <w:bCs/>
          <w:i/>
          <w:color w:val="0000FF"/>
        </w:rPr>
        <w:t xml:space="preserve">MK noteikumu 47.2.2.3.apakšpunktā minētais projekta pieteikuma administratīvais vadītājs ir </w:t>
      </w:r>
      <w:r w:rsidR="00C65E76" w:rsidRPr="0053719B">
        <w:rPr>
          <w:rFonts w:ascii="Times New Roman" w:hAnsi="Times New Roman" w:cs="Times New Roman"/>
          <w:bCs/>
          <w:i/>
          <w:color w:val="0000FF"/>
        </w:rPr>
        <w:t xml:space="preserve">projekta īstenošanas personāls un </w:t>
      </w:r>
      <w:r w:rsidR="0090353D" w:rsidRPr="0053719B">
        <w:rPr>
          <w:rFonts w:ascii="Times New Roman" w:hAnsi="Times New Roman" w:cs="Times New Roman"/>
          <w:bCs/>
          <w:i/>
          <w:color w:val="0000FF"/>
        </w:rPr>
        <w:t xml:space="preserve">plānotās izmaksas </w:t>
      </w:r>
      <w:r w:rsidR="00C65E76" w:rsidRPr="0053719B">
        <w:rPr>
          <w:rFonts w:ascii="Times New Roman" w:hAnsi="Times New Roman" w:cs="Times New Roman"/>
          <w:bCs/>
          <w:i/>
          <w:color w:val="0000FF"/>
        </w:rPr>
        <w:t xml:space="preserve">līdz vienas vienības izmaksu metodikas </w:t>
      </w:r>
      <w:r w:rsidR="0090353D" w:rsidRPr="0053719B">
        <w:rPr>
          <w:rFonts w:ascii="Times New Roman" w:hAnsi="Times New Roman" w:cs="Times New Roman"/>
          <w:bCs/>
          <w:i/>
          <w:color w:val="0000FF"/>
        </w:rPr>
        <w:t>saskaņošanai ar vadošo iestādi</w:t>
      </w:r>
      <w:r w:rsidR="00C65E76" w:rsidRPr="0053719B">
        <w:rPr>
          <w:rFonts w:ascii="Times New Roman" w:hAnsi="Times New Roman" w:cs="Times New Roman"/>
          <w:bCs/>
          <w:i/>
          <w:color w:val="0000FF"/>
        </w:rPr>
        <w:t xml:space="preserve"> </w:t>
      </w:r>
      <w:r w:rsidR="00C65E76" w:rsidRPr="0053719B">
        <w:rPr>
          <w:rFonts w:ascii="Times New Roman" w:hAnsi="Times New Roman" w:cs="Times New Roman"/>
          <w:b/>
          <w:bCs/>
          <w:i/>
          <w:color w:val="0000FF"/>
        </w:rPr>
        <w:t>norādāmas projekta budžeta kopsavilkum</w:t>
      </w:r>
      <w:r w:rsidR="001C31EC" w:rsidRPr="0053719B">
        <w:rPr>
          <w:rFonts w:ascii="Times New Roman" w:hAnsi="Times New Roman" w:cs="Times New Roman"/>
          <w:b/>
          <w:bCs/>
          <w:i/>
          <w:color w:val="0000FF"/>
        </w:rPr>
        <w:t xml:space="preserve">a izmaksu </w:t>
      </w:r>
      <w:proofErr w:type="spellStart"/>
      <w:r w:rsidR="001C31EC" w:rsidRPr="0053719B">
        <w:rPr>
          <w:rFonts w:ascii="Times New Roman" w:hAnsi="Times New Roman" w:cs="Times New Roman"/>
          <w:b/>
          <w:bCs/>
          <w:i/>
          <w:color w:val="0000FF"/>
        </w:rPr>
        <w:t>apakšpozīcijā</w:t>
      </w:r>
      <w:proofErr w:type="spellEnd"/>
      <w:r w:rsidR="001C31EC" w:rsidRPr="0053719B">
        <w:rPr>
          <w:rFonts w:ascii="Times New Roman" w:hAnsi="Times New Roman" w:cs="Times New Roman"/>
          <w:b/>
          <w:bCs/>
          <w:i/>
          <w:color w:val="0000FF"/>
        </w:rPr>
        <w:t xml:space="preserve"> Nr.</w:t>
      </w:r>
      <w:r w:rsidR="00C65E76" w:rsidRPr="0053719B">
        <w:rPr>
          <w:rFonts w:ascii="Times New Roman" w:hAnsi="Times New Roman" w:cs="Times New Roman"/>
          <w:b/>
          <w:bCs/>
          <w:i/>
          <w:color w:val="0000FF"/>
        </w:rPr>
        <w:t>3.1.5.</w:t>
      </w:r>
      <w:r w:rsidR="0090353D" w:rsidRPr="0053719B">
        <w:rPr>
          <w:rFonts w:ascii="Times New Roman" w:hAnsi="Times New Roman" w:cs="Times New Roman"/>
          <w:bCs/>
          <w:i/>
          <w:color w:val="0000FF"/>
        </w:rPr>
        <w:t xml:space="preserve"> </w:t>
      </w:r>
      <w:r w:rsidR="001C31EC" w:rsidRPr="0053719B">
        <w:rPr>
          <w:rFonts w:ascii="Times New Roman" w:hAnsi="Times New Roman" w:cs="Times New Roman"/>
          <w:bCs/>
          <w:i/>
          <w:color w:val="0000FF"/>
        </w:rPr>
        <w:t>(</w:t>
      </w:r>
      <w:r w:rsidR="001C31EC" w:rsidRPr="0053719B">
        <w:rPr>
          <w:rFonts w:ascii="Times New Roman" w:hAnsi="Times New Roman" w:cs="Times New Roman"/>
          <w:i/>
          <w:color w:val="0000FF"/>
        </w:rPr>
        <w:t xml:space="preserve">nevis izmaksu </w:t>
      </w:r>
      <w:proofErr w:type="spellStart"/>
      <w:r w:rsidR="001C31EC" w:rsidRPr="0053719B">
        <w:rPr>
          <w:rFonts w:ascii="Times New Roman" w:hAnsi="Times New Roman" w:cs="Times New Roman"/>
          <w:i/>
          <w:color w:val="0000FF"/>
        </w:rPr>
        <w:t>apakšpozīcijā</w:t>
      </w:r>
      <w:proofErr w:type="spellEnd"/>
      <w:r w:rsidR="001C31EC" w:rsidRPr="0053719B">
        <w:rPr>
          <w:rFonts w:ascii="Times New Roman" w:hAnsi="Times New Roman" w:cs="Times New Roman"/>
          <w:i/>
          <w:color w:val="0000FF"/>
        </w:rPr>
        <w:t xml:space="preserve"> Nr.2.1.)</w:t>
      </w:r>
    </w:p>
    <w:p w14:paraId="56FBD835" w14:textId="1AA0C64E" w:rsidR="001C31EC" w:rsidRPr="0053719B" w:rsidRDefault="001C31EC" w:rsidP="001C31EC">
      <w:pPr>
        <w:jc w:val="both"/>
        <w:rPr>
          <w:rFonts w:ascii="Times New Roman" w:hAnsi="Times New Roman" w:cs="Times New Roman"/>
          <w:b/>
          <w:i/>
          <w:color w:val="0000FF"/>
        </w:rPr>
      </w:pPr>
      <w:r w:rsidRPr="0053719B">
        <w:rPr>
          <w:rFonts w:ascii="Times New Roman" w:hAnsi="Times New Roman" w:cs="Times New Roman"/>
          <w:i/>
          <w:color w:val="0000FF"/>
        </w:rPr>
        <w:t xml:space="preserve"> Vēršam uzmanību, ka projekta budžeta kopsavilkuma </w:t>
      </w:r>
      <w:r w:rsidRPr="0053719B">
        <w:rPr>
          <w:rFonts w:ascii="Times New Roman" w:hAnsi="Times New Roman" w:cs="Times New Roman"/>
          <w:b/>
          <w:i/>
          <w:color w:val="0000FF"/>
        </w:rPr>
        <w:t>izmaksu pozīcijā Nr.13.5.1. izmaksas var tikt iekļautas tikai pēc Izglītības un zinātnes ministrijas vienas vienības metodikas saskaņošanas ar vadošo iestādi.</w:t>
      </w:r>
    </w:p>
    <w:p w14:paraId="3893C07B" w14:textId="7E1A70B4" w:rsidR="001D3646" w:rsidRPr="0053719B" w:rsidRDefault="001D3646" w:rsidP="00D955CA">
      <w:pPr>
        <w:pStyle w:val="ListParagraph"/>
        <w:numPr>
          <w:ilvl w:val="0"/>
          <w:numId w:val="1"/>
        </w:numPr>
        <w:rPr>
          <w:rFonts w:ascii="Times New Roman" w:hAnsi="Times New Roman" w:cs="Times New Roman"/>
          <w:b/>
          <w:sz w:val="24"/>
          <w:szCs w:val="24"/>
        </w:rPr>
      </w:pPr>
      <w:r w:rsidRPr="0053719B">
        <w:rPr>
          <w:rFonts w:ascii="Times New Roman" w:hAnsi="Times New Roman" w:cs="Times New Roman"/>
          <w:b/>
          <w:sz w:val="24"/>
          <w:szCs w:val="24"/>
        </w:rPr>
        <w:t>Kad tiks apstiprināta vienas v</w:t>
      </w:r>
      <w:r w:rsidR="001C31EC" w:rsidRPr="0053719B">
        <w:rPr>
          <w:rFonts w:ascii="Times New Roman" w:hAnsi="Times New Roman" w:cs="Times New Roman"/>
          <w:b/>
          <w:sz w:val="24"/>
          <w:szCs w:val="24"/>
        </w:rPr>
        <w:t>ienības izmaksu metodika (MK 47.</w:t>
      </w:r>
      <w:r w:rsidRPr="0053719B">
        <w:rPr>
          <w:rFonts w:ascii="Times New Roman" w:hAnsi="Times New Roman" w:cs="Times New Roman"/>
          <w:b/>
          <w:sz w:val="24"/>
          <w:szCs w:val="24"/>
        </w:rPr>
        <w:t xml:space="preserve">punkts)? </w:t>
      </w:r>
    </w:p>
    <w:p w14:paraId="174C0920" w14:textId="30DC5F00" w:rsidR="001D3646" w:rsidRPr="0053719B" w:rsidRDefault="001D3646" w:rsidP="001D3646">
      <w:pPr>
        <w:rPr>
          <w:rFonts w:ascii="Times New Roman" w:hAnsi="Times New Roman" w:cs="Times New Roman"/>
          <w:i/>
          <w:color w:val="0000FF"/>
        </w:rPr>
      </w:pPr>
      <w:r w:rsidRPr="0053719B">
        <w:rPr>
          <w:rFonts w:ascii="Times New Roman" w:hAnsi="Times New Roman" w:cs="Times New Roman"/>
          <w:i/>
          <w:color w:val="0000FF"/>
        </w:rPr>
        <w:t xml:space="preserve">Saskaņā ar MK 12.09.2017. </w:t>
      </w:r>
      <w:r w:rsidR="001C31EC" w:rsidRPr="0053719B">
        <w:rPr>
          <w:rFonts w:ascii="Times New Roman" w:hAnsi="Times New Roman" w:cs="Times New Roman"/>
          <w:i/>
          <w:color w:val="0000FF"/>
        </w:rPr>
        <w:t>sēdes protokola Nr.45 42.§ 8.7.</w:t>
      </w:r>
      <w:r w:rsidRPr="0053719B">
        <w:rPr>
          <w:rFonts w:ascii="Times New Roman" w:hAnsi="Times New Roman" w:cs="Times New Roman"/>
          <w:i/>
          <w:color w:val="0000FF"/>
        </w:rPr>
        <w:t xml:space="preserve">apakšpunktā noteikto vienas vienības izmaksu metodika tiks </w:t>
      </w:r>
      <w:r w:rsidRPr="0053719B">
        <w:rPr>
          <w:rFonts w:ascii="Times New Roman" w:hAnsi="Times New Roman" w:cs="Times New Roman"/>
          <w:b/>
          <w:i/>
          <w:color w:val="0000FF"/>
          <w:u w:val="single"/>
        </w:rPr>
        <w:t>izstrādāta ne vēlā</w:t>
      </w:r>
      <w:r w:rsidR="00F61493" w:rsidRPr="0053719B">
        <w:rPr>
          <w:rFonts w:ascii="Times New Roman" w:hAnsi="Times New Roman" w:cs="Times New Roman"/>
          <w:b/>
          <w:i/>
          <w:color w:val="0000FF"/>
          <w:u w:val="single"/>
        </w:rPr>
        <w:t>k</w:t>
      </w:r>
      <w:r w:rsidRPr="0053719B">
        <w:rPr>
          <w:rFonts w:ascii="Times New Roman" w:hAnsi="Times New Roman" w:cs="Times New Roman"/>
          <w:b/>
          <w:i/>
          <w:color w:val="0000FF"/>
          <w:u w:val="single"/>
        </w:rPr>
        <w:t xml:space="preserve"> kā līdz 30.11.2017.</w:t>
      </w:r>
    </w:p>
    <w:p w14:paraId="5B06CD51" w14:textId="40A689BA" w:rsidR="001D3646" w:rsidRPr="0053719B" w:rsidRDefault="001D3646" w:rsidP="00D955CA">
      <w:pPr>
        <w:pStyle w:val="ListParagraph"/>
        <w:numPr>
          <w:ilvl w:val="0"/>
          <w:numId w:val="1"/>
        </w:numPr>
        <w:jc w:val="both"/>
        <w:rPr>
          <w:rFonts w:ascii="Times New Roman" w:hAnsi="Times New Roman" w:cs="Times New Roman"/>
          <w:b/>
          <w:sz w:val="24"/>
          <w:szCs w:val="24"/>
        </w:rPr>
      </w:pPr>
      <w:r w:rsidRPr="0053719B">
        <w:rPr>
          <w:rFonts w:ascii="Times New Roman" w:hAnsi="Times New Roman" w:cs="Times New Roman"/>
          <w:b/>
          <w:sz w:val="24"/>
          <w:szCs w:val="24"/>
        </w:rPr>
        <w:t>Kāda procedūra (izmaksas apliecinošie dokumenti) ir paredzēta izmaksu attiecināšanai p</w:t>
      </w:r>
      <w:r w:rsidR="003B0262" w:rsidRPr="0053719B">
        <w:rPr>
          <w:rFonts w:ascii="Times New Roman" w:hAnsi="Times New Roman" w:cs="Times New Roman"/>
          <w:b/>
          <w:sz w:val="24"/>
          <w:szCs w:val="24"/>
        </w:rPr>
        <w:t>ar 2017.gadu, saskaņā ar MK 50.</w:t>
      </w:r>
      <w:r w:rsidRPr="0053719B">
        <w:rPr>
          <w:rFonts w:ascii="Times New Roman" w:hAnsi="Times New Roman" w:cs="Times New Roman"/>
          <w:b/>
          <w:sz w:val="24"/>
          <w:szCs w:val="24"/>
        </w:rPr>
        <w:t>punktu? Vai par projektu pieteikumu sagatavošanu 2016.gadā  vai 2017.gada sākumā tiks attiecināti autoratlīdzības vai uzņēmuma līgumi, kas noslēgti 2017.gada oktobrī, novembrī?</w:t>
      </w:r>
    </w:p>
    <w:p w14:paraId="2EFF7B36" w14:textId="7B1F0728" w:rsidR="001D3646" w:rsidRPr="0053719B" w:rsidRDefault="001D3646" w:rsidP="00533C7B">
      <w:pPr>
        <w:jc w:val="both"/>
        <w:rPr>
          <w:rFonts w:ascii="Times New Roman" w:hAnsi="Times New Roman" w:cs="Times New Roman"/>
          <w:b/>
          <w:bCs/>
          <w:i/>
          <w:color w:val="0000FF"/>
        </w:rPr>
      </w:pPr>
      <w:r w:rsidRPr="0053719B">
        <w:rPr>
          <w:rFonts w:ascii="Times New Roman" w:hAnsi="Times New Roman" w:cs="Times New Roman"/>
          <w:b/>
          <w:bCs/>
          <w:i/>
          <w:color w:val="0000FF"/>
        </w:rPr>
        <w:t xml:space="preserve">Par projektu pieteikumu sagatavošanu </w:t>
      </w:r>
      <w:r w:rsidRPr="0053719B">
        <w:rPr>
          <w:rFonts w:ascii="Times New Roman" w:hAnsi="Times New Roman" w:cs="Times New Roman"/>
          <w:b/>
          <w:bCs/>
          <w:i/>
          <w:color w:val="0000FF"/>
          <w:u w:val="single"/>
        </w:rPr>
        <w:t>nevar tikt attiecināti</w:t>
      </w:r>
      <w:r w:rsidRPr="0053719B">
        <w:rPr>
          <w:rFonts w:ascii="Times New Roman" w:hAnsi="Times New Roman" w:cs="Times New Roman"/>
          <w:b/>
          <w:bCs/>
          <w:i/>
          <w:color w:val="0000FF"/>
        </w:rPr>
        <w:t xml:space="preserve"> līgumi, kas noslēgti jau pēc pakalpojuma saņemšanas jeb pēc uzdevuma izpildes.</w:t>
      </w:r>
    </w:p>
    <w:p w14:paraId="1A2697D8" w14:textId="77777777" w:rsidR="001D3646" w:rsidRPr="0053719B" w:rsidRDefault="001D3646" w:rsidP="00533C7B">
      <w:pPr>
        <w:jc w:val="both"/>
        <w:rPr>
          <w:rFonts w:ascii="Times New Roman" w:hAnsi="Times New Roman" w:cs="Times New Roman"/>
          <w:i/>
          <w:color w:val="0000FF"/>
        </w:rPr>
      </w:pPr>
      <w:r w:rsidRPr="0053719B">
        <w:rPr>
          <w:rFonts w:ascii="Times New Roman" w:hAnsi="Times New Roman" w:cs="Times New Roman"/>
          <w:i/>
          <w:color w:val="0000FF"/>
        </w:rPr>
        <w:t>Lai attiecinātu izmaksas, sadarbības iestādē ir jāiesniedz atbilstoši sagatavots maksājumu pieprasījums, kam pievienoti izdevumus un darījumus apliecinoši dokumenti, veikto iepirkumu dokumentācija, u.c. dokumenti.</w:t>
      </w:r>
    </w:p>
    <w:p w14:paraId="4770BE91" w14:textId="706275E0" w:rsidR="001D3646" w:rsidRPr="0053719B" w:rsidRDefault="001D3646" w:rsidP="001C31EC">
      <w:pPr>
        <w:jc w:val="both"/>
        <w:rPr>
          <w:rFonts w:ascii="Times New Roman" w:hAnsi="Times New Roman" w:cs="Times New Roman"/>
          <w:i/>
          <w:color w:val="0000FF"/>
        </w:rPr>
      </w:pPr>
      <w:r w:rsidRPr="0053719B">
        <w:rPr>
          <w:rFonts w:ascii="Times New Roman" w:hAnsi="Times New Roman" w:cs="Times New Roman"/>
          <w:i/>
          <w:color w:val="0000FF"/>
        </w:rPr>
        <w:t>Papildus vēršam uzmanību, ka atlases nolikuma 2.pielikumā “Projekta iesnieguma veidlapas aizpildīšanas metodika” 31.lpp. ir norādīts kā  ERAF projekta iesniegumā var  tikt pamatota MK noteikumu 50.1.1.apakšpunktā noteiktā projekta pieteikumā paredzēto darbību ilgtspēja.</w:t>
      </w:r>
    </w:p>
    <w:p w14:paraId="74767A4D" w14:textId="6AB2AED6" w:rsidR="002634B9" w:rsidRPr="0053719B" w:rsidRDefault="002634B9" w:rsidP="002634B9">
      <w:pPr>
        <w:pStyle w:val="ListParagraph"/>
        <w:numPr>
          <w:ilvl w:val="0"/>
          <w:numId w:val="1"/>
        </w:numPr>
        <w:spacing w:before="100" w:beforeAutospacing="1" w:after="100" w:afterAutospacing="1"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lastRenderedPageBreak/>
        <w:t>Saskaņā ar Nolikumu, projektu īsteno no dienas, kad noslēgta Vienošanās, bet ne vēlāk kā līdz 31.12.2022. Tas nozīmē, ka ja projektu iesniedz līdz 2018.gada 18.janvārim, izvērtēšana notiek līdz 2018.gada 18.aprīlim, fiziski projekta īstenošanu var sākt ātrākais ar 2018.gada 1.maiju?</w:t>
      </w:r>
    </w:p>
    <w:p w14:paraId="15A440EB" w14:textId="77777777" w:rsidR="00EA420A" w:rsidRPr="0053719B" w:rsidRDefault="00EA420A" w:rsidP="00EA420A">
      <w:pPr>
        <w:tabs>
          <w:tab w:val="left" w:pos="459"/>
        </w:tabs>
        <w:spacing w:after="0" w:line="252" w:lineRule="auto"/>
        <w:ind w:left="426" w:right="34"/>
        <w:contextualSpacing/>
        <w:jc w:val="both"/>
        <w:rPr>
          <w:rFonts w:ascii="Times New Roman" w:eastAsia="Times New Roman" w:hAnsi="Times New Roman" w:cs="Times New Roman"/>
          <w:sz w:val="24"/>
          <w:szCs w:val="24"/>
          <w:lang w:eastAsia="lv-LV"/>
        </w:rPr>
      </w:pPr>
      <w:r w:rsidRPr="0053719B">
        <w:rPr>
          <w:rFonts w:ascii="Times New Roman" w:eastAsia="Calibri" w:hAnsi="Times New Roman" w:cs="Times New Roman"/>
          <w:i/>
          <w:color w:val="0000FF"/>
        </w:rPr>
        <w:t>ERAF projekta īstenošana sākas ar vienošanās par projekta īstenošanu noslēgšanas brīdi, taču saskaņā ar atlases nolikumu un MK noteikumu 50.punktu izmaksas būs attiecināmas par:</w:t>
      </w:r>
    </w:p>
    <w:p w14:paraId="595B3BEE" w14:textId="77777777" w:rsidR="00EA420A" w:rsidRPr="0053719B" w:rsidRDefault="00EA420A" w:rsidP="00EA420A">
      <w:pPr>
        <w:numPr>
          <w:ilvl w:val="0"/>
          <w:numId w:val="6"/>
        </w:numPr>
        <w:tabs>
          <w:tab w:val="left" w:pos="851"/>
        </w:tabs>
        <w:spacing w:after="0" w:line="252" w:lineRule="auto"/>
        <w:ind w:left="709" w:right="34" w:hanging="283"/>
        <w:contextualSpacing/>
        <w:jc w:val="both"/>
        <w:rPr>
          <w:rFonts w:ascii="Times New Roman" w:eastAsia="Times New Roman" w:hAnsi="Times New Roman" w:cs="Times New Roman"/>
          <w:i/>
          <w:color w:val="0000FF"/>
          <w:sz w:val="24"/>
          <w:szCs w:val="24"/>
          <w:lang w:eastAsia="lv-LV"/>
        </w:rPr>
      </w:pPr>
      <w:r w:rsidRPr="0053719B">
        <w:rPr>
          <w:rFonts w:ascii="Times New Roman" w:eastAsia="Times New Roman" w:hAnsi="Times New Roman" w:cs="Times New Roman"/>
          <w:i/>
          <w:color w:val="0000FF"/>
          <w:sz w:val="24"/>
          <w:szCs w:val="24"/>
          <w:lang w:eastAsia="lv-LV"/>
        </w:rPr>
        <w:t>MK noteikumu 44.1.apakšpunktā noteiktajām darbībām, ja tās nav finansētas no citiem finanšu instrumentiem un veiktas:</w:t>
      </w:r>
    </w:p>
    <w:p w14:paraId="1C16FB05" w14:textId="77777777" w:rsidR="00EA420A" w:rsidRPr="0053719B" w:rsidRDefault="00EA420A" w:rsidP="00D134F9">
      <w:pPr>
        <w:numPr>
          <w:ilvl w:val="0"/>
          <w:numId w:val="7"/>
        </w:numPr>
        <w:tabs>
          <w:tab w:val="left" w:pos="1276"/>
          <w:tab w:val="left" w:pos="1560"/>
        </w:tabs>
        <w:spacing w:before="120" w:after="120" w:line="252" w:lineRule="auto"/>
        <w:ind w:left="1276" w:right="34" w:hanging="425"/>
        <w:contextualSpacing/>
        <w:jc w:val="both"/>
        <w:rPr>
          <w:rFonts w:ascii="Times New Roman" w:eastAsia="Times New Roman" w:hAnsi="Times New Roman" w:cs="Times New Roman"/>
          <w:i/>
          <w:color w:val="0000FF"/>
          <w:sz w:val="24"/>
          <w:szCs w:val="24"/>
          <w:lang w:eastAsia="lv-LV"/>
        </w:rPr>
      </w:pPr>
      <w:r w:rsidRPr="0053719B">
        <w:rPr>
          <w:rFonts w:ascii="Times New Roman" w:eastAsia="Times New Roman" w:hAnsi="Times New Roman" w:cs="Times New Roman"/>
          <w:i/>
          <w:color w:val="0000FF"/>
          <w:sz w:val="24"/>
          <w:szCs w:val="24"/>
          <w:lang w:eastAsia="lv-LV"/>
        </w:rPr>
        <w:t>sākot ar 2014.gada 1.janvāri un līdz vienošanās noslēgšanai, ja finansējuma saņēmējs iesniedz projekta pieteikumā paredzēto darbību ilgtspējas pamatojumu;</w:t>
      </w:r>
    </w:p>
    <w:p w14:paraId="38A8B553" w14:textId="77777777" w:rsidR="00EA420A" w:rsidRPr="0053719B" w:rsidRDefault="00EA420A" w:rsidP="00D134F9">
      <w:pPr>
        <w:numPr>
          <w:ilvl w:val="0"/>
          <w:numId w:val="7"/>
        </w:numPr>
        <w:tabs>
          <w:tab w:val="left" w:pos="1276"/>
          <w:tab w:val="left" w:pos="1560"/>
        </w:tabs>
        <w:spacing w:before="120" w:after="120" w:line="252" w:lineRule="auto"/>
        <w:ind w:left="1276" w:right="34" w:hanging="425"/>
        <w:contextualSpacing/>
        <w:jc w:val="both"/>
        <w:rPr>
          <w:rFonts w:ascii="Times New Roman" w:eastAsia="Times New Roman" w:hAnsi="Times New Roman" w:cs="Times New Roman"/>
          <w:i/>
          <w:color w:val="0000FF"/>
          <w:sz w:val="24"/>
          <w:szCs w:val="24"/>
          <w:lang w:eastAsia="lv-LV"/>
        </w:rPr>
      </w:pPr>
      <w:r w:rsidRPr="0053719B">
        <w:rPr>
          <w:rFonts w:ascii="Times New Roman" w:eastAsia="Times New Roman" w:hAnsi="Times New Roman" w:cs="Times New Roman"/>
          <w:i/>
          <w:color w:val="0000FF"/>
          <w:sz w:val="24"/>
          <w:szCs w:val="24"/>
          <w:lang w:eastAsia="lv-LV"/>
        </w:rPr>
        <w:t>pēc vienošanās noslēgšanas;</w:t>
      </w:r>
    </w:p>
    <w:p w14:paraId="3B410812" w14:textId="77777777" w:rsidR="00EA420A" w:rsidRPr="0053719B" w:rsidRDefault="00EA420A" w:rsidP="00D134F9">
      <w:pPr>
        <w:numPr>
          <w:ilvl w:val="0"/>
          <w:numId w:val="6"/>
        </w:numPr>
        <w:spacing w:after="0" w:line="252" w:lineRule="auto"/>
        <w:ind w:left="709" w:hanging="283"/>
        <w:jc w:val="both"/>
        <w:rPr>
          <w:rFonts w:ascii="Times New Roman" w:eastAsia="Calibri" w:hAnsi="Times New Roman" w:cs="Times New Roman"/>
          <w:i/>
          <w:color w:val="0000FF"/>
        </w:rPr>
      </w:pPr>
      <w:r w:rsidRPr="0053719B">
        <w:rPr>
          <w:rFonts w:ascii="Times New Roman" w:eastAsia="Times New Roman" w:hAnsi="Times New Roman" w:cs="Times New Roman"/>
          <w:i/>
          <w:color w:val="0000FF"/>
          <w:sz w:val="24"/>
          <w:szCs w:val="24"/>
          <w:lang w:eastAsia="lv-LV"/>
        </w:rPr>
        <w:t>MK noteikumu 44.2., 44.3., 44.4., 44.5., 44.6. un 44.7.apakšpunktā noteiktajām darbībām, ja tās nav finansētas no citiem publiskiem finanšu instrumentiem un veiktas, sākot ar 2017.gada 1.janvāri.</w:t>
      </w:r>
    </w:p>
    <w:p w14:paraId="48DF68FD" w14:textId="77777777" w:rsidR="00EA420A" w:rsidRPr="0053719B" w:rsidRDefault="00EA420A" w:rsidP="00EA420A">
      <w:pPr>
        <w:spacing w:line="252" w:lineRule="auto"/>
        <w:ind w:left="426"/>
        <w:jc w:val="both"/>
        <w:rPr>
          <w:rFonts w:ascii="Times New Roman" w:eastAsia="Calibri" w:hAnsi="Times New Roman" w:cs="Times New Roman"/>
          <w:i/>
          <w:color w:val="0000FF"/>
        </w:rPr>
      </w:pPr>
      <w:r w:rsidRPr="0053719B">
        <w:rPr>
          <w:rFonts w:ascii="Times New Roman" w:eastAsia="Calibri" w:hAnsi="Times New Roman" w:cs="Times New Roman"/>
          <w:i/>
          <w:color w:val="0000FF"/>
        </w:rPr>
        <w:t>Papildus vēršam uzmanību, ka atlases nolikuma 2.pielikumā “Projekta iesnieguma veidlapas aizpildīšanas metodika” 31.lpp. ir norādīts kā  ERAF projekta iesniegumā var  tikt pamatota MK noteikumu 50.1.1.apakšpunktā noteiktā projekta pieteikumā paredzēto darbību ilgtspēja.</w:t>
      </w:r>
    </w:p>
    <w:p w14:paraId="3DCB9291" w14:textId="77777777" w:rsidR="00EA420A" w:rsidRPr="0053719B" w:rsidRDefault="00EA420A" w:rsidP="00EA420A">
      <w:pPr>
        <w:spacing w:line="252" w:lineRule="auto"/>
        <w:ind w:left="426"/>
        <w:jc w:val="both"/>
        <w:rPr>
          <w:rFonts w:ascii="Times New Roman" w:eastAsia="Calibri" w:hAnsi="Times New Roman" w:cs="Times New Roman"/>
          <w:i/>
          <w:color w:val="0000FF"/>
        </w:rPr>
      </w:pPr>
      <w:r w:rsidRPr="0053719B">
        <w:rPr>
          <w:rFonts w:ascii="Times New Roman" w:eastAsia="Calibri" w:hAnsi="Times New Roman" w:cs="Times New Roman"/>
          <w:i/>
          <w:color w:val="0000FF"/>
        </w:rPr>
        <w:t>Norādām, ka projekta kopsavilkumā (veidlapas 1.1.punkts) ir jānorāda gan plānotais projekta īstenošanas termiņš (t.i., no vienošanās noslēgšanas līdz projekta īstenošanas pabeigšanai), gan  projekta darbību īstenošanas uzsākšanas termiņš, ja projekta darbību īstenošana tiek uzsākta pirms vienošanās noslēgšanas.</w:t>
      </w:r>
    </w:p>
    <w:p w14:paraId="45C2AAA7" w14:textId="77777777" w:rsidR="00EA420A" w:rsidRPr="0053719B" w:rsidRDefault="00EA420A" w:rsidP="00EA420A">
      <w:pPr>
        <w:spacing w:line="252" w:lineRule="auto"/>
        <w:ind w:left="426"/>
        <w:jc w:val="both"/>
        <w:rPr>
          <w:rFonts w:ascii="Times New Roman" w:eastAsia="Calibri" w:hAnsi="Times New Roman" w:cs="Times New Roman"/>
          <w:i/>
          <w:color w:val="0000FF"/>
        </w:rPr>
      </w:pPr>
      <w:r w:rsidRPr="0053719B">
        <w:rPr>
          <w:rFonts w:ascii="Times New Roman" w:eastAsia="Calibri" w:hAnsi="Times New Roman" w:cs="Times New Roman"/>
          <w:i/>
          <w:color w:val="0000FF"/>
        </w:rPr>
        <w:t>Centrālā finanšu un līgumu aģentūra (turpmāk – CFLA) iespēju robežās centīsies pieņemt lēmumu par projektu pēc iespējas īsākos termiņos, taču katra konkrētā lēmuma par projekta apstiprināšanu vai atzinuma par nosacījumu izpildi sniegšana ir atkarīga no sagatavotā projekta kvalitātes un nosacījumu izpildes termiņa.</w:t>
      </w:r>
    </w:p>
    <w:p w14:paraId="391889C4" w14:textId="5819AAAC" w:rsidR="002634B9" w:rsidRPr="0053719B" w:rsidRDefault="00EA420A" w:rsidP="00EA420A">
      <w:pPr>
        <w:pStyle w:val="ListParagraph"/>
        <w:numPr>
          <w:ilvl w:val="0"/>
          <w:numId w:val="1"/>
        </w:numPr>
        <w:spacing w:before="100" w:beforeAutospacing="1" w:after="100" w:afterAutospacing="1"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 xml:space="preserve"> </w:t>
      </w:r>
      <w:r w:rsidR="002634B9" w:rsidRPr="0053719B">
        <w:rPr>
          <w:rFonts w:ascii="Times New Roman" w:eastAsia="Calibri" w:hAnsi="Times New Roman" w:cs="Times New Roman"/>
          <w:b/>
          <w:sz w:val="24"/>
          <w:szCs w:val="24"/>
          <w:lang w:eastAsia="lv-LV"/>
        </w:rPr>
        <w:t>Saskaņā ar Nolikuma 8.5.punktu ir jāiesniedz “projekta budžetā (projekta iesnieguma 3.pielikums) iekļauto izmaksu aprēķinus pamatojoša informācija, t.sk. norādīto uzņēmuma līgumu izmaksu aprēķina atšifrējums, kas pamato plānoto izmaksu apmēru uz vienu rādītāja vienību (informācija par veiktajām tirgus aptaujām, statistikas datiem, pieredzi līdzīgos projektos u.tml.) (ja attiecināms)”. Vai tas ir tāds pats pamatojums kā nonācām pie izmaksām, kā bija 1.1.1.4.pasākumā?</w:t>
      </w:r>
    </w:p>
    <w:p w14:paraId="778FA7CC" w14:textId="21D32518" w:rsidR="00D134F9" w:rsidRPr="0053719B" w:rsidRDefault="00D134F9" w:rsidP="0041337E">
      <w:pPr>
        <w:pStyle w:val="gmail-msolistparagraph"/>
        <w:tabs>
          <w:tab w:val="left" w:pos="426"/>
        </w:tabs>
        <w:spacing w:before="240" w:beforeAutospacing="0" w:after="240" w:afterAutospacing="0"/>
        <w:ind w:left="426"/>
        <w:jc w:val="both"/>
        <w:rPr>
          <w:i/>
          <w:color w:val="0000FF"/>
        </w:rPr>
      </w:pPr>
      <w:r w:rsidRPr="0053719B">
        <w:rPr>
          <w:i/>
          <w:color w:val="0000FF"/>
        </w:rPr>
        <w:t>Atlases nolikuma 8.5.punktā minētajā projekta budžetā (projekta iesnieguma 3.pielikums) iekļauto izmaksu aprēķinu pamatojumā ir jāsniedz informācija par būtiskākajiem izmaksu veidiem un to plānotajiem apjomiem, kas pamato attiecīgajā projekta budžeta pozīcijā iekļauto izmaksu apjomu, kā arī jānorāda informāciju par to kā izmaksu aprēķinos ir noteikts izmantotais izcenojums (vienas vienības cenas apjoms). Projekta iesniedzējs pats izvēlas veidu kādā tiek attēlota projekta budžetā iekļauto izmaksu aprēķinus pamatojoša informācija, taču izmaksu aprēķinu pamatojumam ir jāsniedz skaidrs priekšstats par to kā projekta iesniedzējs ir noteicis projekta budžeta kopsavilkumā (projekta iesnieguma 3.pielikums) konkrētajās izmaksu pozīcijās iekļautās summas, kā arī jāliecina, ka šīs summas ir samērīgas un atbilstošas tirgus situācijai.</w:t>
      </w:r>
    </w:p>
    <w:p w14:paraId="7A1BC485" w14:textId="77777777" w:rsidR="00D134F9" w:rsidRPr="0053719B" w:rsidRDefault="00D134F9" w:rsidP="00D134F9">
      <w:pPr>
        <w:pStyle w:val="gmail-msolistparagraph"/>
        <w:tabs>
          <w:tab w:val="left" w:pos="426"/>
        </w:tabs>
        <w:spacing w:before="0" w:beforeAutospacing="0" w:after="0" w:afterAutospacing="0"/>
        <w:ind w:left="426"/>
        <w:jc w:val="both"/>
        <w:rPr>
          <w:i/>
          <w:color w:val="0000FF"/>
        </w:rPr>
      </w:pPr>
      <w:r w:rsidRPr="0053719B">
        <w:rPr>
          <w:i/>
          <w:color w:val="0000FF"/>
        </w:rPr>
        <w:t>Piemēram, izmaksu pozīcija Nr.13.3.2. – ar semināru organizēšanu saistītās izmaksas, kurās ietilpst:</w:t>
      </w:r>
    </w:p>
    <w:p w14:paraId="05395367" w14:textId="77777777" w:rsidR="00D134F9" w:rsidRPr="0053719B" w:rsidRDefault="00D134F9" w:rsidP="00D134F9">
      <w:pPr>
        <w:pStyle w:val="gmail-msolistparagraph"/>
        <w:tabs>
          <w:tab w:val="left" w:pos="426"/>
        </w:tabs>
        <w:spacing w:before="0" w:beforeAutospacing="0" w:after="0" w:afterAutospacing="0"/>
        <w:ind w:left="426"/>
        <w:jc w:val="both"/>
        <w:rPr>
          <w:i/>
          <w:color w:val="0000FF"/>
        </w:rPr>
      </w:pPr>
      <w:r w:rsidRPr="0053719B">
        <w:rPr>
          <w:i/>
          <w:color w:val="0000FF"/>
        </w:rPr>
        <w:t xml:space="preserve">telpu un tehniskā aprīkojuma īre (līdz 50 </w:t>
      </w:r>
      <w:proofErr w:type="spellStart"/>
      <w:r w:rsidRPr="0053719B">
        <w:rPr>
          <w:i/>
          <w:color w:val="0000FF"/>
        </w:rPr>
        <w:t>cilv</w:t>
      </w:r>
      <w:proofErr w:type="spellEnd"/>
      <w:r w:rsidRPr="0053719B">
        <w:rPr>
          <w:i/>
          <w:color w:val="0000FF"/>
        </w:rPr>
        <w:t xml:space="preserve">.) 1350 </w:t>
      </w:r>
      <w:proofErr w:type="spellStart"/>
      <w:r w:rsidRPr="0053719B">
        <w:rPr>
          <w:i/>
          <w:color w:val="0000FF"/>
        </w:rPr>
        <w:t>euro</w:t>
      </w:r>
      <w:proofErr w:type="spellEnd"/>
      <w:r w:rsidRPr="0053719B">
        <w:rPr>
          <w:i/>
          <w:color w:val="0000FF"/>
        </w:rPr>
        <w:t xml:space="preserve"> =  3 dienas x 450 </w:t>
      </w:r>
      <w:proofErr w:type="spellStart"/>
      <w:r w:rsidRPr="0053719B">
        <w:rPr>
          <w:i/>
          <w:color w:val="0000FF"/>
        </w:rPr>
        <w:t>euro</w:t>
      </w:r>
      <w:proofErr w:type="spellEnd"/>
      <w:r w:rsidRPr="0053719B">
        <w:rPr>
          <w:i/>
          <w:color w:val="0000FF"/>
        </w:rPr>
        <w:t xml:space="preserve">; </w:t>
      </w:r>
    </w:p>
    <w:p w14:paraId="11C471F1" w14:textId="77777777" w:rsidR="00D134F9" w:rsidRPr="0053719B" w:rsidRDefault="00D134F9" w:rsidP="00D134F9">
      <w:pPr>
        <w:pStyle w:val="gmail-msolistparagraph"/>
        <w:tabs>
          <w:tab w:val="left" w:pos="426"/>
        </w:tabs>
        <w:spacing w:before="0" w:beforeAutospacing="0" w:after="0" w:afterAutospacing="0"/>
        <w:ind w:left="426"/>
        <w:jc w:val="both"/>
        <w:rPr>
          <w:i/>
          <w:color w:val="0000FF"/>
        </w:rPr>
      </w:pPr>
      <w:r w:rsidRPr="0053719B">
        <w:rPr>
          <w:i/>
          <w:color w:val="0000FF"/>
        </w:rPr>
        <w:t xml:space="preserve">izdales materiālu publicēšana 750 </w:t>
      </w:r>
      <w:proofErr w:type="spellStart"/>
      <w:r w:rsidRPr="0053719B">
        <w:rPr>
          <w:i/>
          <w:color w:val="0000FF"/>
        </w:rPr>
        <w:t>euro</w:t>
      </w:r>
      <w:proofErr w:type="spellEnd"/>
      <w:r w:rsidRPr="0053719B">
        <w:rPr>
          <w:i/>
          <w:color w:val="0000FF"/>
        </w:rPr>
        <w:t xml:space="preserve"> = 50 </w:t>
      </w:r>
      <w:proofErr w:type="spellStart"/>
      <w:r w:rsidRPr="0053719B">
        <w:rPr>
          <w:i/>
          <w:color w:val="0000FF"/>
        </w:rPr>
        <w:t>kompl</w:t>
      </w:r>
      <w:proofErr w:type="spellEnd"/>
      <w:r w:rsidRPr="0053719B">
        <w:rPr>
          <w:i/>
          <w:color w:val="0000FF"/>
        </w:rPr>
        <w:t xml:space="preserve">. x 15 </w:t>
      </w:r>
      <w:proofErr w:type="spellStart"/>
      <w:r w:rsidRPr="0053719B">
        <w:rPr>
          <w:i/>
          <w:color w:val="0000FF"/>
        </w:rPr>
        <w:t>euro</w:t>
      </w:r>
      <w:proofErr w:type="spellEnd"/>
      <w:r w:rsidRPr="0053719B">
        <w:rPr>
          <w:i/>
          <w:color w:val="0000FF"/>
        </w:rPr>
        <w:t>;</w:t>
      </w:r>
    </w:p>
    <w:p w14:paraId="6DEF1FC6" w14:textId="77777777" w:rsidR="00D134F9" w:rsidRPr="0053719B" w:rsidRDefault="00D134F9" w:rsidP="00D134F9">
      <w:pPr>
        <w:pStyle w:val="gmail-msolistparagraph"/>
        <w:tabs>
          <w:tab w:val="left" w:pos="426"/>
        </w:tabs>
        <w:spacing w:before="0" w:beforeAutospacing="0" w:after="0" w:afterAutospacing="0"/>
        <w:ind w:left="426"/>
        <w:jc w:val="both"/>
        <w:rPr>
          <w:i/>
          <w:color w:val="0000FF"/>
        </w:rPr>
      </w:pPr>
      <w:r w:rsidRPr="0053719B">
        <w:rPr>
          <w:i/>
          <w:color w:val="0000FF"/>
        </w:rPr>
        <w:lastRenderedPageBreak/>
        <w:t xml:space="preserve">reprezentācijas izmaksas – 75 </w:t>
      </w:r>
      <w:proofErr w:type="spellStart"/>
      <w:r w:rsidRPr="0053719B">
        <w:rPr>
          <w:i/>
          <w:color w:val="0000FF"/>
        </w:rPr>
        <w:t>euro</w:t>
      </w:r>
      <w:proofErr w:type="spellEnd"/>
      <w:r w:rsidRPr="0053719B">
        <w:rPr>
          <w:i/>
          <w:color w:val="0000FF"/>
        </w:rPr>
        <w:t xml:space="preserve">; </w:t>
      </w:r>
    </w:p>
    <w:p w14:paraId="47C8BF09" w14:textId="77777777" w:rsidR="00D134F9" w:rsidRPr="0053719B" w:rsidRDefault="00D134F9" w:rsidP="00D134F9">
      <w:pPr>
        <w:pStyle w:val="gmail-msolistparagraph"/>
        <w:tabs>
          <w:tab w:val="left" w:pos="426"/>
        </w:tabs>
        <w:spacing w:before="0" w:beforeAutospacing="0" w:after="0" w:afterAutospacing="0"/>
        <w:ind w:left="426"/>
        <w:jc w:val="both"/>
        <w:rPr>
          <w:i/>
          <w:color w:val="0000FF"/>
        </w:rPr>
      </w:pPr>
      <w:r w:rsidRPr="0053719B">
        <w:rPr>
          <w:i/>
          <w:color w:val="0000FF"/>
        </w:rPr>
        <w:t xml:space="preserve">… = ... </w:t>
      </w:r>
      <w:proofErr w:type="spellStart"/>
      <w:r w:rsidRPr="0053719B">
        <w:rPr>
          <w:i/>
          <w:color w:val="0000FF"/>
        </w:rPr>
        <w:t>euro</w:t>
      </w:r>
      <w:proofErr w:type="spellEnd"/>
      <w:r w:rsidRPr="0053719B">
        <w:rPr>
          <w:i/>
          <w:color w:val="0000FF"/>
        </w:rPr>
        <w:t xml:space="preserve">, u.tml.  </w:t>
      </w:r>
    </w:p>
    <w:p w14:paraId="5D2523AF" w14:textId="7B559F52" w:rsidR="00D134F9" w:rsidRPr="0053719B" w:rsidRDefault="00D134F9" w:rsidP="00D134F9">
      <w:pPr>
        <w:pStyle w:val="gmail-msolistparagraph"/>
        <w:tabs>
          <w:tab w:val="left" w:pos="426"/>
        </w:tabs>
        <w:spacing w:before="0" w:beforeAutospacing="0" w:after="0" w:afterAutospacing="0"/>
        <w:ind w:left="426"/>
        <w:jc w:val="both"/>
        <w:rPr>
          <w:i/>
          <w:color w:val="0000FF"/>
        </w:rPr>
      </w:pPr>
      <w:r w:rsidRPr="0053719B">
        <w:rPr>
          <w:i/>
          <w:color w:val="0000FF"/>
        </w:rPr>
        <w:t>Aprēķinos izmantotais izmaksu apjoms noteikts kā vidējais izcenojums, veicot iespējamo pakalpojumu sniedzēju aptauju un ņemot vērā iepriekšējo pieredzi līdzīgu pasākumu rīkošanā.</w:t>
      </w:r>
    </w:p>
    <w:p w14:paraId="74D6E409" w14:textId="77777777" w:rsidR="00D134F9" w:rsidRPr="0053719B" w:rsidRDefault="00D134F9" w:rsidP="00D134F9">
      <w:pPr>
        <w:pStyle w:val="gmail-msolistparagraph"/>
        <w:spacing w:before="0" w:beforeAutospacing="0" w:after="0" w:afterAutospacing="0"/>
        <w:jc w:val="both"/>
        <w:rPr>
          <w:i/>
          <w:color w:val="0000FF"/>
        </w:rPr>
      </w:pPr>
    </w:p>
    <w:p w14:paraId="72F729F3" w14:textId="77777777" w:rsidR="00D134F9" w:rsidRPr="0053719B" w:rsidRDefault="00D134F9" w:rsidP="00D134F9">
      <w:pPr>
        <w:pStyle w:val="gmail-msolistparagraph"/>
        <w:spacing w:before="0" w:beforeAutospacing="0" w:after="0" w:afterAutospacing="0"/>
        <w:ind w:left="426"/>
        <w:jc w:val="both"/>
        <w:rPr>
          <w:i/>
          <w:color w:val="0000FF"/>
        </w:rPr>
      </w:pPr>
      <w:r w:rsidRPr="0053719B">
        <w:rPr>
          <w:i/>
          <w:color w:val="0000FF"/>
        </w:rPr>
        <w:t>Norādām, ka SAM 1.1.1.4.pasākums pamatā paredz ieguldījumus infrastruktūrā, savukārt SAM 1.1.1.5.pasākuma 2.kārtas ietvaros tiek organizēti dažādi semināri, konferences, nodrošināta dalība konsorcijos, sagatavoti projektu pieteikumi u.tml., līdz ar to arī izmaksu apjoma pamatojums ir atšķirīgs un jānorāda atbilstoši projektā plānotajām darbībām.</w:t>
      </w:r>
    </w:p>
    <w:p w14:paraId="2A272F0E" w14:textId="0F1132B6" w:rsidR="002634B9" w:rsidRPr="0053719B" w:rsidRDefault="00D134F9" w:rsidP="00D134F9">
      <w:pPr>
        <w:pStyle w:val="ListParagraph"/>
        <w:numPr>
          <w:ilvl w:val="0"/>
          <w:numId w:val="1"/>
        </w:numPr>
        <w:spacing w:before="100" w:beforeAutospacing="1" w:after="100" w:afterAutospacing="1"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 xml:space="preserve"> </w:t>
      </w:r>
      <w:r w:rsidR="002634B9" w:rsidRPr="0053719B">
        <w:rPr>
          <w:rFonts w:ascii="Times New Roman" w:eastAsia="Calibri" w:hAnsi="Times New Roman" w:cs="Times New Roman"/>
          <w:b/>
          <w:sz w:val="24"/>
          <w:szCs w:val="24"/>
          <w:lang w:eastAsia="lv-LV"/>
        </w:rPr>
        <w:t>Kādos gadījumos ir jāsniedz Nolikuma 8.15.punktā minētā dokumentācija?</w:t>
      </w:r>
    </w:p>
    <w:p w14:paraId="3C4501F4" w14:textId="3EB5808D" w:rsidR="002634B9" w:rsidRPr="0053719B" w:rsidRDefault="0041337E" w:rsidP="00D134F9">
      <w:pPr>
        <w:spacing w:before="100" w:beforeAutospacing="1" w:after="100" w:afterAutospacing="1" w:line="240" w:lineRule="auto"/>
        <w:ind w:left="426"/>
        <w:jc w:val="both"/>
        <w:rPr>
          <w:rFonts w:ascii="Times New Roman" w:eastAsia="Times New Roman" w:hAnsi="Times New Roman" w:cs="Times New Roman"/>
          <w:i/>
          <w:color w:val="0000FF"/>
          <w:sz w:val="24"/>
          <w:szCs w:val="24"/>
          <w:lang w:eastAsia="lv-LV"/>
        </w:rPr>
      </w:pPr>
      <w:r w:rsidRPr="0053719B">
        <w:rPr>
          <w:rFonts w:ascii="Times New Roman" w:eastAsia="Times New Roman" w:hAnsi="Times New Roman" w:cs="Times New Roman"/>
          <w:i/>
          <w:color w:val="0000FF"/>
          <w:sz w:val="24"/>
          <w:szCs w:val="24"/>
          <w:lang w:eastAsia="lv-LV"/>
        </w:rPr>
        <w:t xml:space="preserve">Atlases nolikuma 8.15.apakšpunktā noteiktā dokumentācija, kas pamato projekta pieteikumā paredzēto darbību ilgtspēju  ir jāsniedz, ja projektā ir paredzētas MK noteikumu 44.1.apakšpunktā noteiktās darbības un tās veiktas sākot ar 2014.gada 1.janvāri un līdz vienošanās par projekta īstenošanu noslēgšanai. </w:t>
      </w:r>
      <w:r w:rsidR="002634B9" w:rsidRPr="0053719B">
        <w:rPr>
          <w:rFonts w:ascii="Times New Roman" w:eastAsia="Times New Roman" w:hAnsi="Times New Roman" w:cs="Times New Roman"/>
          <w:i/>
          <w:color w:val="0000FF"/>
          <w:sz w:val="24"/>
          <w:szCs w:val="24"/>
          <w:lang w:eastAsia="lv-LV"/>
        </w:rPr>
        <w:t xml:space="preserve"> </w:t>
      </w:r>
    </w:p>
    <w:p w14:paraId="3E68CDA0" w14:textId="7200E81C" w:rsidR="002634B9" w:rsidRPr="0053719B" w:rsidRDefault="002634B9" w:rsidP="002634B9">
      <w:pPr>
        <w:pStyle w:val="ListParagraph"/>
        <w:numPr>
          <w:ilvl w:val="0"/>
          <w:numId w:val="1"/>
        </w:numPr>
        <w:spacing w:before="100" w:beforeAutospacing="1" w:after="100" w:afterAutospacing="1"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 xml:space="preserve">Projekta iesnieguma veidlapas 1.6.1.sadaļas 1.punkts – vai </w:t>
      </w:r>
      <w:proofErr w:type="spellStart"/>
      <w:r w:rsidRPr="0053719B">
        <w:rPr>
          <w:rFonts w:ascii="Times New Roman" w:eastAsia="Calibri" w:hAnsi="Times New Roman" w:cs="Times New Roman"/>
          <w:b/>
          <w:sz w:val="24"/>
          <w:szCs w:val="24"/>
          <w:lang w:eastAsia="lv-LV"/>
        </w:rPr>
        <w:t>starpvērtība</w:t>
      </w:r>
      <w:proofErr w:type="spellEnd"/>
      <w:r w:rsidRPr="0053719B">
        <w:rPr>
          <w:rFonts w:ascii="Times New Roman" w:eastAsia="Calibri" w:hAnsi="Times New Roman" w:cs="Times New Roman"/>
          <w:b/>
          <w:sz w:val="24"/>
          <w:szCs w:val="24"/>
          <w:lang w:eastAsia="lv-LV"/>
        </w:rPr>
        <w:t xml:space="preserve"> var būt “0”?</w:t>
      </w:r>
    </w:p>
    <w:p w14:paraId="57786AA9" w14:textId="77777777" w:rsidR="0041337E" w:rsidRPr="0053719B" w:rsidRDefault="0041337E" w:rsidP="0041337E">
      <w:pPr>
        <w:pStyle w:val="gmail-msolistparagraph"/>
        <w:ind w:left="426"/>
        <w:jc w:val="both"/>
        <w:rPr>
          <w:rFonts w:eastAsia="Times New Roman"/>
          <w:i/>
          <w:color w:val="0000FF"/>
        </w:rPr>
      </w:pPr>
      <w:r w:rsidRPr="0053719B">
        <w:rPr>
          <w:rFonts w:eastAsia="Times New Roman"/>
          <w:i/>
          <w:color w:val="0000FF"/>
        </w:rPr>
        <w:t>Projekta iesnieguma 1.6.1.punktā norādītajam iznākuma rādītājam Nr.1 ir jābūt vērstam uz MK noteikumu 5.1.apakšpunktā noteikto visa SAM 1.1.1.5.pasākuma iznākumu rādītāju sasniegšanu, kas paredz pasākuma ietvaros noteiktas vērtības sasniegšanu gan projekta īstenošanas starpposmā, t.i., līdz 2018.gada 31.decembrim, gan projekta īstenošanas gala rezultātā, bet ne vēlāk kā līdz 31.12.2023.</w:t>
      </w:r>
    </w:p>
    <w:p w14:paraId="3FB1E67C" w14:textId="42ECD3FE" w:rsidR="002634B9" w:rsidRPr="0053719B" w:rsidRDefault="0041337E" w:rsidP="0041337E">
      <w:pPr>
        <w:pStyle w:val="ListParagraph"/>
        <w:numPr>
          <w:ilvl w:val="0"/>
          <w:numId w:val="1"/>
        </w:numPr>
        <w:spacing w:before="100" w:beforeAutospacing="1" w:after="100" w:afterAutospacing="1"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 xml:space="preserve"> </w:t>
      </w:r>
      <w:r w:rsidR="002634B9" w:rsidRPr="0053719B">
        <w:rPr>
          <w:rFonts w:ascii="Times New Roman" w:eastAsia="Calibri" w:hAnsi="Times New Roman" w:cs="Times New Roman"/>
          <w:b/>
          <w:sz w:val="24"/>
          <w:szCs w:val="24"/>
          <w:lang w:eastAsia="lv-LV"/>
        </w:rPr>
        <w:t>Atšķiras Lēmumā norādītā projekta summa no MK noteikumos 40.punkt</w:t>
      </w:r>
      <w:r w:rsidRPr="0053719B">
        <w:rPr>
          <w:rFonts w:ascii="Times New Roman" w:eastAsia="Calibri" w:hAnsi="Times New Roman" w:cs="Times New Roman"/>
          <w:b/>
          <w:sz w:val="24"/>
          <w:szCs w:val="24"/>
          <w:lang w:eastAsia="lv-LV"/>
        </w:rPr>
        <w:t>a attiecīgajā apakšpunktā</w:t>
      </w:r>
      <w:r w:rsidR="002634B9" w:rsidRPr="0053719B">
        <w:rPr>
          <w:rFonts w:ascii="Times New Roman" w:eastAsia="Calibri" w:hAnsi="Times New Roman" w:cs="Times New Roman"/>
          <w:b/>
          <w:sz w:val="24"/>
          <w:szCs w:val="24"/>
          <w:lang w:eastAsia="lv-LV"/>
        </w:rPr>
        <w:t xml:space="preserve"> norādītās summas? Kura ir pareizā un kurai jābūt norādītai projekta iesnieguma 2.pielikumā?</w:t>
      </w:r>
    </w:p>
    <w:p w14:paraId="6BAF8FA6" w14:textId="7130CE0B" w:rsidR="0041337E" w:rsidRPr="0053719B" w:rsidRDefault="0041337E" w:rsidP="0041337E">
      <w:pPr>
        <w:pStyle w:val="gmail-msolistparagraph"/>
        <w:spacing w:before="0" w:beforeAutospacing="0" w:after="0" w:afterAutospacing="0"/>
        <w:ind w:left="426"/>
        <w:jc w:val="both"/>
        <w:rPr>
          <w:i/>
          <w:color w:val="0000FF"/>
        </w:rPr>
      </w:pPr>
      <w:r w:rsidRPr="0053719B">
        <w:rPr>
          <w:i/>
          <w:color w:val="0000FF"/>
        </w:rPr>
        <w:t xml:space="preserve">Projekta iesniedzējam, plānojot projekta kopējo finansējumu, ir jāievēro ne tikai MK noteikumu 40.punkta attiecīgajā apakšpunktā norādītais finansējuma apjoms un tās sadalījums pa avotiem, bet arī MK noteikumu 8.punkta nosacījums, kas nosaka, ka maksimālais attiecināmais ERAF finansējuma apmērs nepārsniedz 85%, bet valsts budžeta finansējums nepārsniedz 15%. </w:t>
      </w:r>
    </w:p>
    <w:p w14:paraId="4926D2D5" w14:textId="77777777" w:rsidR="0041337E" w:rsidRPr="0053719B" w:rsidRDefault="0041337E" w:rsidP="0041337E">
      <w:pPr>
        <w:pStyle w:val="gmail-msolistparagraph"/>
        <w:spacing w:before="0" w:beforeAutospacing="0" w:after="0" w:afterAutospacing="0"/>
        <w:ind w:left="426"/>
        <w:jc w:val="both"/>
        <w:rPr>
          <w:i/>
          <w:color w:val="0000FF"/>
        </w:rPr>
      </w:pPr>
      <w:r w:rsidRPr="0053719B">
        <w:rPr>
          <w:i/>
          <w:color w:val="0000FF"/>
        </w:rPr>
        <w:t xml:space="preserve">Ņemot vērā iepriekš minēto CFLA, lai samazinātu projekta iesniedzēja kļūdīšanās iespējas finansējuma plānošanā, uzaicinājumā iesniegt projekta iesniegumu  SAM 1.1.1.5.pasākuma 2.kārtā kataram projekta iesniedzējam ir norādījusi projekta īstenošanai maksimāli pieejamo summu un tās sadalījumu pa finansēšanas avotiem, līdz ar to projekta iesnieguma 2.pielikumā u.c. projekta iesniegumā un tā pielikumos </w:t>
      </w:r>
      <w:r w:rsidRPr="0053719B">
        <w:rPr>
          <w:b/>
          <w:i/>
          <w:color w:val="0000FF"/>
        </w:rPr>
        <w:t>ir jāparedz summa, kas norādīta uzaicinājumā iesniegt projekta iesniegumu  SAM 1.1.1.5.pasākuma 2.kārtā.</w:t>
      </w:r>
    </w:p>
    <w:p w14:paraId="499CE331" w14:textId="45321FC5" w:rsidR="002634B9" w:rsidRPr="0053719B" w:rsidRDefault="002634B9" w:rsidP="0041337E">
      <w:pPr>
        <w:pStyle w:val="ListParagraph"/>
        <w:numPr>
          <w:ilvl w:val="0"/>
          <w:numId w:val="1"/>
        </w:numPr>
        <w:spacing w:before="100" w:beforeAutospacing="1" w:after="100" w:afterAutospacing="1"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Saskaņā ar MK noteikumu 45.1.1.2.punktu, 44.3.punktā minēto darbību īstenošanai var tikt slēgti uzņēmuma līgumi. Ja ERIC ietvaros tiks veidotas darba grupas, kurās tiks piesaistīti speciālisti, kas nav ZI darbinieki (piem., ārsti), vai uzņēmuma līgums varēs tikt slēgts bez iepirkuma procedūras un kvalificēsies kā atlīdzība par dalību darba grupas sanāksmēs?</w:t>
      </w:r>
    </w:p>
    <w:p w14:paraId="22C49C5B" w14:textId="77777777" w:rsidR="002634B9" w:rsidRPr="0053719B" w:rsidRDefault="002634B9" w:rsidP="0041337E">
      <w:pPr>
        <w:spacing w:before="100" w:beforeAutospacing="1" w:after="100" w:afterAutospacing="1" w:line="240" w:lineRule="auto"/>
        <w:ind w:left="426"/>
        <w:jc w:val="both"/>
        <w:rPr>
          <w:rFonts w:ascii="Times New Roman" w:eastAsia="Calibri" w:hAnsi="Times New Roman" w:cs="Times New Roman"/>
          <w:i/>
          <w:color w:val="0000FF"/>
          <w:sz w:val="24"/>
          <w:szCs w:val="24"/>
          <w:lang w:eastAsia="lv-LV"/>
        </w:rPr>
      </w:pPr>
      <w:r w:rsidRPr="0053719B">
        <w:rPr>
          <w:rFonts w:ascii="Times New Roman" w:eastAsia="Calibri" w:hAnsi="Times New Roman" w:cs="Times New Roman"/>
          <w:i/>
          <w:color w:val="0000FF"/>
          <w:sz w:val="24"/>
          <w:szCs w:val="24"/>
          <w:lang w:eastAsia="lv-LV"/>
        </w:rPr>
        <w:t xml:space="preserve">Saskaņā ar MK noteikumu 51.punktu, ja atbalstāmās darbības īsteno ārpakalpojuma veidā, tas nodrošina, ka </w:t>
      </w:r>
      <w:r w:rsidRPr="0053719B">
        <w:rPr>
          <w:rFonts w:ascii="Times New Roman" w:eastAsia="Calibri" w:hAnsi="Times New Roman" w:cs="Times New Roman"/>
          <w:b/>
          <w:i/>
          <w:color w:val="0000FF"/>
          <w:sz w:val="24"/>
          <w:szCs w:val="24"/>
          <w:lang w:eastAsia="lv-LV"/>
        </w:rPr>
        <w:t>ārpakalpojumu veic</w:t>
      </w:r>
      <w:r w:rsidRPr="0053719B">
        <w:rPr>
          <w:rFonts w:ascii="Times New Roman" w:eastAsia="Calibri" w:hAnsi="Times New Roman" w:cs="Times New Roman"/>
          <w:b/>
          <w:i/>
          <w:color w:val="0000FF"/>
          <w:sz w:val="24"/>
          <w:szCs w:val="24"/>
          <w:u w:val="single"/>
          <w:lang w:eastAsia="lv-LV"/>
        </w:rPr>
        <w:t>, ievērojot</w:t>
      </w:r>
      <w:r w:rsidRPr="0053719B">
        <w:rPr>
          <w:rFonts w:ascii="Times New Roman" w:eastAsia="Calibri" w:hAnsi="Times New Roman" w:cs="Times New Roman"/>
          <w:b/>
          <w:i/>
          <w:color w:val="0000FF"/>
          <w:sz w:val="24"/>
          <w:szCs w:val="24"/>
          <w:lang w:eastAsia="lv-LV"/>
        </w:rPr>
        <w:t xml:space="preserve"> normatīvajos aktos publiskā iepirkuma jomā  noteiktās iepirkumu procedūras</w:t>
      </w:r>
      <w:r w:rsidRPr="0053719B">
        <w:rPr>
          <w:rFonts w:ascii="Times New Roman" w:eastAsia="Calibri" w:hAnsi="Times New Roman" w:cs="Times New Roman"/>
          <w:i/>
          <w:color w:val="0000FF"/>
          <w:sz w:val="24"/>
          <w:szCs w:val="24"/>
          <w:lang w:eastAsia="lv-LV"/>
        </w:rPr>
        <w:t>.</w:t>
      </w:r>
    </w:p>
    <w:p w14:paraId="6BAF0275" w14:textId="3CCB0F2C" w:rsidR="002634B9" w:rsidRPr="0053719B" w:rsidRDefault="002634B9" w:rsidP="0041337E">
      <w:pPr>
        <w:pStyle w:val="ListParagraph"/>
        <w:numPr>
          <w:ilvl w:val="0"/>
          <w:numId w:val="1"/>
        </w:numPr>
        <w:spacing w:before="100" w:beforeAutospacing="1" w:after="100" w:afterAutospacing="1"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lastRenderedPageBreak/>
        <w:t>Saskaņā ar MK noteikumu 46.1.punktu, ja darbinieks ir institūcijā nodarbināts uz 8 h/dienā un projektā strādā vismaz 30% no savada darba laika, tad projekta attiecināmajās izmaksās var tikt iekļauta gan darba alga (neto darba alga,  IIN, d/ņ VSAOI, d/d VSAOI), gan sociālās garantijas</w:t>
      </w:r>
      <w:r w:rsidRPr="0053719B">
        <w:rPr>
          <w:rFonts w:ascii="Times New Roman" w:eastAsia="Calibri" w:hAnsi="Times New Roman" w:cs="Times New Roman"/>
          <w:sz w:val="24"/>
          <w:szCs w:val="24"/>
          <w:lang w:eastAsia="lv-LV"/>
        </w:rPr>
        <w:t xml:space="preserve"> </w:t>
      </w:r>
      <w:r w:rsidRPr="0053719B">
        <w:rPr>
          <w:rFonts w:ascii="Times New Roman" w:eastAsia="Calibri" w:hAnsi="Times New Roman" w:cs="Times New Roman"/>
          <w:b/>
          <w:sz w:val="24"/>
          <w:szCs w:val="24"/>
          <w:lang w:eastAsia="lv-LV"/>
        </w:rPr>
        <w:t>(pabalsti, kompensācijas un apdrošināšana). Tātad ja darbinieks projektā tiek nodarbināts 6 mēnešus, tad šos sešus mēnešus viņam vismaz 30% darba laika ir jābūt nodarbinātam projektā, lai izmaksas tiktu attiecinātas?</w:t>
      </w:r>
    </w:p>
    <w:p w14:paraId="33FE3392" w14:textId="77777777" w:rsidR="002634B9" w:rsidRPr="0053719B" w:rsidRDefault="002634B9" w:rsidP="0041337E">
      <w:pPr>
        <w:spacing w:before="100" w:beforeAutospacing="1" w:after="100" w:afterAutospacing="1" w:line="240" w:lineRule="auto"/>
        <w:ind w:left="426"/>
        <w:jc w:val="both"/>
        <w:rPr>
          <w:rFonts w:ascii="Times New Roman" w:eastAsia="Calibri" w:hAnsi="Times New Roman" w:cs="Times New Roman"/>
          <w:i/>
          <w:color w:val="0000FF"/>
          <w:sz w:val="24"/>
          <w:szCs w:val="24"/>
          <w:lang w:eastAsia="lv-LV"/>
        </w:rPr>
      </w:pPr>
      <w:r w:rsidRPr="0053719B">
        <w:rPr>
          <w:rFonts w:ascii="Times New Roman" w:eastAsia="Calibri" w:hAnsi="Times New Roman" w:cs="Times New Roman"/>
          <w:i/>
          <w:color w:val="0000FF"/>
          <w:sz w:val="24"/>
          <w:szCs w:val="24"/>
          <w:lang w:eastAsia="lv-LV"/>
        </w:rPr>
        <w:t xml:space="preserve">Saskaņā ar MK noteikumu 46.1.apakšpunktu, lai attiecināmajās personāla izmaksās iekļautu ne tikai darba algu, bet arī normatīvajos aktos noteiktās piemaksas un sociālo garantiju izmaksas, darbiniekam </w:t>
      </w:r>
      <w:r w:rsidRPr="0053719B">
        <w:rPr>
          <w:rFonts w:ascii="Times New Roman" w:eastAsia="Calibri" w:hAnsi="Times New Roman" w:cs="Times New Roman"/>
          <w:b/>
          <w:i/>
          <w:color w:val="0000FF"/>
          <w:sz w:val="24"/>
          <w:szCs w:val="24"/>
          <w:u w:val="single"/>
          <w:lang w:eastAsia="lv-LV"/>
        </w:rPr>
        <w:t>ir jābūt nodarbinātam projektā</w:t>
      </w:r>
      <w:r w:rsidRPr="0053719B">
        <w:rPr>
          <w:rFonts w:ascii="Times New Roman" w:eastAsia="Calibri" w:hAnsi="Times New Roman" w:cs="Times New Roman"/>
          <w:b/>
          <w:i/>
          <w:color w:val="0000FF"/>
          <w:sz w:val="24"/>
          <w:szCs w:val="24"/>
          <w:lang w:eastAsia="lv-LV"/>
        </w:rPr>
        <w:t>, nevis institūcijā</w:t>
      </w:r>
      <w:r w:rsidRPr="0053719B">
        <w:rPr>
          <w:rFonts w:ascii="Times New Roman" w:eastAsia="Calibri" w:hAnsi="Times New Roman" w:cs="Times New Roman"/>
          <w:i/>
          <w:color w:val="0000FF"/>
          <w:sz w:val="24"/>
          <w:szCs w:val="24"/>
          <w:lang w:eastAsia="lv-LV"/>
        </w:rPr>
        <w:t>, vismaz 30% apmērā no normālā darba laika.</w:t>
      </w:r>
    </w:p>
    <w:p w14:paraId="3A0D45A0" w14:textId="1A65BF61" w:rsidR="002634B9" w:rsidRPr="0053719B" w:rsidRDefault="002634B9" w:rsidP="0041337E">
      <w:pPr>
        <w:pStyle w:val="ListParagraph"/>
        <w:numPr>
          <w:ilvl w:val="0"/>
          <w:numId w:val="1"/>
        </w:numPr>
        <w:spacing w:before="100" w:beforeAutospacing="1" w:after="100" w:afterAutospacing="1"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 xml:space="preserve">Vai izprotam pareizi, ka, ja darbinieks institūcijā strādā uz 2 h/dienā (kas ir mazāk kā 30% no normālā darba laika, jo ekvivalents 25% no normāla darba laika) un visas šīs stundas velta tikai darbam šajā konkrētajā projektā, tad projekta tiešajās attiecināmajās izmaksās var iekļaut tikai darba algu darba alga (neto darba alga,  IIN, d/ņ VSAOI, d/d VSAOI)? Attiecīgi, ja darbinieks tiek nodarbināts uz uzņēmuma līguma pamata uz nepilnu darba laiku, tad šīs izmaksas ir iekļaujas projekta tiešajās attiecināmajās izmaksās? </w:t>
      </w:r>
    </w:p>
    <w:p w14:paraId="2A34DFF2" w14:textId="77777777" w:rsidR="002634B9" w:rsidRPr="0053719B" w:rsidRDefault="002634B9" w:rsidP="0041337E">
      <w:pPr>
        <w:spacing w:after="0" w:line="240" w:lineRule="auto"/>
        <w:ind w:left="426"/>
        <w:jc w:val="both"/>
        <w:rPr>
          <w:rFonts w:ascii="Times New Roman" w:eastAsia="Calibri" w:hAnsi="Times New Roman" w:cs="Times New Roman"/>
          <w:i/>
          <w:color w:val="0000FF"/>
          <w:sz w:val="24"/>
          <w:szCs w:val="24"/>
          <w:lang w:eastAsia="lv-LV"/>
        </w:rPr>
      </w:pPr>
      <w:r w:rsidRPr="0053719B">
        <w:rPr>
          <w:rFonts w:ascii="Times New Roman" w:eastAsia="Calibri" w:hAnsi="Times New Roman" w:cs="Times New Roman"/>
          <w:i/>
          <w:color w:val="0000FF"/>
          <w:sz w:val="24"/>
          <w:szCs w:val="24"/>
          <w:lang w:eastAsia="lv-LV"/>
        </w:rPr>
        <w:t xml:space="preserve">Saskaņā ar MK noteikumu 46.2.apakšpunktu, ja darbinieks ir nodarbināts projektā mazāk kā 30% apmērā no normālā darba laika, tad attiecināmajās izmaksās </w:t>
      </w:r>
      <w:r w:rsidRPr="0053719B">
        <w:rPr>
          <w:rFonts w:ascii="Times New Roman" w:eastAsia="Calibri" w:hAnsi="Times New Roman" w:cs="Times New Roman"/>
          <w:b/>
          <w:i/>
          <w:color w:val="0000FF"/>
          <w:sz w:val="24"/>
          <w:szCs w:val="24"/>
          <w:u w:val="single"/>
          <w:lang w:eastAsia="lv-LV"/>
        </w:rPr>
        <w:t>iekļauj tikai darbinieka algu</w:t>
      </w:r>
      <w:r w:rsidRPr="0053719B">
        <w:rPr>
          <w:rFonts w:ascii="Times New Roman" w:eastAsia="Calibri" w:hAnsi="Times New Roman" w:cs="Times New Roman"/>
          <w:i/>
          <w:color w:val="0000FF"/>
          <w:sz w:val="24"/>
          <w:szCs w:val="24"/>
          <w:u w:val="single"/>
          <w:lang w:eastAsia="lv-LV"/>
        </w:rPr>
        <w:t>,</w:t>
      </w:r>
      <w:r w:rsidRPr="0053719B">
        <w:rPr>
          <w:rFonts w:ascii="Times New Roman" w:eastAsia="Calibri" w:hAnsi="Times New Roman" w:cs="Times New Roman"/>
          <w:i/>
          <w:color w:val="0000FF"/>
          <w:sz w:val="24"/>
          <w:szCs w:val="24"/>
          <w:lang w:eastAsia="lv-LV"/>
        </w:rPr>
        <w:t xml:space="preserve"> kas ņemot vērā nostrādāto stundu skaitu ir aprēķināta saskaņā ar zinātniskās institūcijas atalgojuma politikā noteikto stundas likmi, taču </w:t>
      </w:r>
      <w:r w:rsidRPr="0053719B">
        <w:rPr>
          <w:rFonts w:ascii="Times New Roman" w:eastAsia="Calibri" w:hAnsi="Times New Roman" w:cs="Times New Roman"/>
          <w:b/>
          <w:i/>
          <w:color w:val="0000FF"/>
          <w:sz w:val="24"/>
          <w:szCs w:val="24"/>
          <w:lang w:eastAsia="lv-LV"/>
        </w:rPr>
        <w:t>neiekļauj normatīvajos aktos noteiktās piemaksas un sociālās garantiju izmaksas</w:t>
      </w:r>
      <w:r w:rsidRPr="0053719B">
        <w:rPr>
          <w:rFonts w:ascii="Times New Roman" w:eastAsia="Calibri" w:hAnsi="Times New Roman" w:cs="Times New Roman"/>
          <w:i/>
          <w:color w:val="0000FF"/>
          <w:sz w:val="24"/>
          <w:szCs w:val="24"/>
          <w:lang w:eastAsia="lv-LV"/>
        </w:rPr>
        <w:t>.</w:t>
      </w:r>
    </w:p>
    <w:p w14:paraId="7CF578C7" w14:textId="77777777" w:rsidR="00F149FD" w:rsidRPr="0053719B" w:rsidRDefault="00F149FD" w:rsidP="00D955CA">
      <w:pPr>
        <w:jc w:val="right"/>
        <w:rPr>
          <w:rFonts w:ascii="Times New Roman" w:hAnsi="Times New Roman" w:cs="Times New Roman"/>
          <w:b/>
          <w:color w:val="538135" w:themeColor="accent6" w:themeShade="BF"/>
          <w:sz w:val="20"/>
          <w:szCs w:val="20"/>
        </w:rPr>
      </w:pPr>
    </w:p>
    <w:p w14:paraId="38694332" w14:textId="1C148BED" w:rsidR="00D955CA" w:rsidRPr="0053719B" w:rsidRDefault="00D955CA" w:rsidP="00D955CA">
      <w:pPr>
        <w:jc w:val="right"/>
        <w:rPr>
          <w:rFonts w:ascii="Times New Roman" w:hAnsi="Times New Roman" w:cs="Times New Roman"/>
          <w:b/>
          <w:color w:val="538135" w:themeColor="accent6" w:themeShade="BF"/>
          <w:sz w:val="20"/>
          <w:szCs w:val="20"/>
        </w:rPr>
      </w:pPr>
      <w:r w:rsidRPr="0053719B">
        <w:rPr>
          <w:rFonts w:ascii="Times New Roman" w:hAnsi="Times New Roman" w:cs="Times New Roman"/>
          <w:b/>
          <w:color w:val="538135" w:themeColor="accent6" w:themeShade="BF"/>
          <w:sz w:val="20"/>
          <w:szCs w:val="20"/>
        </w:rPr>
        <w:t xml:space="preserve">Papildināts: </w:t>
      </w:r>
      <w:r w:rsidR="00E16B9C" w:rsidRPr="0053719B">
        <w:rPr>
          <w:rFonts w:ascii="Times New Roman" w:hAnsi="Times New Roman" w:cs="Times New Roman"/>
          <w:b/>
          <w:color w:val="538135" w:themeColor="accent6" w:themeShade="BF"/>
          <w:sz w:val="20"/>
          <w:szCs w:val="20"/>
        </w:rPr>
        <w:t>10.10.2017.</w:t>
      </w:r>
    </w:p>
    <w:p w14:paraId="41C6BF6C" w14:textId="77777777" w:rsidR="00E16B9C" w:rsidRPr="0053719B" w:rsidRDefault="00E16B9C" w:rsidP="00E16B9C">
      <w:pPr>
        <w:pStyle w:val="ListParagraph"/>
        <w:numPr>
          <w:ilvl w:val="0"/>
          <w:numId w:val="1"/>
        </w:numPr>
        <w:spacing w:before="100" w:beforeAutospacing="1" w:after="100" w:afterAutospacing="1"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Sociālās garantijas šo MK noteikumu izpratnē ir - pabalsti, kompensācijas un apdrošināšana?</w:t>
      </w:r>
    </w:p>
    <w:p w14:paraId="00AA6077" w14:textId="28F8C578" w:rsidR="00E16B9C" w:rsidRPr="0053719B" w:rsidRDefault="00E16B9C" w:rsidP="00E16B9C">
      <w:pPr>
        <w:spacing w:before="100" w:beforeAutospacing="1" w:after="100" w:afterAutospacing="1" w:line="240" w:lineRule="auto"/>
        <w:ind w:left="426"/>
        <w:jc w:val="both"/>
        <w:rPr>
          <w:rFonts w:ascii="Times New Roman" w:eastAsia="Calibri" w:hAnsi="Times New Roman" w:cs="Times New Roman"/>
          <w:i/>
          <w:color w:val="0000FF"/>
          <w:sz w:val="24"/>
          <w:szCs w:val="24"/>
          <w:lang w:eastAsia="lv-LV"/>
        </w:rPr>
      </w:pPr>
      <w:r w:rsidRPr="0053719B">
        <w:rPr>
          <w:rFonts w:ascii="Times New Roman" w:eastAsia="Calibri" w:hAnsi="Times New Roman" w:cs="Times New Roman"/>
          <w:i/>
          <w:color w:val="0000FF"/>
          <w:sz w:val="24"/>
          <w:szCs w:val="24"/>
          <w:lang w:eastAsia="lv-LV"/>
        </w:rPr>
        <w:t xml:space="preserve">Ja minētie  pabalsti, kompensācijas un apdrošināšana ir ar konkrēto darba ņēmēju atlīdzību saistīti izdevumi, kas </w:t>
      </w:r>
      <w:r w:rsidRPr="0053719B">
        <w:rPr>
          <w:rFonts w:ascii="Times New Roman" w:eastAsia="Calibri" w:hAnsi="Times New Roman" w:cs="Times New Roman"/>
          <w:b/>
          <w:i/>
          <w:color w:val="0000FF"/>
          <w:sz w:val="24"/>
          <w:szCs w:val="24"/>
          <w:lang w:eastAsia="lv-LV"/>
        </w:rPr>
        <w:t>tieši izriet no ārējo normatīvo aktu prasībām un ietver obligātu pienākumu darba devējam un nepārprotamas tiesības darba ņēmējiem</w:t>
      </w:r>
      <w:r w:rsidRPr="0053719B">
        <w:rPr>
          <w:rFonts w:ascii="Times New Roman" w:eastAsia="Calibri" w:hAnsi="Times New Roman" w:cs="Times New Roman"/>
          <w:i/>
          <w:color w:val="0000FF"/>
          <w:sz w:val="24"/>
          <w:szCs w:val="24"/>
          <w:lang w:eastAsia="lv-LV"/>
        </w:rPr>
        <w:t>, tad šo MK noteikumu izpratnē ir uzskatāmi par sociālām garantijām, kas iekļaujam</w:t>
      </w:r>
      <w:r w:rsidR="002A0366" w:rsidRPr="0053719B">
        <w:rPr>
          <w:rFonts w:ascii="Times New Roman" w:eastAsia="Calibri" w:hAnsi="Times New Roman" w:cs="Times New Roman"/>
          <w:i/>
          <w:color w:val="0000FF"/>
          <w:sz w:val="24"/>
          <w:szCs w:val="24"/>
          <w:lang w:eastAsia="lv-LV"/>
        </w:rPr>
        <w:t>i</w:t>
      </w:r>
      <w:r w:rsidRPr="0053719B">
        <w:rPr>
          <w:rFonts w:ascii="Times New Roman" w:eastAsia="Calibri" w:hAnsi="Times New Roman" w:cs="Times New Roman"/>
          <w:i/>
          <w:color w:val="0000FF"/>
          <w:sz w:val="24"/>
          <w:szCs w:val="24"/>
          <w:lang w:eastAsia="lv-LV"/>
        </w:rPr>
        <w:t xml:space="preserve"> atlīdzības izmaksās.</w:t>
      </w:r>
    </w:p>
    <w:p w14:paraId="23435A9F" w14:textId="330F1660" w:rsidR="00E16B9C" w:rsidRPr="0053719B" w:rsidRDefault="00E16B9C" w:rsidP="00E16B9C">
      <w:pPr>
        <w:pStyle w:val="ListParagraph"/>
        <w:numPr>
          <w:ilvl w:val="0"/>
          <w:numId w:val="1"/>
        </w:numPr>
        <w:spacing w:before="100" w:beforeAutospacing="1" w:after="100" w:afterAutospacing="1"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 xml:space="preserve">Ja zinātniskās institūcija plāno, ka rezultatīvo rādītāju </w:t>
      </w:r>
      <w:proofErr w:type="spellStart"/>
      <w:r w:rsidRPr="0053719B">
        <w:rPr>
          <w:rFonts w:ascii="Times New Roman" w:eastAsia="Calibri" w:hAnsi="Times New Roman" w:cs="Times New Roman"/>
          <w:b/>
          <w:sz w:val="24"/>
          <w:szCs w:val="24"/>
          <w:lang w:eastAsia="lv-LV"/>
        </w:rPr>
        <w:t>virssliekšņa</w:t>
      </w:r>
      <w:proofErr w:type="spellEnd"/>
      <w:r w:rsidRPr="0053719B">
        <w:rPr>
          <w:rFonts w:ascii="Times New Roman" w:eastAsia="Calibri" w:hAnsi="Times New Roman" w:cs="Times New Roman"/>
          <w:b/>
          <w:sz w:val="24"/>
          <w:szCs w:val="24"/>
          <w:lang w:eastAsia="lv-LV"/>
        </w:rPr>
        <w:t xml:space="preserve"> novērtēts projekts deklarēs tikai pēc vienas vienības izmaksu metodikas apstiprināšanas un attiecīgi atmaksu par </w:t>
      </w:r>
      <w:proofErr w:type="spellStart"/>
      <w:r w:rsidRPr="0053719B">
        <w:rPr>
          <w:rFonts w:ascii="Times New Roman" w:eastAsia="Calibri" w:hAnsi="Times New Roman" w:cs="Times New Roman"/>
          <w:b/>
          <w:sz w:val="24"/>
          <w:szCs w:val="24"/>
          <w:lang w:eastAsia="lv-LV"/>
        </w:rPr>
        <w:t>virssliekšņa</w:t>
      </w:r>
      <w:proofErr w:type="spellEnd"/>
      <w:r w:rsidRPr="0053719B">
        <w:rPr>
          <w:rFonts w:ascii="Times New Roman" w:eastAsia="Calibri" w:hAnsi="Times New Roman" w:cs="Times New Roman"/>
          <w:b/>
          <w:sz w:val="24"/>
          <w:szCs w:val="24"/>
          <w:lang w:eastAsia="lv-LV"/>
        </w:rPr>
        <w:t xml:space="preserve"> novērtētiem projektiem saņems tikai pēc vienas vienības izmaksu metodikas apstiprināšanas, tad uzreiz šīs izmaksas iekļauj projekta iesnieguma 3.pielikuma </w:t>
      </w:r>
      <w:r w:rsidR="002A0366" w:rsidRPr="0053719B">
        <w:rPr>
          <w:rFonts w:ascii="Times New Roman" w:eastAsia="Calibri" w:hAnsi="Times New Roman" w:cs="Times New Roman"/>
          <w:b/>
          <w:sz w:val="24"/>
          <w:szCs w:val="24"/>
          <w:lang w:eastAsia="lv-LV"/>
        </w:rPr>
        <w:t>izmaksu pozīcijā Nr.</w:t>
      </w:r>
      <w:r w:rsidRPr="0053719B">
        <w:rPr>
          <w:rFonts w:ascii="Times New Roman" w:eastAsia="Calibri" w:hAnsi="Times New Roman" w:cs="Times New Roman"/>
          <w:b/>
          <w:sz w:val="24"/>
          <w:szCs w:val="24"/>
          <w:lang w:eastAsia="lv-LV"/>
        </w:rPr>
        <w:t>13.5.1.? Jo savādāk sanāk, ka sākotnēji projekta iesniegumā tiktu paredzēta neadekvāti liela netiešo izmaksu summa, kas nozīmē, ka zinātniskā institūcija jau sākotnēji projektā sniedz nepatiesu informāciju, un pēc projekta apstiprināšanas ir jāveic apjomīgi projekta grozījumi.</w:t>
      </w:r>
    </w:p>
    <w:p w14:paraId="69F851BD" w14:textId="77777777" w:rsidR="00E16B9C" w:rsidRPr="0053719B" w:rsidRDefault="00E16B9C" w:rsidP="00E16B9C">
      <w:pPr>
        <w:spacing w:after="0" w:line="240" w:lineRule="auto"/>
        <w:ind w:left="426"/>
        <w:jc w:val="both"/>
        <w:rPr>
          <w:rFonts w:ascii="Times New Roman" w:eastAsia="Calibri" w:hAnsi="Times New Roman" w:cs="Times New Roman"/>
          <w:i/>
          <w:color w:val="0000FF"/>
          <w:sz w:val="24"/>
          <w:szCs w:val="24"/>
          <w:lang w:eastAsia="lv-LV"/>
        </w:rPr>
      </w:pPr>
      <w:r w:rsidRPr="0053719B">
        <w:rPr>
          <w:rFonts w:ascii="Times New Roman" w:eastAsia="Calibri" w:hAnsi="Times New Roman" w:cs="Times New Roman"/>
          <w:i/>
          <w:color w:val="0000FF"/>
          <w:sz w:val="24"/>
          <w:szCs w:val="24"/>
          <w:lang w:eastAsia="lv-LV"/>
        </w:rPr>
        <w:t xml:space="preserve">Izmaksas projekta budžeta kopsavilkuma </w:t>
      </w:r>
      <w:r w:rsidRPr="0053719B">
        <w:rPr>
          <w:rFonts w:ascii="Times New Roman" w:eastAsia="Calibri" w:hAnsi="Times New Roman" w:cs="Times New Roman"/>
          <w:b/>
          <w:i/>
          <w:color w:val="0000FF"/>
          <w:sz w:val="24"/>
          <w:szCs w:val="24"/>
          <w:lang w:eastAsia="lv-LV"/>
        </w:rPr>
        <w:t>izmaksu pozīcijā Nr.13.5.1. var tikt iekļautas tikai pēc vienas vienības izmaksu metodikas apstiprināšanas</w:t>
      </w:r>
      <w:r w:rsidRPr="0053719B">
        <w:rPr>
          <w:rFonts w:ascii="Times New Roman" w:eastAsia="Calibri" w:hAnsi="Times New Roman" w:cs="Times New Roman"/>
          <w:i/>
          <w:color w:val="0000FF"/>
          <w:sz w:val="24"/>
          <w:szCs w:val="24"/>
          <w:lang w:eastAsia="lv-LV"/>
        </w:rPr>
        <w:t xml:space="preserve">. Ja projekta iesniegums tiek iesniegts pirms vienas vienības metodikas apstiprināšanas, tad izmaksas, kas saistītas ar programmas </w:t>
      </w:r>
      <w:r w:rsidRPr="0053719B">
        <w:rPr>
          <w:rFonts w:ascii="Times New Roman" w:eastAsia="Calibri" w:hAnsi="Times New Roman" w:cs="Times New Roman"/>
          <w:i/>
          <w:color w:val="0000FF"/>
          <w:sz w:val="24"/>
          <w:szCs w:val="24"/>
          <w:lang w:eastAsia="lv-LV"/>
        </w:rPr>
        <w:lastRenderedPageBreak/>
        <w:t xml:space="preserve">“Apvārsnis” un  ES 9.Ietvara programmas projektu pieteikumu sagatavošanu ir jāatspoguļo attiecīgajās izmaksu pozīcijās, ievērojot MK noteikumos noteiktos ierobežojumus.  </w:t>
      </w:r>
    </w:p>
    <w:p w14:paraId="7664AC0A" w14:textId="77777777" w:rsidR="00E16B9C" w:rsidRPr="0053719B" w:rsidRDefault="00E16B9C" w:rsidP="00E16B9C">
      <w:pPr>
        <w:spacing w:after="100" w:line="240" w:lineRule="auto"/>
        <w:ind w:left="426"/>
        <w:jc w:val="both"/>
        <w:rPr>
          <w:rFonts w:ascii="Times New Roman" w:eastAsia="Calibri" w:hAnsi="Times New Roman" w:cs="Times New Roman"/>
          <w:i/>
          <w:color w:val="0000FF"/>
          <w:sz w:val="24"/>
          <w:szCs w:val="24"/>
          <w:lang w:eastAsia="lv-LV"/>
        </w:rPr>
      </w:pPr>
      <w:r w:rsidRPr="0053719B">
        <w:rPr>
          <w:rFonts w:ascii="Times New Roman" w:eastAsia="Calibri" w:hAnsi="Times New Roman" w:cs="Times New Roman"/>
          <w:i/>
          <w:color w:val="0000FF"/>
          <w:sz w:val="24"/>
          <w:szCs w:val="24"/>
          <w:lang w:eastAsia="lv-LV"/>
        </w:rPr>
        <w:t>Pēc vienas vienības izmaksu metodikas apstiprināšanas projekta iesniedzējs varēs veikt atbilstošus grozījumus projekta budžetā, attiecīgi precizējot arī netiešo izmaksu apjomu.</w:t>
      </w:r>
    </w:p>
    <w:p w14:paraId="1B6C12A9" w14:textId="77777777" w:rsidR="00E16B9C" w:rsidRPr="0053719B" w:rsidRDefault="00E16B9C" w:rsidP="00D955CA">
      <w:pPr>
        <w:jc w:val="right"/>
        <w:rPr>
          <w:rFonts w:ascii="Times New Roman" w:hAnsi="Times New Roman" w:cs="Times New Roman"/>
          <w:b/>
          <w:color w:val="538135" w:themeColor="accent6" w:themeShade="BF"/>
          <w:sz w:val="20"/>
          <w:szCs w:val="20"/>
        </w:rPr>
      </w:pPr>
    </w:p>
    <w:p w14:paraId="53C703C4" w14:textId="77777777" w:rsidR="00682E64" w:rsidRPr="0053719B" w:rsidRDefault="00682E64" w:rsidP="00682E64">
      <w:pPr>
        <w:pStyle w:val="ListParagraph"/>
        <w:numPr>
          <w:ilvl w:val="0"/>
          <w:numId w:val="1"/>
        </w:numPr>
        <w:spacing w:after="0" w:line="240" w:lineRule="auto"/>
        <w:rPr>
          <w:rFonts w:ascii="Times New Roman" w:eastAsia="Calibri" w:hAnsi="Times New Roman" w:cs="Times New Roman"/>
          <w:b/>
          <w:color w:val="1F497D"/>
          <w:sz w:val="24"/>
          <w:szCs w:val="24"/>
          <w:u w:val="single"/>
          <w:lang w:eastAsia="lv-LV"/>
        </w:rPr>
      </w:pPr>
      <w:r w:rsidRPr="0053719B">
        <w:rPr>
          <w:rFonts w:ascii="Times New Roman" w:eastAsia="Calibri" w:hAnsi="Times New Roman" w:cs="Times New Roman"/>
          <w:b/>
          <w:sz w:val="24"/>
          <w:szCs w:val="24"/>
          <w:lang w:eastAsia="lv-LV"/>
        </w:rPr>
        <w:t xml:space="preserve">Pasākuma 1.1.1.5 ietvaros zinātniskajām institūcijām jāsasniedz izvirzītie iznākuma rādītāji – ERAF atbalstīti un virs kvalitātes sliekšņa novērtēti programmas “Apvārsnis 2020” un ES 9.Ietvara programmas projektu pieteikumi (noteikts skaits). Ja šis rādītājs </w:t>
      </w:r>
      <w:r w:rsidRPr="0053719B">
        <w:rPr>
          <w:rFonts w:ascii="Times New Roman" w:eastAsia="Calibri" w:hAnsi="Times New Roman" w:cs="Times New Roman"/>
          <w:b/>
          <w:sz w:val="24"/>
          <w:szCs w:val="24"/>
          <w:u w:val="single"/>
          <w:lang w:eastAsia="lv-LV"/>
        </w:rPr>
        <w:t>netiek sasniegts</w:t>
      </w:r>
      <w:r w:rsidRPr="0053719B">
        <w:rPr>
          <w:rFonts w:ascii="Times New Roman" w:eastAsia="Calibri" w:hAnsi="Times New Roman" w:cs="Times New Roman"/>
          <w:b/>
          <w:sz w:val="24"/>
          <w:szCs w:val="24"/>
          <w:lang w:eastAsia="lv-LV"/>
        </w:rPr>
        <w:t xml:space="preserve">, </w:t>
      </w:r>
      <w:r w:rsidRPr="0053719B">
        <w:rPr>
          <w:rFonts w:ascii="Times New Roman" w:eastAsia="Calibri" w:hAnsi="Times New Roman" w:cs="Times New Roman"/>
          <w:b/>
          <w:sz w:val="24"/>
          <w:szCs w:val="24"/>
          <w:u w:val="single"/>
          <w:lang w:eastAsia="lv-LV"/>
        </w:rPr>
        <w:t xml:space="preserve">vai </w:t>
      </w:r>
      <w:r w:rsidRPr="0053719B">
        <w:rPr>
          <w:rFonts w:ascii="Times New Roman" w:eastAsia="Calibri" w:hAnsi="Times New Roman" w:cs="Times New Roman"/>
          <w:b/>
          <w:bCs/>
          <w:sz w:val="24"/>
          <w:szCs w:val="24"/>
          <w:u w:val="single"/>
          <w:lang w:eastAsia="lv-LV"/>
        </w:rPr>
        <w:t>izlietotie līdzekļi</w:t>
      </w:r>
      <w:r w:rsidRPr="0053719B">
        <w:rPr>
          <w:rFonts w:ascii="Times New Roman" w:eastAsia="Calibri" w:hAnsi="Times New Roman" w:cs="Times New Roman"/>
          <w:b/>
          <w:sz w:val="24"/>
          <w:szCs w:val="24"/>
          <w:lang w:eastAsia="lv-LV"/>
        </w:rPr>
        <w:t xml:space="preserve"> (komandējumu izdevumi pie sadarbības partneriem, dalības maksas konferencēs u.c.) </w:t>
      </w:r>
      <w:r w:rsidRPr="0053719B">
        <w:rPr>
          <w:rFonts w:ascii="Times New Roman" w:eastAsia="Calibri" w:hAnsi="Times New Roman" w:cs="Times New Roman"/>
          <w:b/>
          <w:sz w:val="24"/>
          <w:szCs w:val="24"/>
          <w:u w:val="single"/>
          <w:lang w:eastAsia="lv-LV"/>
        </w:rPr>
        <w:t xml:space="preserve">par </w:t>
      </w:r>
      <w:r w:rsidRPr="0053719B">
        <w:rPr>
          <w:rFonts w:ascii="Times New Roman" w:eastAsia="Calibri" w:hAnsi="Times New Roman" w:cs="Times New Roman"/>
          <w:b/>
          <w:bCs/>
          <w:sz w:val="24"/>
          <w:szCs w:val="24"/>
          <w:u w:val="single"/>
          <w:lang w:eastAsia="lv-LV"/>
        </w:rPr>
        <w:t>konkrēto plānoto pieteikumu</w:t>
      </w:r>
      <w:r w:rsidRPr="0053719B">
        <w:rPr>
          <w:rFonts w:ascii="Times New Roman" w:eastAsia="Calibri" w:hAnsi="Times New Roman" w:cs="Times New Roman"/>
          <w:b/>
          <w:sz w:val="24"/>
          <w:szCs w:val="24"/>
          <w:u w:val="single"/>
          <w:lang w:eastAsia="lv-LV"/>
        </w:rPr>
        <w:t xml:space="preserve"> programmā “Apvārsnis 2020” un/vai  ES 9.Ietvara programmā,  kas tiks iesniegts, bet </w:t>
      </w:r>
      <w:r w:rsidRPr="0053719B">
        <w:rPr>
          <w:rFonts w:ascii="Times New Roman" w:eastAsia="Calibri" w:hAnsi="Times New Roman" w:cs="Times New Roman"/>
          <w:b/>
          <w:bCs/>
          <w:sz w:val="24"/>
          <w:szCs w:val="24"/>
          <w:u w:val="single"/>
          <w:lang w:eastAsia="lv-LV"/>
        </w:rPr>
        <w:t>nebūs apstiprināts virs kvalitātes sliekšņa, tiek definēti kā neattiecināmās izmaksas</w:t>
      </w:r>
      <w:r w:rsidRPr="0053719B">
        <w:rPr>
          <w:rFonts w:ascii="Times New Roman" w:eastAsia="Calibri" w:hAnsi="Times New Roman" w:cs="Times New Roman"/>
          <w:b/>
          <w:sz w:val="24"/>
          <w:szCs w:val="24"/>
          <w:u w:val="single"/>
          <w:lang w:eastAsia="lv-LV"/>
        </w:rPr>
        <w:t>?</w:t>
      </w:r>
    </w:p>
    <w:p w14:paraId="14E84E79" w14:textId="77777777" w:rsidR="00682E64" w:rsidRPr="0053719B" w:rsidRDefault="00682E64" w:rsidP="00682E64">
      <w:pPr>
        <w:spacing w:after="0" w:line="240" w:lineRule="auto"/>
        <w:rPr>
          <w:rFonts w:ascii="Calibri" w:eastAsia="Calibri" w:hAnsi="Calibri" w:cs="Times New Roman"/>
          <w:color w:val="1F497D"/>
          <w:lang w:eastAsia="lv-LV"/>
        </w:rPr>
      </w:pPr>
    </w:p>
    <w:p w14:paraId="2F172A63" w14:textId="77777777" w:rsidR="00682E64" w:rsidRPr="0053719B" w:rsidRDefault="00682E64" w:rsidP="00682E64">
      <w:pPr>
        <w:spacing w:after="0" w:line="240" w:lineRule="auto"/>
        <w:ind w:left="426"/>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 xml:space="preserve">Katrā projektā ir definēti rezultatīvie rādītāji, kuri būs jāsasniedz, t.sk. virs kvalitātes sliekšņa apstiprinātie projekti programmā “Apvārsnis 2020” un/vai  ES 9.Ietvara programmā. Gadījumā, ja finansējuma saņēmējs nesasniegs šos uzraudzības rādītājus, tad Centrālā finanšu un līgumu aģentūra lems par finanšu korekcijas piemērošanu, aprēķinot to proporcionāli izmaksām, kuras ir radušās sakarā ar rādītāja nesasniegšanu. </w:t>
      </w:r>
    </w:p>
    <w:p w14:paraId="12C2AF5B" w14:textId="77777777" w:rsidR="00682E64" w:rsidRPr="0053719B" w:rsidRDefault="00682E64" w:rsidP="00682E64">
      <w:pPr>
        <w:spacing w:after="0" w:line="240" w:lineRule="auto"/>
        <w:ind w:left="426"/>
        <w:jc w:val="both"/>
        <w:rPr>
          <w:rFonts w:ascii="Calibri" w:eastAsia="Calibri" w:hAnsi="Calibri" w:cs="Times New Roman"/>
          <w:lang w:eastAsia="lv-LV"/>
        </w:rPr>
      </w:pPr>
      <w:r w:rsidRPr="0053719B">
        <w:rPr>
          <w:rFonts w:ascii="Times New Roman" w:eastAsia="Calibri" w:hAnsi="Times New Roman" w:cs="Times New Roman"/>
          <w:i/>
          <w:color w:val="0000FF"/>
          <w:lang w:eastAsia="lv-LV"/>
        </w:rPr>
        <w:t>Gadījumi, kuros Sadarbības iestāde var samazināt attiecināmo izdevumu summu ir noteikti vienošanās par projekta īstenošanu 9.punktā:</w:t>
      </w:r>
      <w:r w:rsidRPr="0053719B">
        <w:rPr>
          <w:rFonts w:ascii="Calibri" w:eastAsia="Calibri" w:hAnsi="Calibri" w:cs="Times New Roman"/>
          <w:lang w:eastAsia="lv-LV"/>
        </w:rPr>
        <w:t xml:space="preserve"> </w:t>
      </w:r>
    </w:p>
    <w:p w14:paraId="26C1D4CF" w14:textId="51CDE064" w:rsidR="00682E64" w:rsidRPr="0053719B" w:rsidRDefault="00AA0779" w:rsidP="00682E64">
      <w:pPr>
        <w:spacing w:after="0" w:line="240" w:lineRule="auto"/>
        <w:ind w:left="426"/>
        <w:jc w:val="both"/>
        <w:rPr>
          <w:rFonts w:ascii="Calibri" w:eastAsia="Calibri" w:hAnsi="Calibri" w:cs="Times New Roman"/>
          <w:lang w:eastAsia="lv-LV"/>
        </w:rPr>
      </w:pPr>
      <w:hyperlink r:id="rId7" w:history="1">
        <w:r w:rsidR="00682E64" w:rsidRPr="0053719B">
          <w:rPr>
            <w:rFonts w:ascii="Calibri" w:eastAsia="Calibri" w:hAnsi="Calibri" w:cs="Times New Roman"/>
            <w:color w:val="0000FF"/>
            <w:u w:val="single"/>
            <w:lang w:eastAsia="lv-LV"/>
          </w:rPr>
          <w:t>http://www.cfla.gov.lv/userfiles/files/1115_2k_5_pielikums_%20Vienosanas.doc</w:t>
        </w:r>
      </w:hyperlink>
      <w:r w:rsidR="00682E64" w:rsidRPr="0053719B">
        <w:rPr>
          <w:rFonts w:ascii="Calibri" w:eastAsia="Calibri" w:hAnsi="Calibri" w:cs="Times New Roman"/>
          <w:lang w:eastAsia="lv-LV"/>
        </w:rPr>
        <w:t xml:space="preserve"> </w:t>
      </w:r>
    </w:p>
    <w:p w14:paraId="4C7A72E3" w14:textId="77777777" w:rsidR="00100C3B" w:rsidRPr="0053719B" w:rsidRDefault="00100C3B" w:rsidP="00682E64">
      <w:pPr>
        <w:spacing w:after="0" w:line="240" w:lineRule="auto"/>
        <w:ind w:left="426"/>
        <w:jc w:val="both"/>
        <w:rPr>
          <w:rFonts w:ascii="Times New Roman" w:eastAsia="Calibri" w:hAnsi="Times New Roman" w:cs="Times New Roman"/>
          <w:i/>
          <w:color w:val="0000FF"/>
          <w:lang w:eastAsia="lv-LV"/>
        </w:rPr>
      </w:pPr>
    </w:p>
    <w:p w14:paraId="4314E4BA" w14:textId="4AF8148B" w:rsidR="00D955CA" w:rsidRPr="0053719B" w:rsidRDefault="0032675E" w:rsidP="0032675E">
      <w:pPr>
        <w:jc w:val="right"/>
        <w:rPr>
          <w:rFonts w:ascii="Times New Roman" w:hAnsi="Times New Roman" w:cs="Times New Roman"/>
          <w:b/>
          <w:color w:val="538135" w:themeColor="accent6" w:themeShade="BF"/>
          <w:sz w:val="20"/>
          <w:szCs w:val="20"/>
        </w:rPr>
      </w:pPr>
      <w:r w:rsidRPr="0053719B">
        <w:rPr>
          <w:rFonts w:ascii="Times New Roman" w:hAnsi="Times New Roman" w:cs="Times New Roman"/>
          <w:b/>
          <w:color w:val="538135" w:themeColor="accent6" w:themeShade="BF"/>
          <w:sz w:val="20"/>
          <w:szCs w:val="20"/>
        </w:rPr>
        <w:t>Papildināts:</w:t>
      </w:r>
      <w:r w:rsidR="00100C3B" w:rsidRPr="0053719B">
        <w:rPr>
          <w:rFonts w:ascii="Times New Roman" w:hAnsi="Times New Roman" w:cs="Times New Roman"/>
          <w:b/>
          <w:color w:val="538135" w:themeColor="accent6" w:themeShade="BF"/>
          <w:sz w:val="20"/>
          <w:szCs w:val="20"/>
        </w:rPr>
        <w:t xml:space="preserve"> 20.10.2017.</w:t>
      </w:r>
    </w:p>
    <w:p w14:paraId="2A390119" w14:textId="6CCBB1DB" w:rsidR="00100C3B" w:rsidRPr="0053719B" w:rsidRDefault="00100C3B" w:rsidP="00100C3B">
      <w:pPr>
        <w:pStyle w:val="ListParagraph"/>
        <w:numPr>
          <w:ilvl w:val="0"/>
          <w:numId w:val="1"/>
        </w:numPr>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Atbildīgās iestādes skaidrojums par MK noteikumu Nr.315  50.1. apakšpunkta nosacījumu piemērošanu:</w:t>
      </w:r>
    </w:p>
    <w:p w14:paraId="5F03D504" w14:textId="2857107E" w:rsidR="00100C3B" w:rsidRPr="0053719B" w:rsidRDefault="004B483C" w:rsidP="00100C3B">
      <w:pPr>
        <w:spacing w:after="0" w:line="240" w:lineRule="auto"/>
        <w:ind w:left="426"/>
        <w:jc w:val="both"/>
        <w:rPr>
          <w:rFonts w:ascii="Times New Roman" w:eastAsia="Calibri" w:hAnsi="Times New Roman" w:cs="Times New Roman"/>
          <w:color w:val="0000FF"/>
        </w:rPr>
      </w:pPr>
      <w:r w:rsidRPr="0053719B">
        <w:rPr>
          <w:rFonts w:ascii="Times New Roman" w:eastAsia="Calibri" w:hAnsi="Times New Roman" w:cs="Times New Roman"/>
          <w:color w:val="0000FF"/>
        </w:rPr>
        <w:t>A</w:t>
      </w:r>
      <w:r w:rsidR="00100C3B" w:rsidRPr="0053719B">
        <w:rPr>
          <w:rFonts w:ascii="Times New Roman" w:eastAsia="Calibri" w:hAnsi="Times New Roman" w:cs="Times New Roman"/>
          <w:color w:val="0000FF"/>
        </w:rPr>
        <w:t>tbilstoši MK noteikumu 50.1. apakšpunktā noteiktajam, MK noteikumu 44.1. apakšpunktā minētās darbības ir attiecināmas, ja tās nav finansētas no citiem publiskiem finanšu instrumentiem un veiktas:</w:t>
      </w:r>
    </w:p>
    <w:p w14:paraId="310FD27F" w14:textId="77777777" w:rsidR="00100C3B" w:rsidRPr="0053719B" w:rsidRDefault="00100C3B" w:rsidP="00100C3B">
      <w:pPr>
        <w:numPr>
          <w:ilvl w:val="0"/>
          <w:numId w:val="11"/>
        </w:numPr>
        <w:spacing w:after="0" w:line="240" w:lineRule="auto"/>
        <w:ind w:left="284" w:firstLine="142"/>
        <w:jc w:val="both"/>
        <w:rPr>
          <w:rFonts w:ascii="Times New Roman" w:eastAsia="Calibri" w:hAnsi="Times New Roman" w:cs="Times New Roman"/>
          <w:color w:val="0000FF"/>
        </w:rPr>
      </w:pPr>
      <w:r w:rsidRPr="0053719B">
        <w:rPr>
          <w:rFonts w:ascii="Times New Roman" w:eastAsia="Calibri" w:hAnsi="Times New Roman" w:cs="Times New Roman"/>
          <w:color w:val="0000FF"/>
        </w:rPr>
        <w:t> </w:t>
      </w:r>
      <w:r w:rsidRPr="0053719B">
        <w:rPr>
          <w:rFonts w:ascii="Times New Roman" w:eastAsia="Calibri" w:hAnsi="Times New Roman" w:cs="Times New Roman"/>
          <w:color w:val="0000FF"/>
          <w:u w:val="single"/>
        </w:rPr>
        <w:t>sākot ar 2014. gada 1. janvāri un līdz vienošanās noslēgšanai</w:t>
      </w:r>
      <w:r w:rsidRPr="0053719B">
        <w:rPr>
          <w:rFonts w:ascii="Times New Roman" w:eastAsia="Calibri" w:hAnsi="Times New Roman" w:cs="Times New Roman"/>
          <w:color w:val="0000FF"/>
        </w:rPr>
        <w:t>, ja finansējuma saņēmējs:</w:t>
      </w:r>
    </w:p>
    <w:p w14:paraId="470B1606" w14:textId="77777777" w:rsidR="00100C3B" w:rsidRPr="0053719B" w:rsidRDefault="00100C3B" w:rsidP="00100C3B">
      <w:pPr>
        <w:numPr>
          <w:ilvl w:val="0"/>
          <w:numId w:val="12"/>
        </w:numPr>
        <w:spacing w:after="0" w:line="240" w:lineRule="auto"/>
        <w:ind w:left="1134" w:hanging="425"/>
        <w:jc w:val="both"/>
        <w:rPr>
          <w:rFonts w:ascii="Times New Roman" w:eastAsia="Calibri" w:hAnsi="Times New Roman" w:cs="Times New Roman"/>
          <w:color w:val="0000FF"/>
        </w:rPr>
      </w:pPr>
      <w:r w:rsidRPr="0053719B">
        <w:rPr>
          <w:rFonts w:ascii="Times New Roman" w:eastAsia="Calibri" w:hAnsi="Times New Roman" w:cs="Times New Roman"/>
          <w:color w:val="0000FF"/>
        </w:rPr>
        <w:t xml:space="preserve">iesniedz atsevišķā projekta iesnieguma pielikumā sagatavotu programmas “Apvārsnis 2020” iesniegtā </w:t>
      </w:r>
      <w:proofErr w:type="spellStart"/>
      <w:r w:rsidRPr="0053719B">
        <w:rPr>
          <w:rFonts w:ascii="Times New Roman" w:eastAsia="Calibri" w:hAnsi="Times New Roman" w:cs="Times New Roman"/>
          <w:color w:val="0000FF"/>
        </w:rPr>
        <w:t>virssliekšņa</w:t>
      </w:r>
      <w:proofErr w:type="spellEnd"/>
      <w:r w:rsidRPr="0053719B">
        <w:rPr>
          <w:rFonts w:ascii="Times New Roman" w:eastAsia="Calibri" w:hAnsi="Times New Roman" w:cs="Times New Roman"/>
          <w:color w:val="0000FF"/>
        </w:rPr>
        <w:t xml:space="preserve"> projekta pieteikumā paredzēto </w:t>
      </w:r>
      <w:r w:rsidRPr="0053719B">
        <w:rPr>
          <w:rFonts w:ascii="Times New Roman" w:eastAsia="Calibri" w:hAnsi="Times New Roman" w:cs="Times New Roman"/>
          <w:b/>
          <w:bCs/>
          <w:color w:val="0000FF"/>
        </w:rPr>
        <w:t xml:space="preserve">darbību ilgtspējas pamatojumu </w:t>
      </w:r>
      <w:r w:rsidRPr="0053719B">
        <w:rPr>
          <w:rFonts w:ascii="Times New Roman" w:eastAsia="Calibri" w:hAnsi="Times New Roman" w:cs="Times New Roman"/>
          <w:color w:val="0000FF"/>
        </w:rPr>
        <w:t xml:space="preserve">par projekta pieteikumu, kas līdz vienošanās noslēgšanai programmā “Apvārsnis 2020” </w:t>
      </w:r>
      <w:r w:rsidRPr="0053719B">
        <w:rPr>
          <w:rFonts w:ascii="Times New Roman" w:eastAsia="Calibri" w:hAnsi="Times New Roman" w:cs="Times New Roman"/>
          <w:b/>
          <w:bCs/>
          <w:color w:val="0000FF"/>
        </w:rPr>
        <w:t xml:space="preserve">ir saņēmis </w:t>
      </w:r>
      <w:proofErr w:type="spellStart"/>
      <w:r w:rsidRPr="0053719B">
        <w:rPr>
          <w:rFonts w:ascii="Times New Roman" w:eastAsia="Calibri" w:hAnsi="Times New Roman" w:cs="Times New Roman"/>
          <w:b/>
          <w:bCs/>
          <w:color w:val="0000FF"/>
        </w:rPr>
        <w:t>virssliekšņa</w:t>
      </w:r>
      <w:proofErr w:type="spellEnd"/>
      <w:r w:rsidRPr="0053719B">
        <w:rPr>
          <w:rFonts w:ascii="Times New Roman" w:eastAsia="Calibri" w:hAnsi="Times New Roman" w:cs="Times New Roman"/>
          <w:b/>
          <w:bCs/>
          <w:color w:val="0000FF"/>
        </w:rPr>
        <w:t xml:space="preserve"> novērtējumu</w:t>
      </w:r>
      <w:r w:rsidRPr="0053719B">
        <w:rPr>
          <w:rFonts w:ascii="Times New Roman" w:eastAsia="Calibri" w:hAnsi="Times New Roman" w:cs="Times New Roman"/>
          <w:color w:val="0000FF"/>
        </w:rPr>
        <w:t xml:space="preserve">. Atbilstoši 1.1.1.5. pasākuma 2. kārtas atlases Nolikumā noteiktajam skaidrojumam </w:t>
      </w:r>
      <w:proofErr w:type="spellStart"/>
      <w:r w:rsidRPr="0053719B">
        <w:rPr>
          <w:rFonts w:ascii="Times New Roman" w:eastAsia="Calibri" w:hAnsi="Times New Roman" w:cs="Times New Roman"/>
          <w:color w:val="0000FF"/>
        </w:rPr>
        <w:t>virssliekšņa</w:t>
      </w:r>
      <w:proofErr w:type="spellEnd"/>
      <w:r w:rsidRPr="0053719B">
        <w:rPr>
          <w:rFonts w:ascii="Times New Roman" w:eastAsia="Calibri" w:hAnsi="Times New Roman" w:cs="Times New Roman"/>
          <w:color w:val="0000FF"/>
        </w:rPr>
        <w:t xml:space="preserve"> novērtēta projekta pieteikumā plānoto darbību ilgtspējas pamatojumu projekta iesniedzējs var pamatot divējādi:</w:t>
      </w:r>
    </w:p>
    <w:p w14:paraId="0F58AD63" w14:textId="77777777" w:rsidR="00100C3B" w:rsidRPr="0053719B" w:rsidRDefault="00100C3B" w:rsidP="00100C3B">
      <w:pPr>
        <w:numPr>
          <w:ilvl w:val="0"/>
          <w:numId w:val="13"/>
        </w:numPr>
        <w:tabs>
          <w:tab w:val="left" w:pos="1418"/>
        </w:tabs>
        <w:spacing w:after="0" w:line="240" w:lineRule="auto"/>
        <w:ind w:left="1418" w:hanging="284"/>
        <w:jc w:val="both"/>
        <w:rPr>
          <w:rFonts w:ascii="Times New Roman" w:eastAsia="Calibri" w:hAnsi="Times New Roman" w:cs="Times New Roman"/>
          <w:i/>
          <w:iCs/>
          <w:color w:val="0000FF"/>
        </w:rPr>
      </w:pPr>
      <w:r w:rsidRPr="0053719B">
        <w:rPr>
          <w:rFonts w:ascii="Times New Roman" w:eastAsia="Calibri" w:hAnsi="Times New Roman" w:cs="Times New Roman"/>
          <w:i/>
          <w:iCs/>
          <w:color w:val="0000FF"/>
        </w:rPr>
        <w:t xml:space="preserve">ja </w:t>
      </w:r>
      <w:proofErr w:type="spellStart"/>
      <w:r w:rsidRPr="0053719B">
        <w:rPr>
          <w:rFonts w:ascii="Times New Roman" w:eastAsia="Calibri" w:hAnsi="Times New Roman" w:cs="Times New Roman"/>
          <w:i/>
          <w:iCs/>
          <w:color w:val="0000FF"/>
        </w:rPr>
        <w:t>virssliekšņa</w:t>
      </w:r>
      <w:proofErr w:type="spellEnd"/>
      <w:r w:rsidRPr="0053719B">
        <w:rPr>
          <w:rFonts w:ascii="Times New Roman" w:eastAsia="Calibri" w:hAnsi="Times New Roman" w:cs="Times New Roman"/>
          <w:i/>
          <w:iCs/>
          <w:color w:val="0000FF"/>
        </w:rPr>
        <w:t xml:space="preserve"> vērtējumu saņēmušais projekts ir vienlaikus ar Eiropas Komisiju noslēdzis līgumu par projekta pieteikuma īstenošanu  programmā “Apvārsnis 2020” un projektā paredzētās darbības tiek veiktas programmas “Apvārsnis 2020’ ietvaros, tādējādi nodrošinot sākotnēji projekta pieteikumā paredzēto darbību ilgtspēju (atbalsta saņēmējs iesniedz apliecinošu dokumentāciju);</w:t>
      </w:r>
    </w:p>
    <w:p w14:paraId="58007433" w14:textId="77777777" w:rsidR="00100C3B" w:rsidRPr="0053719B" w:rsidRDefault="00100C3B" w:rsidP="00100C3B">
      <w:pPr>
        <w:numPr>
          <w:ilvl w:val="0"/>
          <w:numId w:val="13"/>
        </w:numPr>
        <w:tabs>
          <w:tab w:val="left" w:pos="1418"/>
        </w:tabs>
        <w:spacing w:after="0" w:line="240" w:lineRule="auto"/>
        <w:ind w:left="1418" w:hanging="284"/>
        <w:jc w:val="both"/>
        <w:rPr>
          <w:rFonts w:ascii="Times New Roman" w:eastAsia="Calibri" w:hAnsi="Times New Roman" w:cs="Times New Roman"/>
          <w:i/>
          <w:iCs/>
          <w:color w:val="0000FF"/>
        </w:rPr>
      </w:pPr>
      <w:r w:rsidRPr="0053719B">
        <w:rPr>
          <w:rFonts w:ascii="Times New Roman" w:eastAsia="Calibri" w:hAnsi="Times New Roman" w:cs="Times New Roman"/>
          <w:i/>
          <w:iCs/>
          <w:color w:val="0000FF"/>
        </w:rPr>
        <w:t xml:space="preserve">ja </w:t>
      </w:r>
      <w:proofErr w:type="spellStart"/>
      <w:r w:rsidRPr="0053719B">
        <w:rPr>
          <w:rFonts w:ascii="Times New Roman" w:eastAsia="Calibri" w:hAnsi="Times New Roman" w:cs="Times New Roman"/>
          <w:i/>
          <w:iCs/>
          <w:color w:val="0000FF"/>
        </w:rPr>
        <w:t>virssliekšņa</w:t>
      </w:r>
      <w:proofErr w:type="spellEnd"/>
      <w:r w:rsidRPr="0053719B">
        <w:rPr>
          <w:rFonts w:ascii="Times New Roman" w:eastAsia="Calibri" w:hAnsi="Times New Roman" w:cs="Times New Roman"/>
          <w:i/>
          <w:iCs/>
          <w:color w:val="0000FF"/>
        </w:rPr>
        <w:t xml:space="preserve"> vērtējumu saņēmušais projekta pieteikums netiek īstenots programmā “Apvārsnis 2020” ierobežotā finansējuma dēļ, atbalsta saņēmējs ilgtspējas pamatojumā atbalsta saņemšanai par </w:t>
      </w:r>
      <w:proofErr w:type="spellStart"/>
      <w:r w:rsidRPr="0053719B">
        <w:rPr>
          <w:rFonts w:ascii="Times New Roman" w:eastAsia="Calibri" w:hAnsi="Times New Roman" w:cs="Times New Roman"/>
          <w:i/>
          <w:iCs/>
          <w:color w:val="0000FF"/>
        </w:rPr>
        <w:t>virssliekšņa</w:t>
      </w:r>
      <w:proofErr w:type="spellEnd"/>
      <w:r w:rsidRPr="0053719B">
        <w:rPr>
          <w:rFonts w:ascii="Times New Roman" w:eastAsia="Calibri" w:hAnsi="Times New Roman" w:cs="Times New Roman"/>
          <w:i/>
          <w:iCs/>
          <w:color w:val="0000FF"/>
        </w:rPr>
        <w:t xml:space="preserve"> projekta sagatavošanu iekļauj informāciju par to, kā sākotnēji </w:t>
      </w:r>
      <w:proofErr w:type="spellStart"/>
      <w:r w:rsidRPr="0053719B">
        <w:rPr>
          <w:rFonts w:ascii="Times New Roman" w:eastAsia="Calibri" w:hAnsi="Times New Roman" w:cs="Times New Roman"/>
          <w:i/>
          <w:iCs/>
          <w:color w:val="0000FF"/>
        </w:rPr>
        <w:t>virssliekšņa</w:t>
      </w:r>
      <w:proofErr w:type="spellEnd"/>
      <w:r w:rsidRPr="0053719B">
        <w:rPr>
          <w:rFonts w:ascii="Times New Roman" w:eastAsia="Calibri" w:hAnsi="Times New Roman" w:cs="Times New Roman"/>
          <w:i/>
          <w:iCs/>
          <w:color w:val="0000FF"/>
        </w:rPr>
        <w:t xml:space="preserve"> projektā paredzētās darbības ir iestrādātas citos atbalsta saņēmēja īstenotos projektos, tai skaitā </w:t>
      </w:r>
      <w:proofErr w:type="spellStart"/>
      <w:r w:rsidRPr="0053719B">
        <w:rPr>
          <w:rFonts w:ascii="Times New Roman" w:eastAsia="Calibri" w:hAnsi="Times New Roman" w:cs="Times New Roman"/>
          <w:i/>
          <w:iCs/>
          <w:color w:val="0000FF"/>
        </w:rPr>
        <w:t>virssliekšņa</w:t>
      </w:r>
      <w:proofErr w:type="spellEnd"/>
      <w:r w:rsidRPr="0053719B">
        <w:rPr>
          <w:rFonts w:ascii="Times New Roman" w:eastAsia="Calibri" w:hAnsi="Times New Roman" w:cs="Times New Roman"/>
          <w:i/>
          <w:iCs/>
          <w:color w:val="0000FF"/>
        </w:rPr>
        <w:t xml:space="preserve"> projekta pieteikumu iesniedzot īstenošanai 1.1.1.5. pasākuma trešajā kārtā (atbalsta saņēmējs iesniedz aprakstu un apliecinošu dokumentāciju). </w:t>
      </w:r>
    </w:p>
    <w:p w14:paraId="754E4CAE" w14:textId="77777777" w:rsidR="00100C3B" w:rsidRPr="0053719B" w:rsidRDefault="00100C3B" w:rsidP="00C24811">
      <w:pPr>
        <w:numPr>
          <w:ilvl w:val="0"/>
          <w:numId w:val="12"/>
        </w:numPr>
        <w:spacing w:after="0" w:line="240" w:lineRule="auto"/>
        <w:ind w:left="1134" w:hanging="425"/>
        <w:jc w:val="both"/>
        <w:rPr>
          <w:rFonts w:ascii="Times New Roman" w:eastAsia="Calibri" w:hAnsi="Times New Roman" w:cs="Times New Roman"/>
          <w:color w:val="0000FF"/>
        </w:rPr>
      </w:pPr>
      <w:r w:rsidRPr="0053719B">
        <w:rPr>
          <w:rFonts w:ascii="Times New Roman" w:eastAsia="Calibri" w:hAnsi="Times New Roman" w:cs="Times New Roman"/>
          <w:color w:val="0000FF"/>
        </w:rPr>
        <w:t xml:space="preserve">vēlas attiecināt darbības, kuras šobrīd ir aktuālas SAM 1.1.1.5. pasākuma mērķa sasniegšanai un noteiktas MK noteikumu 44.1.1. apakšpunktā, bet nav saistītas ar konkrētu programmas “Apvārsnis 2020” </w:t>
      </w:r>
      <w:proofErr w:type="spellStart"/>
      <w:r w:rsidRPr="0053719B">
        <w:rPr>
          <w:rFonts w:ascii="Times New Roman" w:eastAsia="Calibri" w:hAnsi="Times New Roman" w:cs="Times New Roman"/>
          <w:color w:val="0000FF"/>
        </w:rPr>
        <w:t>virssliekšņa</w:t>
      </w:r>
      <w:proofErr w:type="spellEnd"/>
      <w:r w:rsidRPr="0053719B">
        <w:rPr>
          <w:rFonts w:ascii="Times New Roman" w:eastAsia="Calibri" w:hAnsi="Times New Roman" w:cs="Times New Roman"/>
          <w:color w:val="0000FF"/>
        </w:rPr>
        <w:t xml:space="preserve"> novērtētu projektu, iesniedz MK noteikumu 50.1. apakšpunktā noteikto </w:t>
      </w:r>
      <w:r w:rsidRPr="0053719B">
        <w:rPr>
          <w:rFonts w:ascii="Times New Roman" w:eastAsia="Calibri" w:hAnsi="Times New Roman" w:cs="Times New Roman"/>
          <w:b/>
          <w:bCs/>
          <w:color w:val="0000FF"/>
        </w:rPr>
        <w:t>darbību ilgtspējas pamatojumu</w:t>
      </w:r>
      <w:r w:rsidRPr="0053719B">
        <w:rPr>
          <w:rFonts w:ascii="Times New Roman" w:eastAsia="Calibri" w:hAnsi="Times New Roman" w:cs="Times New Roman"/>
          <w:color w:val="0000FF"/>
        </w:rPr>
        <w:t xml:space="preserve">, kas ietver informāciju par MK noteikumu 44.1.1. </w:t>
      </w:r>
      <w:r w:rsidRPr="0053719B">
        <w:rPr>
          <w:rFonts w:ascii="Times New Roman" w:eastAsia="Calibri" w:hAnsi="Times New Roman" w:cs="Times New Roman"/>
          <w:color w:val="0000FF"/>
        </w:rPr>
        <w:lastRenderedPageBreak/>
        <w:t>apakšpunktā minēto un, sākot ar 2014. gada 1. janvāri, veikto darbību nepieciešamību SAM 1.1.1.5. pasākuma mērķa sasniegšanai un iesniedz dokumentāciju, kas apliecina  darbību veikšanu un pamatotību;</w:t>
      </w:r>
    </w:p>
    <w:p w14:paraId="57E0AFDD" w14:textId="77777777" w:rsidR="00100C3B" w:rsidRPr="0053719B" w:rsidRDefault="00100C3B" w:rsidP="00C24811">
      <w:pPr>
        <w:numPr>
          <w:ilvl w:val="0"/>
          <w:numId w:val="11"/>
        </w:numPr>
        <w:tabs>
          <w:tab w:val="left" w:pos="851"/>
        </w:tabs>
        <w:spacing w:after="0" w:line="240" w:lineRule="auto"/>
        <w:ind w:left="284" w:firstLine="283"/>
        <w:jc w:val="both"/>
        <w:rPr>
          <w:rFonts w:ascii="Times New Roman" w:eastAsia="Calibri" w:hAnsi="Times New Roman" w:cs="Times New Roman"/>
          <w:i/>
          <w:iCs/>
          <w:color w:val="0000FF"/>
        </w:rPr>
      </w:pPr>
      <w:r w:rsidRPr="0053719B">
        <w:rPr>
          <w:rFonts w:ascii="Times New Roman" w:eastAsia="Calibri" w:hAnsi="Times New Roman" w:cs="Times New Roman"/>
          <w:color w:val="0000FF"/>
        </w:rPr>
        <w:t> </w:t>
      </w:r>
      <w:r w:rsidRPr="0053719B">
        <w:rPr>
          <w:rFonts w:ascii="Times New Roman" w:eastAsia="Calibri" w:hAnsi="Times New Roman" w:cs="Times New Roman"/>
          <w:color w:val="0000FF"/>
          <w:u w:val="single"/>
        </w:rPr>
        <w:t>pēc vienošanās noslēgšanas</w:t>
      </w:r>
      <w:r w:rsidRPr="0053719B">
        <w:rPr>
          <w:rFonts w:ascii="Times New Roman" w:eastAsia="Calibri" w:hAnsi="Times New Roman" w:cs="Times New Roman"/>
          <w:color w:val="0000FF"/>
        </w:rPr>
        <w:t xml:space="preserve">. </w:t>
      </w:r>
    </w:p>
    <w:p w14:paraId="52903650" w14:textId="77777777" w:rsidR="00100C3B" w:rsidRPr="0053719B" w:rsidRDefault="00100C3B" w:rsidP="00100C3B">
      <w:pPr>
        <w:spacing w:after="0" w:line="240" w:lineRule="auto"/>
        <w:ind w:left="284"/>
        <w:jc w:val="both"/>
        <w:rPr>
          <w:rFonts w:ascii="Times New Roman" w:eastAsia="Calibri" w:hAnsi="Times New Roman" w:cs="Times New Roman"/>
          <w:i/>
          <w:iCs/>
          <w:color w:val="0000FF"/>
        </w:rPr>
      </w:pPr>
    </w:p>
    <w:p w14:paraId="7382A5EC" w14:textId="03583021" w:rsidR="00100C3B" w:rsidRPr="0053719B" w:rsidRDefault="00100C3B" w:rsidP="00100C3B">
      <w:pPr>
        <w:pStyle w:val="ListParagraph"/>
        <w:jc w:val="right"/>
        <w:rPr>
          <w:rFonts w:ascii="Times New Roman" w:hAnsi="Times New Roman" w:cs="Times New Roman"/>
          <w:b/>
          <w:color w:val="538135" w:themeColor="accent6" w:themeShade="BF"/>
          <w:sz w:val="20"/>
          <w:szCs w:val="20"/>
        </w:rPr>
      </w:pPr>
      <w:r w:rsidRPr="0053719B">
        <w:rPr>
          <w:rFonts w:ascii="Times New Roman" w:hAnsi="Times New Roman" w:cs="Times New Roman"/>
          <w:b/>
          <w:color w:val="538135" w:themeColor="accent6" w:themeShade="BF"/>
          <w:sz w:val="20"/>
          <w:szCs w:val="20"/>
        </w:rPr>
        <w:t xml:space="preserve">Papildināts: </w:t>
      </w:r>
      <w:r w:rsidR="00EA7DFA" w:rsidRPr="0053719B">
        <w:rPr>
          <w:rFonts w:ascii="Times New Roman" w:hAnsi="Times New Roman" w:cs="Times New Roman"/>
          <w:b/>
          <w:color w:val="538135" w:themeColor="accent6" w:themeShade="BF"/>
          <w:sz w:val="20"/>
          <w:szCs w:val="20"/>
        </w:rPr>
        <w:t>22.11.2017.</w:t>
      </w:r>
    </w:p>
    <w:p w14:paraId="2A251CB9" w14:textId="77777777" w:rsidR="00100C3B" w:rsidRPr="0053719B" w:rsidRDefault="00100C3B" w:rsidP="00100C3B">
      <w:pPr>
        <w:jc w:val="both"/>
        <w:rPr>
          <w:rFonts w:ascii="Times New Roman" w:eastAsia="Calibri" w:hAnsi="Times New Roman" w:cs="Times New Roman"/>
          <w:b/>
          <w:sz w:val="24"/>
          <w:szCs w:val="24"/>
          <w:lang w:eastAsia="lv-LV"/>
        </w:rPr>
      </w:pPr>
    </w:p>
    <w:p w14:paraId="16ABD288" w14:textId="2A8CBCAA" w:rsidR="008675F2" w:rsidRPr="0053719B" w:rsidRDefault="008675F2" w:rsidP="00EA7DFA">
      <w:pPr>
        <w:numPr>
          <w:ilvl w:val="0"/>
          <w:numId w:val="1"/>
        </w:numPr>
        <w:spacing w:after="0" w:line="240" w:lineRule="auto"/>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 xml:space="preserve">Kādā veidā ir jānorāda budžeta veidlapā izmaksas vadošajam partnerim </w:t>
      </w:r>
      <w:r w:rsidR="00EA7DFA" w:rsidRPr="0053719B">
        <w:rPr>
          <w:rFonts w:ascii="Times New Roman" w:eastAsia="Calibri" w:hAnsi="Times New Roman" w:cs="Times New Roman"/>
          <w:b/>
          <w:sz w:val="24"/>
          <w:szCs w:val="24"/>
          <w:lang w:eastAsia="lv-LV"/>
        </w:rPr>
        <w:t>un sadarbības partneriem?</w:t>
      </w:r>
    </w:p>
    <w:p w14:paraId="58B877F1" w14:textId="77777777" w:rsidR="008675F2" w:rsidRPr="0053719B" w:rsidRDefault="008675F2" w:rsidP="00EA7DFA">
      <w:pPr>
        <w:spacing w:after="0" w:line="240" w:lineRule="auto"/>
        <w:ind w:left="426"/>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 xml:space="preserve">Attiecīgajām izmaksu pozīcijām veido zemāka līmeņa </w:t>
      </w:r>
      <w:proofErr w:type="spellStart"/>
      <w:r w:rsidRPr="0053719B">
        <w:rPr>
          <w:rFonts w:ascii="Times New Roman" w:eastAsia="Calibri" w:hAnsi="Times New Roman" w:cs="Times New Roman"/>
          <w:i/>
          <w:color w:val="0000FF"/>
          <w:lang w:eastAsia="lv-LV"/>
        </w:rPr>
        <w:t>apakšpozīcijas</w:t>
      </w:r>
      <w:proofErr w:type="spellEnd"/>
      <w:r w:rsidRPr="0053719B">
        <w:rPr>
          <w:rFonts w:ascii="Times New Roman" w:eastAsia="Calibri" w:hAnsi="Times New Roman" w:cs="Times New Roman"/>
          <w:i/>
          <w:color w:val="0000FF"/>
          <w:lang w:eastAsia="lv-LV"/>
        </w:rPr>
        <w:t xml:space="preserve">, kurās atsevišķi norāda projekta iesniedzēja izmaksas un  attiecīgā sadarbības partnera izmaksas.  Piemēram izmaksu pozīcijai Nr.3.1.1. izveido zemāka līmeņa izmaksu </w:t>
      </w:r>
      <w:proofErr w:type="spellStart"/>
      <w:r w:rsidRPr="0053719B">
        <w:rPr>
          <w:rFonts w:ascii="Times New Roman" w:eastAsia="Calibri" w:hAnsi="Times New Roman" w:cs="Times New Roman"/>
          <w:i/>
          <w:color w:val="0000FF"/>
          <w:lang w:eastAsia="lv-LV"/>
        </w:rPr>
        <w:t>apakšpozīcijas</w:t>
      </w:r>
      <w:proofErr w:type="spellEnd"/>
      <w:r w:rsidRPr="0053719B">
        <w:rPr>
          <w:rFonts w:ascii="Times New Roman" w:eastAsia="Calibri" w:hAnsi="Times New Roman" w:cs="Times New Roman"/>
          <w:i/>
          <w:color w:val="0000FF"/>
          <w:lang w:eastAsia="lv-LV"/>
        </w:rPr>
        <w:t xml:space="preserve">  Nr.3.1.1.1., Nr.3.1.1.2. un Nr.3.1.1.3.</w:t>
      </w:r>
    </w:p>
    <w:p w14:paraId="2FC348A5" w14:textId="77777777" w:rsidR="00EA7DFA" w:rsidRPr="0053719B" w:rsidRDefault="00EA7DFA" w:rsidP="00EA7DFA">
      <w:pPr>
        <w:spacing w:after="0" w:line="240" w:lineRule="auto"/>
        <w:ind w:left="426"/>
        <w:jc w:val="both"/>
        <w:rPr>
          <w:rFonts w:ascii="Times New Roman" w:eastAsia="Calibri" w:hAnsi="Times New Roman" w:cs="Times New Roman"/>
          <w:i/>
          <w:color w:val="0000FF"/>
          <w:lang w:eastAsia="lv-LV"/>
        </w:rPr>
      </w:pPr>
    </w:p>
    <w:p w14:paraId="18FE7B4F" w14:textId="0146C469" w:rsidR="00EA7DFA" w:rsidRPr="0053719B" w:rsidRDefault="00EA7DFA" w:rsidP="00EA7DFA">
      <w:pPr>
        <w:numPr>
          <w:ilvl w:val="0"/>
          <w:numId w:val="1"/>
        </w:numPr>
        <w:spacing w:after="0" w:line="240" w:lineRule="auto"/>
        <w:contextualSpacing/>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Vai visi MK noteikumu 35.punktā projekta iesniedzējam noteiktie sadarbības partneri ir obligāti projektā? Ja kāds no sadarbības partneriem nepiedalās, vai tiek pārrēķināts finansējuma saņēmējam pieejamais maksimālais attiecināmais finansējums, kas noteikts MK noteikumu 40.punktā un iznākuma rādītājs, kas noteikts 41.punktā?</w:t>
      </w:r>
    </w:p>
    <w:p w14:paraId="75CD34D3" w14:textId="77777777" w:rsidR="00EA7DFA" w:rsidRPr="0053719B" w:rsidRDefault="00EA7DFA" w:rsidP="00EA7DFA">
      <w:pPr>
        <w:spacing w:after="0" w:line="240" w:lineRule="auto"/>
        <w:ind w:left="920"/>
        <w:contextualSpacing/>
        <w:jc w:val="both"/>
        <w:rPr>
          <w:color w:val="0000FF"/>
          <w:sz w:val="24"/>
          <w:szCs w:val="24"/>
        </w:rPr>
      </w:pPr>
    </w:p>
    <w:p w14:paraId="5C708C85" w14:textId="67800136" w:rsidR="00EA7DFA" w:rsidRPr="0053719B" w:rsidRDefault="00EA7DFA" w:rsidP="00EA7DFA">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Saskaņā ar MK noteikumu Nr.315 42.punktu, projekta iesniedzējam projekta attiecīgo darbību īstenošanā ir jāiesaista visi MK noteikumu Nr.315 35.punktā noteiktie sadarbības partneri (ja attiecināms), pirms projekta iesniegšanas savstarpēji vienojoties par sadarbības projekta kopīgu izpildi, par pienākumu un atbildības sadali rezultātu sasniegšanas nodrošināšanai un rezultātu izmantošanas tiesībām.</w:t>
      </w:r>
    </w:p>
    <w:p w14:paraId="64CBAC8C" w14:textId="15697A61" w:rsidR="00EA7DFA" w:rsidRPr="0053719B" w:rsidRDefault="00EA7DFA" w:rsidP="00EA7DFA">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Skaidrojam, ka minētā prasība tostarp izriet ievērojot, ka MK noteikumu Nr.315 40.punktā noteiktais projekta iesniedzējam un sadarbības partnerim (ja attiecināms) pieejamais kopējais finansējums līdz 2018. gada 31.decembrim, lai slēgtu vienošanos par projekta īstenošanu</w:t>
      </w:r>
      <w:r w:rsidRPr="0053719B">
        <w:rPr>
          <w:rFonts w:ascii="Times New Roman" w:eastAsia="Calibri" w:hAnsi="Times New Roman" w:cs="Times New Roman"/>
          <w:i/>
          <w:color w:val="0000FF"/>
          <w:vertAlign w:val="superscript"/>
          <w:lang w:eastAsia="lv-LV"/>
        </w:rPr>
        <w:footnoteReference w:id="1"/>
      </w:r>
      <w:r w:rsidRPr="0053719B">
        <w:rPr>
          <w:rFonts w:ascii="Times New Roman" w:eastAsia="Calibri" w:hAnsi="Times New Roman" w:cs="Times New Roman"/>
          <w:i/>
          <w:color w:val="0000FF"/>
          <w:lang w:eastAsia="lv-LV"/>
        </w:rPr>
        <w:t xml:space="preserve">, kā arī MK noteikumu Nr.315 41.punktā noteiktie sasniedzamie iznākuma rādītāji, noteikti ņemot vērā projekta iesniedzēja un tā sadarbības partneru (ja attiecināms) līdzšinējo darbību, sasniegtos rezultātus un institucionālo kapacitāti. </w:t>
      </w:r>
    </w:p>
    <w:p w14:paraId="74A755B7" w14:textId="3592803D" w:rsidR="00EA7DFA" w:rsidRPr="0053719B" w:rsidRDefault="00EA7DFA" w:rsidP="00EA7DFA">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 xml:space="preserve">Ievērojot iepriekš minēto, MK noteikumi Nr.315 neparedz 41.punkta apakšpunktos noteiktā sasniedzamā iznākuma rādītāja pārrēķināšanu, līdz ar to projektā ir jāparedz minētā rādītāja sasniegšana MK noteikumos Nr.315 noteiktajā apjomā. </w:t>
      </w:r>
    </w:p>
    <w:p w14:paraId="52904C09" w14:textId="504E68B8" w:rsidR="00EA7DFA" w:rsidRPr="0053719B" w:rsidRDefault="00EA7DFA" w:rsidP="00EA7DFA">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 xml:space="preserve">MK noteikumu Nr.315 40.punkta apakšpunktos ir noteiktas maksimālās summas, kas attiecīgajiem projektu iesniedzējiem pieejamas vienošanās  noslēgšanai līdz 2018.gada 31.decembrim, taču projekta iesniedzējs, izvērtējot plānotās projekta darbību izmaksas, var iesniegt projekta iesniegumu par mazāku summu. Papildus norādām, ka šādā gadījuma projekta īstenošanas laikā pieaugot faktiskajām izmaksām, nebūs iespējams palielināt projekta summu. </w:t>
      </w:r>
    </w:p>
    <w:p w14:paraId="04C1C72C" w14:textId="6B143C66" w:rsidR="00EA7DFA" w:rsidRPr="0053719B" w:rsidRDefault="00EA7DFA" w:rsidP="00EA7DFA">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Vēršam uzmanību, ka gatavojot projekta finansēšanas plānu, ir jāievēro ne tikai MK noteikumu Nr.315 40.punkta nosacījums, bet arī MK noteikumu 8.punkta nosacījums, līdz ar to lūdzam  plānot projekta finansējuma apjomu un sadalījumu pa finansēšanas avotiem atbilstoši nosūtītajā uzaicinājumā iesniegt projekta iesniegumu  norādītajām summām.</w:t>
      </w:r>
    </w:p>
    <w:p w14:paraId="1902848E" w14:textId="77777777" w:rsidR="00EA7DFA" w:rsidRPr="0053719B" w:rsidRDefault="00EA7DFA" w:rsidP="00EA7DFA">
      <w:pPr>
        <w:spacing w:after="0" w:line="240" w:lineRule="auto"/>
        <w:ind w:left="920"/>
        <w:contextualSpacing/>
        <w:jc w:val="both"/>
        <w:rPr>
          <w:color w:val="0000FF"/>
          <w:sz w:val="24"/>
          <w:szCs w:val="24"/>
        </w:rPr>
      </w:pPr>
    </w:p>
    <w:p w14:paraId="10A3FD73" w14:textId="77777777" w:rsidR="00EA7DFA" w:rsidRPr="0053719B" w:rsidRDefault="00EA7DFA" w:rsidP="00EA7DFA">
      <w:pPr>
        <w:numPr>
          <w:ilvl w:val="0"/>
          <w:numId w:val="1"/>
        </w:numPr>
        <w:spacing w:after="0" w:line="240" w:lineRule="auto"/>
        <w:contextualSpacing/>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Vai pieļaujams, ka sadarbības partneris projekta ietvaros piedalās tikai vienas aktivitātes īstenošanā, piem., nodrošinot tikai dalību ERIC konsorcijā?</w:t>
      </w:r>
    </w:p>
    <w:p w14:paraId="7E3EF1A6" w14:textId="77777777" w:rsidR="00EA7DFA" w:rsidRPr="0053719B" w:rsidRDefault="00EA7DFA" w:rsidP="00EA7DFA">
      <w:pPr>
        <w:spacing w:after="0" w:line="240" w:lineRule="auto"/>
        <w:ind w:left="920"/>
        <w:contextualSpacing/>
        <w:jc w:val="both"/>
        <w:rPr>
          <w:color w:val="0000FF"/>
          <w:sz w:val="24"/>
          <w:szCs w:val="24"/>
        </w:rPr>
      </w:pPr>
    </w:p>
    <w:p w14:paraId="4FC97B71" w14:textId="2AAF1FC7" w:rsidR="00EA7DFA" w:rsidRPr="0053719B" w:rsidRDefault="00EA7DFA" w:rsidP="00EA7DFA">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SAM 1.1.1.5.pasākuma 2.kārtas projekta izstrādes nodrošināšanai projekta iesniedzējam nepieciešams izvērtēt sadarbības partnera iesaistes apjomu projekta īstenošanā un noteikto iznākuma rādītāju sasniegšanai. MK noteikumos nav noteikts ierobežojums darbību - aktivitāšu skaitam, kurās ir jāiesaista sadarbības partneris.  Sadarbības partnera iesaiste projektā tiek atrunāta noslēgtajā sadarbības līgumā (MK noteikumu 42.punkts) un atspoguļota projekta iesnieguma 1.9.punktā “Informācija par partneri (-</w:t>
      </w:r>
      <w:proofErr w:type="spellStart"/>
      <w:r w:rsidRPr="0053719B">
        <w:rPr>
          <w:rFonts w:ascii="Times New Roman" w:eastAsia="Calibri" w:hAnsi="Times New Roman" w:cs="Times New Roman"/>
          <w:i/>
          <w:color w:val="0000FF"/>
          <w:lang w:eastAsia="lv-LV"/>
        </w:rPr>
        <w:lastRenderedPageBreak/>
        <w:t>iem</w:t>
      </w:r>
      <w:proofErr w:type="spellEnd"/>
      <w:r w:rsidRPr="0053719B">
        <w:rPr>
          <w:rFonts w:ascii="Times New Roman" w:eastAsia="Calibri" w:hAnsi="Times New Roman" w:cs="Times New Roman"/>
          <w:i/>
          <w:color w:val="0000FF"/>
          <w:lang w:eastAsia="lv-LV"/>
        </w:rPr>
        <w:t>)”. Vēršam uzmanību, ka katra sadarbības partnera kapacitāte tika ņemta vērā, aprēķinot katram finansējuma saņēmējam pieejamā finansējuma apmēru un nosakot katra projekta ietvaros sasniedzamo rādītāju skaitu.</w:t>
      </w:r>
    </w:p>
    <w:p w14:paraId="7F918DEA" w14:textId="77777777" w:rsidR="00EA7DFA" w:rsidRPr="0053719B" w:rsidRDefault="00EA7DFA" w:rsidP="00EA7DFA">
      <w:pPr>
        <w:spacing w:after="0" w:line="240" w:lineRule="auto"/>
        <w:jc w:val="both"/>
        <w:rPr>
          <w:sz w:val="24"/>
          <w:szCs w:val="24"/>
        </w:rPr>
      </w:pPr>
    </w:p>
    <w:p w14:paraId="0DFE517B" w14:textId="77777777" w:rsidR="00EA7DFA" w:rsidRPr="0053719B" w:rsidRDefault="00EA7DFA" w:rsidP="00EA7DFA">
      <w:pPr>
        <w:numPr>
          <w:ilvl w:val="0"/>
          <w:numId w:val="1"/>
        </w:numPr>
        <w:spacing w:after="0" w:line="240" w:lineRule="auto"/>
        <w:contextualSpacing/>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 xml:space="preserve">Vai projekta iesniedzēja iepriekšējie H2020 virs kvalitātes sliekšņa novērtētie projekti, kuru sagatavošanas izmaksas netiek finansētas no </w:t>
      </w:r>
      <w:proofErr w:type="spellStart"/>
      <w:r w:rsidRPr="0053719B">
        <w:rPr>
          <w:rFonts w:ascii="Times New Roman" w:eastAsia="Calibri" w:hAnsi="Times New Roman" w:cs="Times New Roman"/>
          <w:b/>
          <w:sz w:val="24"/>
          <w:szCs w:val="24"/>
          <w:lang w:eastAsia="lv-LV"/>
        </w:rPr>
        <w:t>Baltic</w:t>
      </w:r>
      <w:proofErr w:type="spellEnd"/>
      <w:r w:rsidRPr="0053719B">
        <w:rPr>
          <w:rFonts w:ascii="Times New Roman" w:eastAsia="Calibri" w:hAnsi="Times New Roman" w:cs="Times New Roman"/>
          <w:b/>
          <w:sz w:val="24"/>
          <w:szCs w:val="24"/>
          <w:lang w:eastAsia="lv-LV"/>
        </w:rPr>
        <w:t xml:space="preserve"> </w:t>
      </w:r>
      <w:proofErr w:type="spellStart"/>
      <w:r w:rsidRPr="0053719B">
        <w:rPr>
          <w:rFonts w:ascii="Times New Roman" w:eastAsia="Calibri" w:hAnsi="Times New Roman" w:cs="Times New Roman"/>
          <w:b/>
          <w:sz w:val="24"/>
          <w:szCs w:val="24"/>
          <w:lang w:eastAsia="lv-LV"/>
        </w:rPr>
        <w:t>Bonus</w:t>
      </w:r>
      <w:proofErr w:type="spellEnd"/>
      <w:r w:rsidRPr="0053719B">
        <w:rPr>
          <w:rFonts w:ascii="Times New Roman" w:eastAsia="Calibri" w:hAnsi="Times New Roman" w:cs="Times New Roman"/>
          <w:b/>
          <w:sz w:val="24"/>
          <w:szCs w:val="24"/>
          <w:lang w:eastAsia="lv-LV"/>
        </w:rPr>
        <w:t xml:space="preserve"> programmas un kuri iesniegti, sākot no 01.01.2014., var tikt ieskaitīti kā 1.1.1.5. projekta iznākuma rādītāji (arī gadījumā, ja par to sagatavošanu netiek pieprasīts finansējums no 1.1.1.5.)?</w:t>
      </w:r>
    </w:p>
    <w:p w14:paraId="70889EBE" w14:textId="77777777" w:rsidR="00EA7DFA" w:rsidRPr="0053719B" w:rsidRDefault="00EA7DFA" w:rsidP="00EA7DFA">
      <w:pPr>
        <w:spacing w:after="0" w:line="240" w:lineRule="auto"/>
        <w:ind w:left="920"/>
        <w:contextualSpacing/>
        <w:jc w:val="both"/>
        <w:rPr>
          <w:color w:val="00B050"/>
          <w:sz w:val="24"/>
          <w:szCs w:val="24"/>
        </w:rPr>
      </w:pPr>
    </w:p>
    <w:p w14:paraId="443ECEAB" w14:textId="4D47053C" w:rsidR="00EA7DFA" w:rsidRPr="0053719B" w:rsidRDefault="00EA7DFA" w:rsidP="00EA7DFA">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 xml:space="preserve">Saskaņā ar MK noteikumu Nr.315 50.1.apakšpunktā noteikto, attiecināmas ir 44.1.apakšpunktā minētās darbības, ja tās nav finansētas no citiem publiskiem finanšu instrumentiem (tai skaitā </w:t>
      </w:r>
      <w:proofErr w:type="spellStart"/>
      <w:r w:rsidRPr="0053719B">
        <w:rPr>
          <w:rFonts w:ascii="Times New Roman" w:eastAsia="Calibri" w:hAnsi="Times New Roman" w:cs="Times New Roman"/>
          <w:i/>
          <w:color w:val="0000FF"/>
          <w:lang w:eastAsia="lv-LV"/>
        </w:rPr>
        <w:t>Baltic</w:t>
      </w:r>
      <w:proofErr w:type="spellEnd"/>
      <w:r w:rsidRPr="0053719B">
        <w:rPr>
          <w:rFonts w:ascii="Times New Roman" w:eastAsia="Calibri" w:hAnsi="Times New Roman" w:cs="Times New Roman"/>
          <w:i/>
          <w:color w:val="0000FF"/>
          <w:lang w:eastAsia="lv-LV"/>
        </w:rPr>
        <w:t xml:space="preserve"> </w:t>
      </w:r>
      <w:proofErr w:type="spellStart"/>
      <w:r w:rsidRPr="0053719B">
        <w:rPr>
          <w:rFonts w:ascii="Times New Roman" w:eastAsia="Calibri" w:hAnsi="Times New Roman" w:cs="Times New Roman"/>
          <w:i/>
          <w:color w:val="0000FF"/>
          <w:lang w:eastAsia="lv-LV"/>
        </w:rPr>
        <w:t>Bonus</w:t>
      </w:r>
      <w:proofErr w:type="spellEnd"/>
      <w:r w:rsidRPr="0053719B">
        <w:rPr>
          <w:rFonts w:ascii="Times New Roman" w:eastAsia="Calibri" w:hAnsi="Times New Roman" w:cs="Times New Roman"/>
          <w:i/>
          <w:color w:val="0000FF"/>
          <w:lang w:eastAsia="lv-LV"/>
        </w:rPr>
        <w:t xml:space="preserve"> programmas ietvaros) un veiktas sākot ar 2014.gada 1.janvāri un līdz vienošanās noslēgšanai, ja finansējuma saņēmējs iesniedz projekta pieteikumā paredzēto darbību ilgtspējas pamatojumu. Atbilstoši MK noteikumu Nr.315 47.2.apakšpunktā noteiktajam, viena programmas "Apvārsnis 2020" un ES 9.Ietvara programmas projekta pieteikuma sagatavošanas izmaksas tiek atlīdzinātas vienas vienības izmaksu viedā saskaņā ar Izglītības un zinātnes ministrijas izstrādātajā vienas vienības izmaksu metodikā noteikto. 1.1.1.5.pasākuma otrās kārtas iznākuma rādītājā (ERAF atbalstīti un virs kvalitātes sliekšņa novērtēti programmas "Apvārsnis 2020" un ES 9.Ietvara programmas projektu pieteikumi) tiek ieskaitīti visi konkrētā projekta iesniedzēja sagatavotie un programmā “Apvārsnis 2020” </w:t>
      </w:r>
      <w:proofErr w:type="spellStart"/>
      <w:r w:rsidRPr="0053719B">
        <w:rPr>
          <w:rFonts w:ascii="Times New Roman" w:eastAsia="Calibri" w:hAnsi="Times New Roman" w:cs="Times New Roman"/>
          <w:i/>
          <w:color w:val="0000FF"/>
          <w:lang w:eastAsia="lv-LV"/>
        </w:rPr>
        <w:t>virssliekšņa</w:t>
      </w:r>
      <w:proofErr w:type="spellEnd"/>
      <w:r w:rsidRPr="0053719B">
        <w:rPr>
          <w:rFonts w:ascii="Times New Roman" w:eastAsia="Calibri" w:hAnsi="Times New Roman" w:cs="Times New Roman"/>
          <w:i/>
          <w:color w:val="0000FF"/>
          <w:lang w:eastAsia="lv-LV"/>
        </w:rPr>
        <w:t xml:space="preserve"> novērtējumu ieguvušie projektu iesniegumi, kuri atbilst MK noteikumu 44., 45., 47., 50. un 51.punktā noteiktajām prasībām.</w:t>
      </w:r>
    </w:p>
    <w:p w14:paraId="388B4279" w14:textId="77777777" w:rsidR="00EA7DFA" w:rsidRPr="0053719B" w:rsidRDefault="00EA7DFA" w:rsidP="00EA7DFA">
      <w:pPr>
        <w:spacing w:after="0" w:line="240" w:lineRule="auto"/>
        <w:jc w:val="both"/>
        <w:rPr>
          <w:rFonts w:ascii="Times New Roman" w:hAnsi="Times New Roman" w:cs="Times New Roman"/>
          <w:color w:val="0000FF"/>
          <w:sz w:val="24"/>
          <w:szCs w:val="24"/>
        </w:rPr>
      </w:pPr>
    </w:p>
    <w:p w14:paraId="5181F951" w14:textId="77777777" w:rsidR="00EA7DFA" w:rsidRPr="0053719B" w:rsidRDefault="00EA7DFA" w:rsidP="00EA7DFA">
      <w:pPr>
        <w:numPr>
          <w:ilvl w:val="0"/>
          <w:numId w:val="1"/>
        </w:numPr>
        <w:spacing w:after="0" w:line="240" w:lineRule="auto"/>
        <w:contextualSpacing/>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Vai kā rezultatīvie rādītāji (un attiecīgi izmaksas) tiks attiecināti virs kvalitātes sliekšņa apstiprinātie projektu pieteikumi programmas ERANET RUS Plus ietvaros? Atbildēs uz jautājumiem CFLA mājas lapā šī apakšprogramma nav minēta.</w:t>
      </w:r>
    </w:p>
    <w:p w14:paraId="02467EB5" w14:textId="77777777" w:rsidR="00EA7DFA" w:rsidRPr="0053719B" w:rsidRDefault="00EA7DFA" w:rsidP="00EA7DFA">
      <w:pPr>
        <w:spacing w:after="0" w:line="240" w:lineRule="auto"/>
        <w:ind w:left="920"/>
        <w:contextualSpacing/>
        <w:jc w:val="both"/>
        <w:rPr>
          <w:color w:val="00B050"/>
          <w:sz w:val="24"/>
          <w:szCs w:val="24"/>
        </w:rPr>
      </w:pPr>
    </w:p>
    <w:p w14:paraId="657796E8" w14:textId="77777777" w:rsidR="00EA7DFA" w:rsidRPr="0053719B" w:rsidRDefault="00EA7DFA" w:rsidP="00217109">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 xml:space="preserve">Informējam, ka MK noteikumu 5. punktā ir noteikts 1.1.1.5. pasākuma ietvaros sasniedzamais iznākuma rādītājs: virs kvalitātes sliekšņa novērtēti un ERAF atbalstīti </w:t>
      </w:r>
      <w:r w:rsidRPr="0053719B">
        <w:rPr>
          <w:rFonts w:ascii="Times New Roman" w:eastAsia="Calibri" w:hAnsi="Times New Roman" w:cs="Times New Roman"/>
          <w:i/>
          <w:color w:val="0000FF"/>
          <w:u w:val="single"/>
          <w:lang w:eastAsia="lv-LV"/>
        </w:rPr>
        <w:t>programmas "Apvārsnis 2020" un ES 9. Ietvara programmas</w:t>
      </w:r>
      <w:r w:rsidRPr="0053719B">
        <w:rPr>
          <w:rFonts w:ascii="Times New Roman" w:eastAsia="Calibri" w:hAnsi="Times New Roman" w:cs="Times New Roman"/>
          <w:i/>
          <w:color w:val="0000FF"/>
          <w:lang w:eastAsia="lv-LV"/>
        </w:rPr>
        <w:t xml:space="preserve"> projektu pieteikumi. Skaidrojam, ka ERA.Net RUS Plus ir 7. Ietvara programmas ERA-NET Plus aktivitātes projekts, tādējādi ERA.Net RUS Plus programma netiek ieskaitīta 1.1.1.5. pasākuma otrās kārtas iznākuma rādītājā, kā ERAF atbalstīts, programmas “Apvārsnis 2020” apakšprogrammu konkursos iesniegts un </w:t>
      </w:r>
      <w:proofErr w:type="spellStart"/>
      <w:r w:rsidRPr="0053719B">
        <w:rPr>
          <w:rFonts w:ascii="Times New Roman" w:eastAsia="Calibri" w:hAnsi="Times New Roman" w:cs="Times New Roman"/>
          <w:i/>
          <w:color w:val="0000FF"/>
          <w:lang w:eastAsia="lv-LV"/>
        </w:rPr>
        <w:t>virssliekšņa</w:t>
      </w:r>
      <w:proofErr w:type="spellEnd"/>
      <w:r w:rsidRPr="0053719B">
        <w:rPr>
          <w:rFonts w:ascii="Times New Roman" w:eastAsia="Calibri" w:hAnsi="Times New Roman" w:cs="Times New Roman"/>
          <w:i/>
          <w:color w:val="0000FF"/>
          <w:lang w:eastAsia="lv-LV"/>
        </w:rPr>
        <w:t xml:space="preserve"> vērtējumu saņēmis projekts.</w:t>
      </w:r>
    </w:p>
    <w:p w14:paraId="37E5221E" w14:textId="77777777" w:rsidR="00EA7DFA" w:rsidRPr="0053719B" w:rsidRDefault="00EA7DFA" w:rsidP="00EA7DFA">
      <w:pPr>
        <w:spacing w:after="0" w:line="240" w:lineRule="auto"/>
        <w:jc w:val="both"/>
        <w:rPr>
          <w:sz w:val="24"/>
          <w:szCs w:val="24"/>
        </w:rPr>
      </w:pPr>
    </w:p>
    <w:p w14:paraId="6C5AAF97" w14:textId="77777777" w:rsidR="00EA7DFA" w:rsidRPr="0053719B" w:rsidRDefault="00EA7DFA" w:rsidP="00EA7DFA">
      <w:pPr>
        <w:numPr>
          <w:ilvl w:val="0"/>
          <w:numId w:val="1"/>
        </w:numPr>
        <w:spacing w:after="0" w:line="240" w:lineRule="auto"/>
        <w:contextualSpacing/>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Vai tajos H2020/9.Ietvara programmas konkursos, kuros projektu atlase notiek 2 kārtās, attiecināmas no 1.1.1.5. būs abu kārtu projektu pieteikumu sagatavošanas izmaksas jeb tikai 2.kārtas sagatavošanas izmaksas?</w:t>
      </w:r>
    </w:p>
    <w:p w14:paraId="6E0F13C3" w14:textId="77777777" w:rsidR="00EA7DFA" w:rsidRPr="0053719B" w:rsidRDefault="00EA7DFA" w:rsidP="00217109">
      <w:pPr>
        <w:spacing w:after="0" w:line="240" w:lineRule="auto"/>
        <w:ind w:left="426"/>
        <w:contextualSpacing/>
        <w:jc w:val="both"/>
        <w:rPr>
          <w:rFonts w:ascii="Times New Roman" w:eastAsia="Calibri" w:hAnsi="Times New Roman" w:cs="Times New Roman"/>
          <w:i/>
          <w:color w:val="0000FF"/>
          <w:lang w:eastAsia="lv-LV"/>
        </w:rPr>
      </w:pPr>
    </w:p>
    <w:p w14:paraId="53760CDC" w14:textId="77777777" w:rsidR="00EA7DFA" w:rsidRPr="0053719B" w:rsidRDefault="00EA7DFA" w:rsidP="00217109">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Skaidrojam, ka gadījumos, kad projekta izvērtēšana attiecīgās izpildinstitūcijas organizētā konkursa ietvaros notiek divās kārtās, atbalsta saņemšanai pieteicējs var pieteikties tikai vienu reizi pēc tam, kad projekta vērtējums ir sasniedzis noteiktu minimālo virs kvalitātes sliekšņa vērtību attiecīgā konkursa izvērtēšanas otrajā kārtā.</w:t>
      </w:r>
    </w:p>
    <w:p w14:paraId="72D838D9" w14:textId="77777777" w:rsidR="00EA7DFA" w:rsidRPr="0053719B" w:rsidRDefault="00EA7DFA" w:rsidP="00217109">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Izņēmums ir tādi programmu konkursi, kur katra no kārtām ir saturiski atšķirīga ar atšķirīgām darbībām un mērķiem (apakšprogrammas “Izcilības izplatīšana un dalības paplašināšana” (</w:t>
      </w:r>
      <w:proofErr w:type="spellStart"/>
      <w:r w:rsidRPr="0053719B">
        <w:rPr>
          <w:rFonts w:ascii="Times New Roman" w:eastAsia="Calibri" w:hAnsi="Times New Roman" w:cs="Times New Roman"/>
          <w:i/>
          <w:color w:val="0000FF"/>
          <w:lang w:eastAsia="lv-LV"/>
        </w:rPr>
        <w:t>Widening</w:t>
      </w:r>
      <w:proofErr w:type="spellEnd"/>
      <w:r w:rsidRPr="0053719B">
        <w:rPr>
          <w:rFonts w:ascii="Times New Roman" w:eastAsia="Calibri" w:hAnsi="Times New Roman" w:cs="Times New Roman"/>
          <w:i/>
          <w:color w:val="0000FF"/>
          <w:lang w:eastAsia="lv-LV"/>
        </w:rPr>
        <w:t>) projektu konkursā “Izcilu Eiropas zinātnisko institūciju sadarbība un apvienošana ar kolēģiem (</w:t>
      </w:r>
      <w:proofErr w:type="spellStart"/>
      <w:r w:rsidRPr="0053719B">
        <w:rPr>
          <w:rFonts w:ascii="Times New Roman" w:eastAsia="Calibri" w:hAnsi="Times New Roman" w:cs="Times New Roman"/>
          <w:i/>
          <w:color w:val="0000FF"/>
          <w:lang w:eastAsia="lv-LV"/>
        </w:rPr>
        <w:t>Teaming</w:t>
      </w:r>
      <w:proofErr w:type="spellEnd"/>
      <w:r w:rsidRPr="0053719B">
        <w:rPr>
          <w:rFonts w:ascii="Times New Roman" w:eastAsia="Calibri" w:hAnsi="Times New Roman" w:cs="Times New Roman"/>
          <w:i/>
          <w:color w:val="0000FF"/>
          <w:lang w:eastAsia="lv-LV"/>
        </w:rPr>
        <w:t xml:space="preserve">), kuru sniegums ir vājāks, lai izveidotu vai attīstītu izcilības centrus dalībvalstīs, kurās pētniecības sniegums atpaliek no labākā Eiropas Savienībā” un apakšprogrammas “Inovācija mazos un vidējos uzņēmumos” ietvaros iesniegtie projektu pieteikumi) – šajā gadījumā tiek segtas projektu pieteikumu sagatavošanas izmaksas abu kārtu ietvaros  (ja projekta pieteikums novērtēts virs kvalitātes sliekšņa). </w:t>
      </w:r>
    </w:p>
    <w:p w14:paraId="2F8A5F15" w14:textId="77777777" w:rsidR="001D3646" w:rsidRPr="0053719B" w:rsidRDefault="001D3646" w:rsidP="00EA7DFA">
      <w:pPr>
        <w:spacing w:after="0" w:line="240" w:lineRule="auto"/>
        <w:rPr>
          <w:rFonts w:ascii="Times New Roman" w:hAnsi="Times New Roman" w:cs="Times New Roman"/>
        </w:rPr>
      </w:pPr>
    </w:p>
    <w:p w14:paraId="627D7388" w14:textId="77777777" w:rsidR="00217109" w:rsidRPr="0053719B" w:rsidRDefault="00217109" w:rsidP="00217109">
      <w:pPr>
        <w:numPr>
          <w:ilvl w:val="0"/>
          <w:numId w:val="1"/>
        </w:numPr>
        <w:spacing w:after="0" w:line="240" w:lineRule="auto"/>
        <w:contextualSpacing/>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 xml:space="preserve">Ko nozīmē MK not. 43.3.p. minēto ERIC konsorciju Nacionālās partnerības plānu saskaņošana ar nacionālajiem partneriem un IZM? Kādā formā tas notiek, piem., rakstisks </w:t>
      </w:r>
      <w:r w:rsidRPr="0053719B">
        <w:rPr>
          <w:rFonts w:ascii="Times New Roman" w:eastAsia="Calibri" w:hAnsi="Times New Roman" w:cs="Times New Roman"/>
          <w:b/>
          <w:sz w:val="24"/>
          <w:szCs w:val="24"/>
          <w:lang w:eastAsia="lv-LV"/>
        </w:rPr>
        <w:lastRenderedPageBreak/>
        <w:t>apliecinājums brīvā formā no nacionālā partnera un saskaņojuma vēstule no IZM? Kādā termiņā pirms projekta iesnieguma iesniegšanas CFLA plāns jāiesniedz saskaņošanai IZM?</w:t>
      </w:r>
    </w:p>
    <w:p w14:paraId="01C60579" w14:textId="77777777" w:rsidR="00217109" w:rsidRPr="0053719B" w:rsidRDefault="00217109" w:rsidP="00217109">
      <w:pPr>
        <w:spacing w:after="0" w:line="240" w:lineRule="auto"/>
        <w:ind w:left="920"/>
        <w:jc w:val="both"/>
        <w:rPr>
          <w:color w:val="00B050"/>
          <w:sz w:val="24"/>
          <w:szCs w:val="24"/>
        </w:rPr>
      </w:pPr>
    </w:p>
    <w:p w14:paraId="24CC9700" w14:textId="77777777" w:rsidR="00217109" w:rsidRPr="0053719B" w:rsidRDefault="00217109" w:rsidP="00217109">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Skaidrojam, ka atbilstoši MK noteikumu 43.3. apakšpunktā noteiktajam projekta iesniedzēja  izstrādātais ERIC konsorcija Latvijas Nacionālās partnerības plāns nacionālā konsorcija izveidei un darbībai (ietverot nacionālā līmenī sasniedzamos rezultātus, kas atbilst starptautiskā ERIC konsorcija prasībām) ir jāsaskaņo ar plānā ietvertajiem nacionālajiem partneriem un Izglītības un zinātnes ministriju. 1.1.1.5. pasākuma 2. kārtas projekta iesniedzējs izstrādāto ERIC konsorcija Latvijas Nacionālās partnerības plānu, kas saskaņots ar iesaistītajiem nacionālajiem sadarbības partneriem, iesniedz Izglītības un zinātnes ministrijā ar oficiālu vēstuli. Informējam, ka IZM plāno sniegt atzinumu par izstrādāto ERIC Nacionālās partnerības plānu katram ERIC konsorcija nacionālajam koordinatoram oficiālas elektroniskas vēstules formā 3-5 darba dienu laikā pēc ERIC Nacionālā plāna iesniegšanas IZM. Vienlaikus projekta iesniedzējam jāplāno ERIC Nacionālā plāna pirmreizēja iesniegšana IZM tādā termiņā, lai gadījumā, ja minētais plāns netiek saskaņots, to būtu iespējams attiecīgi precizēt un atkārtoti saskaņot līdz projekta iesnieguma iesniegšanai CFLA (t.i., 18.01.2018.). Projekta iesniedzēja  izstrādātais ERIC konsorcija Latvijas Nacionālās partnerības plāns ir jāsaskaņo ar iesaistītajiem nacionālajiem sadarbības partneriem saskaņojuma vēstules formā, partneru parakstīta saskaņošanas sēdes protokola veidā vai parakstot izstrādāto ERIC konsorcija Latvijas Nacionālās partnerības plānu. Papildus informējam, ka, lai nodrošinātu vienotu pieeju Latvijas Nacionālās partnerības plānu izstrādei ERIC konsorcijos, IZM ar 15.11.2017. elektroniskā pasta vēstuli ir nosūtījusi rekomendācijas minēto plānu izstrādei ERIC konsorciju nacionālajiem pārstāvjiem.</w:t>
      </w:r>
    </w:p>
    <w:p w14:paraId="0A3F3BA0" w14:textId="77777777" w:rsidR="00217109" w:rsidRPr="0053719B" w:rsidRDefault="00217109" w:rsidP="00EA7DFA">
      <w:pPr>
        <w:spacing w:after="0" w:line="240" w:lineRule="auto"/>
        <w:rPr>
          <w:rFonts w:ascii="Times New Roman" w:hAnsi="Times New Roman" w:cs="Times New Roman"/>
        </w:rPr>
      </w:pPr>
    </w:p>
    <w:p w14:paraId="453BABF0" w14:textId="556055FC" w:rsidR="00217109" w:rsidRPr="0053719B" w:rsidRDefault="008E1B2A" w:rsidP="008E1B2A">
      <w:pPr>
        <w:spacing w:after="0" w:line="240" w:lineRule="auto"/>
        <w:jc w:val="right"/>
        <w:rPr>
          <w:rFonts w:ascii="Times New Roman" w:hAnsi="Times New Roman" w:cs="Times New Roman"/>
          <w:b/>
          <w:color w:val="538135" w:themeColor="accent6" w:themeShade="BF"/>
          <w:sz w:val="20"/>
          <w:szCs w:val="20"/>
        </w:rPr>
      </w:pPr>
      <w:r w:rsidRPr="0053719B">
        <w:rPr>
          <w:rFonts w:ascii="Times New Roman" w:hAnsi="Times New Roman" w:cs="Times New Roman"/>
          <w:b/>
          <w:color w:val="538135" w:themeColor="accent6" w:themeShade="BF"/>
          <w:sz w:val="20"/>
          <w:szCs w:val="20"/>
        </w:rPr>
        <w:t>Papildināts:</w:t>
      </w:r>
      <w:r w:rsidR="00EE553B" w:rsidRPr="0053719B">
        <w:rPr>
          <w:rFonts w:ascii="Times New Roman" w:hAnsi="Times New Roman" w:cs="Times New Roman"/>
          <w:b/>
          <w:color w:val="538135" w:themeColor="accent6" w:themeShade="BF"/>
          <w:sz w:val="20"/>
          <w:szCs w:val="20"/>
        </w:rPr>
        <w:t xml:space="preserve"> 27.11.2017.</w:t>
      </w:r>
    </w:p>
    <w:p w14:paraId="59EB2BF9" w14:textId="77777777" w:rsidR="008E1B2A" w:rsidRPr="0053719B" w:rsidRDefault="008E1B2A" w:rsidP="008E1B2A">
      <w:pPr>
        <w:spacing w:after="0" w:line="240" w:lineRule="auto"/>
        <w:jc w:val="both"/>
        <w:rPr>
          <w:rFonts w:ascii="Times New Roman" w:hAnsi="Times New Roman" w:cs="Times New Roman"/>
          <w:b/>
          <w:color w:val="538135" w:themeColor="accent6" w:themeShade="BF"/>
          <w:sz w:val="20"/>
          <w:szCs w:val="20"/>
        </w:rPr>
      </w:pPr>
    </w:p>
    <w:p w14:paraId="3636D2B1" w14:textId="4F45B433" w:rsidR="00600D83" w:rsidRPr="0053719B" w:rsidRDefault="002E560C" w:rsidP="00EE553B">
      <w:pPr>
        <w:numPr>
          <w:ilvl w:val="0"/>
          <w:numId w:val="1"/>
        </w:numPr>
        <w:spacing w:after="0" w:line="240" w:lineRule="auto"/>
        <w:contextualSpacing/>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Ko praktiski nozīmē MK noteikumu</w:t>
      </w:r>
      <w:r w:rsidR="00600D83" w:rsidRPr="0053719B">
        <w:rPr>
          <w:rFonts w:ascii="Times New Roman" w:eastAsia="Calibri" w:hAnsi="Times New Roman" w:cs="Times New Roman"/>
          <w:b/>
          <w:sz w:val="24"/>
          <w:szCs w:val="24"/>
          <w:lang w:eastAsia="lv-LV"/>
        </w:rPr>
        <w:t xml:space="preserve"> 47.2.p</w:t>
      </w:r>
      <w:r w:rsidRPr="0053719B">
        <w:rPr>
          <w:rFonts w:ascii="Times New Roman" w:eastAsia="Calibri" w:hAnsi="Times New Roman" w:cs="Times New Roman"/>
          <w:b/>
          <w:sz w:val="24"/>
          <w:szCs w:val="24"/>
          <w:lang w:eastAsia="lv-LV"/>
        </w:rPr>
        <w:t>unktā</w:t>
      </w:r>
      <w:r w:rsidR="00600D83" w:rsidRPr="0053719B">
        <w:rPr>
          <w:rFonts w:ascii="Times New Roman" w:eastAsia="Calibri" w:hAnsi="Times New Roman" w:cs="Times New Roman"/>
          <w:b/>
          <w:sz w:val="24"/>
          <w:szCs w:val="24"/>
          <w:lang w:eastAsia="lv-LV"/>
        </w:rPr>
        <w:t xml:space="preserve"> minētās vienas vienības izmaksas par viena H2020/</w:t>
      </w:r>
      <w:r w:rsidRPr="0053719B">
        <w:rPr>
          <w:rFonts w:ascii="Times New Roman" w:eastAsia="Calibri" w:hAnsi="Times New Roman" w:cs="Times New Roman"/>
          <w:b/>
          <w:sz w:val="24"/>
          <w:szCs w:val="24"/>
          <w:lang w:eastAsia="lv-LV"/>
        </w:rPr>
        <w:t xml:space="preserve"> </w:t>
      </w:r>
      <w:r w:rsidR="00600D83" w:rsidRPr="0053719B">
        <w:rPr>
          <w:rFonts w:ascii="Times New Roman" w:eastAsia="Calibri" w:hAnsi="Times New Roman" w:cs="Times New Roman"/>
          <w:b/>
          <w:sz w:val="24"/>
          <w:szCs w:val="24"/>
          <w:lang w:eastAsia="lv-LV"/>
        </w:rPr>
        <w:t>9.Ietvara programmas projekta pieteikuma sagatavošanu? Vai pēc izmaksu metodikas stāšanās spēkā par virs kvalitātes sliekšņa novērtēta projekta sagatavošanu nebūs jāsniedz CFLA izmaksas pamatojošie dokumenti? Vai vienas vienības izmaksas attieksies tikai uz projektu pieteikumiem, kuri iesniegti pēc metodikas spēkā stāšanās vai uz visiem no 01.01.2014. (ja to sagatavošanas izmaksas vēl nebūs iekļautas maksājuma pieprasījumos atbilstoši MK not</w:t>
      </w:r>
      <w:r w:rsidRPr="0053719B">
        <w:rPr>
          <w:rFonts w:ascii="Times New Roman" w:eastAsia="Calibri" w:hAnsi="Times New Roman" w:cs="Times New Roman"/>
          <w:b/>
          <w:sz w:val="24"/>
          <w:szCs w:val="24"/>
          <w:lang w:eastAsia="lv-LV"/>
        </w:rPr>
        <w:t>eikumu</w:t>
      </w:r>
      <w:r w:rsidR="00600D83" w:rsidRPr="0053719B">
        <w:rPr>
          <w:rFonts w:ascii="Times New Roman" w:eastAsia="Calibri" w:hAnsi="Times New Roman" w:cs="Times New Roman"/>
          <w:b/>
          <w:sz w:val="24"/>
          <w:szCs w:val="24"/>
          <w:lang w:eastAsia="lv-LV"/>
        </w:rPr>
        <w:t xml:space="preserve"> 47.2.p</w:t>
      </w:r>
      <w:r w:rsidRPr="0053719B">
        <w:rPr>
          <w:rFonts w:ascii="Times New Roman" w:eastAsia="Calibri" w:hAnsi="Times New Roman" w:cs="Times New Roman"/>
          <w:b/>
          <w:sz w:val="24"/>
          <w:szCs w:val="24"/>
          <w:lang w:eastAsia="lv-LV"/>
        </w:rPr>
        <w:t>unktam</w:t>
      </w:r>
      <w:r w:rsidR="00600D83" w:rsidRPr="0053719B">
        <w:rPr>
          <w:rFonts w:ascii="Times New Roman" w:eastAsia="Calibri" w:hAnsi="Times New Roman" w:cs="Times New Roman"/>
          <w:b/>
          <w:sz w:val="24"/>
          <w:szCs w:val="24"/>
          <w:lang w:eastAsia="lv-LV"/>
        </w:rPr>
        <w:t>)?</w:t>
      </w:r>
    </w:p>
    <w:p w14:paraId="703DA3EB" w14:textId="77777777" w:rsidR="00600D83" w:rsidRPr="0053719B" w:rsidRDefault="00600D83" w:rsidP="00600D83">
      <w:pPr>
        <w:spacing w:after="0" w:line="240" w:lineRule="auto"/>
        <w:ind w:left="920"/>
        <w:contextualSpacing/>
        <w:jc w:val="both"/>
        <w:rPr>
          <w:color w:val="0000FF"/>
          <w:sz w:val="24"/>
          <w:szCs w:val="24"/>
        </w:rPr>
      </w:pPr>
    </w:p>
    <w:p w14:paraId="07C6637D" w14:textId="77777777" w:rsidR="00600D83" w:rsidRPr="0053719B" w:rsidRDefault="00600D83" w:rsidP="00EE553B">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 xml:space="preserve">Vienas vienības izmaksas tiks attiecinātas tikai uz to projektu pieteikumu sagatavošanu, kas saņēmuši </w:t>
      </w:r>
      <w:proofErr w:type="spellStart"/>
      <w:r w:rsidRPr="0053719B">
        <w:rPr>
          <w:rFonts w:ascii="Times New Roman" w:eastAsia="Calibri" w:hAnsi="Times New Roman" w:cs="Times New Roman"/>
          <w:i/>
          <w:color w:val="0000FF"/>
          <w:lang w:eastAsia="lv-LV"/>
        </w:rPr>
        <w:t>virssliekšņa</w:t>
      </w:r>
      <w:proofErr w:type="spellEnd"/>
      <w:r w:rsidRPr="0053719B">
        <w:rPr>
          <w:rFonts w:ascii="Times New Roman" w:eastAsia="Calibri" w:hAnsi="Times New Roman" w:cs="Times New Roman"/>
          <w:i/>
          <w:color w:val="0000FF"/>
          <w:lang w:eastAsia="lv-LV"/>
        </w:rPr>
        <w:t xml:space="preserve"> novērtējumu. Ja projekta iesniegums tiek iesniegts pirms vienas vienības metodikas apstiprināšanas, tad izmaksas, kas saistītas ar programmas “Apvārsnis” un  ES 9.Ietvara programmas projektu pieteikumu sagatavošanu ir jāatspoguļo attiecīgajās izmaksu pozīcijās, ievērojot MK noteikumos noteiktos ierobežojumus, savukārt pēc vienas vienības izmaksu metodikas apstiprināšanas projekta iesniedzējs varēs veikt atbilstošus grozījumus projekta budžetā, pārceļot attiecīgās projektu pieteikumu sagatavošanas izmaksas uz izmaksu pozīciju Nr.13.5.1., attiecīgi precizējot arī netiešo izmaksu apjomu.</w:t>
      </w:r>
    </w:p>
    <w:p w14:paraId="60E3624A" w14:textId="77777777" w:rsidR="00600D83" w:rsidRPr="0053719B" w:rsidRDefault="00600D83" w:rsidP="00EE553B">
      <w:pPr>
        <w:spacing w:after="0" w:line="240" w:lineRule="auto"/>
        <w:ind w:left="426"/>
        <w:contextualSpacing/>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Pielietojot vienas vienības izmaksu likmi sadarbības iestāde neveiks reālo izmaksu pamatojošo dokumentu (piem., rēķinu, maksājumu uzdevumu u.tml.) pārbaudi, bet veiks tikai reālo darbību pamatojošo dokumentu pārbaudi, t.i., pārbaudīs dokumentus, kas apliecina, ka darbības ir īstenotas un ir sasniegts plānotais rezultāts.</w:t>
      </w:r>
    </w:p>
    <w:p w14:paraId="5CB8DE6A" w14:textId="77777777" w:rsidR="00EE553B" w:rsidRPr="0053719B" w:rsidRDefault="00EE553B" w:rsidP="00600D83">
      <w:pPr>
        <w:spacing w:after="0" w:line="240" w:lineRule="auto"/>
        <w:ind w:left="920"/>
        <w:contextualSpacing/>
        <w:jc w:val="both"/>
        <w:rPr>
          <w:color w:val="0000FF"/>
          <w:sz w:val="24"/>
          <w:szCs w:val="24"/>
        </w:rPr>
      </w:pPr>
    </w:p>
    <w:p w14:paraId="3B397D19" w14:textId="77777777" w:rsidR="00EE553B" w:rsidRPr="0053719B" w:rsidRDefault="00EE553B" w:rsidP="00600D83">
      <w:pPr>
        <w:spacing w:after="0" w:line="240" w:lineRule="auto"/>
        <w:ind w:left="920"/>
        <w:contextualSpacing/>
        <w:jc w:val="both"/>
        <w:rPr>
          <w:rFonts w:ascii="Times New Roman" w:eastAsia="Calibri" w:hAnsi="Times New Roman" w:cs="Times New Roman"/>
          <w:b/>
          <w:sz w:val="24"/>
          <w:szCs w:val="24"/>
          <w:lang w:eastAsia="lv-LV"/>
        </w:rPr>
      </w:pPr>
    </w:p>
    <w:p w14:paraId="3E24CF07" w14:textId="3519DCA3" w:rsidR="00EE553B" w:rsidRPr="0053719B" w:rsidRDefault="00EE553B" w:rsidP="00EE553B">
      <w:pPr>
        <w:numPr>
          <w:ilvl w:val="0"/>
          <w:numId w:val="1"/>
        </w:numPr>
        <w:spacing w:after="0" w:line="252" w:lineRule="auto"/>
        <w:ind w:left="426" w:hanging="426"/>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 xml:space="preserve">Saskaņā ar pašreizējā iesnieguma 1.6.1.”Iznākuma rādītāji” 1.punktu ”Virs kvalitātes sliekšņa novērtēto un ERAF atbalstīto programmas "Apvārsnis 2020" un Eiropas Savienības 9. Ietvara programmas projektu pieteikumu skaits, tai skaitā </w:t>
      </w:r>
      <w:proofErr w:type="spellStart"/>
      <w:r w:rsidRPr="0053719B">
        <w:rPr>
          <w:rFonts w:ascii="Times New Roman" w:eastAsia="Calibri" w:hAnsi="Times New Roman" w:cs="Times New Roman"/>
          <w:b/>
          <w:sz w:val="24"/>
          <w:szCs w:val="24"/>
          <w:lang w:eastAsia="lv-LV"/>
        </w:rPr>
        <w:t>Baltic</w:t>
      </w:r>
      <w:proofErr w:type="spellEnd"/>
      <w:r w:rsidRPr="0053719B">
        <w:rPr>
          <w:rFonts w:ascii="Times New Roman" w:eastAsia="Calibri" w:hAnsi="Times New Roman" w:cs="Times New Roman"/>
          <w:b/>
          <w:sz w:val="24"/>
          <w:szCs w:val="24"/>
          <w:lang w:eastAsia="lv-LV"/>
        </w:rPr>
        <w:t xml:space="preserve"> </w:t>
      </w:r>
      <w:proofErr w:type="spellStart"/>
      <w:r w:rsidRPr="0053719B">
        <w:rPr>
          <w:rFonts w:ascii="Times New Roman" w:eastAsia="Calibri" w:hAnsi="Times New Roman" w:cs="Times New Roman"/>
          <w:b/>
          <w:sz w:val="24"/>
          <w:szCs w:val="24"/>
          <w:lang w:eastAsia="lv-LV"/>
        </w:rPr>
        <w:t>Bonus</w:t>
      </w:r>
      <w:proofErr w:type="spellEnd"/>
      <w:r w:rsidRPr="0053719B">
        <w:rPr>
          <w:rFonts w:ascii="Times New Roman" w:eastAsia="Calibri" w:hAnsi="Times New Roman" w:cs="Times New Roman"/>
          <w:b/>
          <w:sz w:val="24"/>
          <w:szCs w:val="24"/>
          <w:lang w:eastAsia="lv-LV"/>
        </w:rPr>
        <w:t xml:space="preserve"> programmas ietvaros”, vai iznākuma rādītājos jau var ieskaitīt 2014.gada apstiprināto </w:t>
      </w:r>
      <w:r w:rsidRPr="0053719B">
        <w:rPr>
          <w:rFonts w:ascii="Times New Roman" w:eastAsia="Calibri" w:hAnsi="Times New Roman" w:cs="Times New Roman"/>
          <w:b/>
          <w:sz w:val="24"/>
          <w:szCs w:val="24"/>
          <w:lang w:eastAsia="lv-LV"/>
        </w:rPr>
        <w:lastRenderedPageBreak/>
        <w:t xml:space="preserve">BONUS projektu, kas pašlaik tiek īstenots  (INSPIRE) un 2017.gadā apstiprināto BONUS projektu, kas pašlaik tiek īstenots (BLUEWEBS)? </w:t>
      </w:r>
    </w:p>
    <w:p w14:paraId="5FF4FD90" w14:textId="77777777" w:rsidR="003E3988" w:rsidRPr="0053719B" w:rsidRDefault="003E3988" w:rsidP="00EE553B">
      <w:pPr>
        <w:spacing w:after="0" w:line="240" w:lineRule="auto"/>
        <w:ind w:left="426"/>
        <w:jc w:val="both"/>
        <w:rPr>
          <w:rFonts w:ascii="Times New Roman" w:eastAsia="Calibri" w:hAnsi="Times New Roman" w:cs="Times New Roman"/>
          <w:i/>
          <w:color w:val="0000FF"/>
          <w:lang w:eastAsia="lv-LV"/>
        </w:rPr>
      </w:pPr>
    </w:p>
    <w:p w14:paraId="25271DE1" w14:textId="56A2070C" w:rsidR="00EE553B" w:rsidRPr="0053719B" w:rsidRDefault="00EE553B" w:rsidP="00EE553B">
      <w:pPr>
        <w:spacing w:after="0" w:line="240" w:lineRule="auto"/>
        <w:ind w:left="426"/>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 xml:space="preserve">Informējam, ka MK noteikumu 5. punktā ir noteikts 1.1.1.5. pasākuma ietvaros sasniedzamais iznākuma rādītājs: virs kvalitātes sliekšņa novērtēti un ERAF atbalstīti </w:t>
      </w:r>
      <w:r w:rsidRPr="0053719B">
        <w:rPr>
          <w:rFonts w:ascii="Times New Roman" w:eastAsia="Calibri" w:hAnsi="Times New Roman" w:cs="Times New Roman"/>
          <w:i/>
          <w:color w:val="0000FF"/>
          <w:u w:val="single"/>
          <w:lang w:eastAsia="lv-LV"/>
        </w:rPr>
        <w:t xml:space="preserve">programmas "Apvārsnis 2020" </w:t>
      </w:r>
      <w:r w:rsidRPr="0053719B">
        <w:rPr>
          <w:rFonts w:ascii="Times New Roman" w:eastAsia="Calibri" w:hAnsi="Times New Roman" w:cs="Times New Roman"/>
          <w:i/>
          <w:color w:val="0000FF"/>
          <w:lang w:eastAsia="lv-LV"/>
        </w:rPr>
        <w:t xml:space="preserve">un </w:t>
      </w:r>
      <w:r w:rsidRPr="0053719B">
        <w:rPr>
          <w:rFonts w:ascii="Times New Roman" w:eastAsia="Calibri" w:hAnsi="Times New Roman" w:cs="Times New Roman"/>
          <w:i/>
          <w:color w:val="0000FF"/>
          <w:u w:val="single"/>
          <w:lang w:eastAsia="lv-LV"/>
        </w:rPr>
        <w:t>ES 9. Ietvara programmas</w:t>
      </w:r>
      <w:r w:rsidRPr="0053719B">
        <w:rPr>
          <w:rFonts w:ascii="Times New Roman" w:eastAsia="Calibri" w:hAnsi="Times New Roman" w:cs="Times New Roman"/>
          <w:i/>
          <w:color w:val="0000FF"/>
          <w:lang w:eastAsia="lv-LV"/>
        </w:rPr>
        <w:t xml:space="preserve"> projektu pieteikumi. Skaidrojam, ka </w:t>
      </w:r>
      <w:r w:rsidRPr="0053719B">
        <w:rPr>
          <w:rFonts w:ascii="Times New Roman" w:eastAsia="Calibri" w:hAnsi="Times New Roman" w:cs="Times New Roman"/>
          <w:b/>
          <w:i/>
          <w:color w:val="0000FF"/>
          <w:lang w:eastAsia="lv-LV"/>
        </w:rPr>
        <w:t>BONUS programma ir 7. Ietvara programmas finansēta programma</w:t>
      </w:r>
      <w:r w:rsidRPr="0053719B">
        <w:rPr>
          <w:rFonts w:ascii="Times New Roman" w:eastAsia="Calibri" w:hAnsi="Times New Roman" w:cs="Times New Roman"/>
          <w:i/>
          <w:color w:val="0000FF"/>
          <w:lang w:eastAsia="lv-LV"/>
        </w:rPr>
        <w:t xml:space="preserve">, </w:t>
      </w:r>
      <w:r w:rsidRPr="0053719B">
        <w:rPr>
          <w:rFonts w:ascii="Times New Roman" w:eastAsia="Calibri" w:hAnsi="Times New Roman" w:cs="Times New Roman"/>
          <w:b/>
          <w:i/>
          <w:color w:val="0000FF"/>
          <w:lang w:eastAsia="lv-LV"/>
        </w:rPr>
        <w:t xml:space="preserve">tādējādi BONUS programmas ietvaros virs kvalitātes sliekšņa novērtēts projekts </w:t>
      </w:r>
      <w:r w:rsidRPr="0053719B">
        <w:rPr>
          <w:rFonts w:ascii="Times New Roman" w:eastAsia="Calibri" w:hAnsi="Times New Roman" w:cs="Times New Roman"/>
          <w:b/>
          <w:i/>
          <w:color w:val="0000FF"/>
          <w:u w:val="single"/>
          <w:lang w:eastAsia="lv-LV"/>
        </w:rPr>
        <w:t>netiek ieskaitīts</w:t>
      </w:r>
      <w:r w:rsidRPr="0053719B">
        <w:rPr>
          <w:rFonts w:ascii="Times New Roman" w:eastAsia="Calibri" w:hAnsi="Times New Roman" w:cs="Times New Roman"/>
          <w:b/>
          <w:i/>
          <w:color w:val="0000FF"/>
          <w:lang w:eastAsia="lv-LV"/>
        </w:rPr>
        <w:t xml:space="preserve"> 1.1.1.5. pasākuma otrās kārtas iznākuma rādītājā</w:t>
      </w:r>
      <w:r w:rsidRPr="0053719B">
        <w:rPr>
          <w:rFonts w:ascii="Times New Roman" w:eastAsia="Calibri" w:hAnsi="Times New Roman" w:cs="Times New Roman"/>
          <w:i/>
          <w:color w:val="0000FF"/>
          <w:lang w:eastAsia="lv-LV"/>
        </w:rPr>
        <w:t xml:space="preserve">, kā ERAF atbalstīts, programmas “Apvārsnis 2020” apakšprogrammu konkursos iesniegts un </w:t>
      </w:r>
      <w:proofErr w:type="spellStart"/>
      <w:r w:rsidRPr="0053719B">
        <w:rPr>
          <w:rFonts w:ascii="Times New Roman" w:eastAsia="Calibri" w:hAnsi="Times New Roman" w:cs="Times New Roman"/>
          <w:i/>
          <w:color w:val="0000FF"/>
          <w:lang w:eastAsia="lv-LV"/>
        </w:rPr>
        <w:t>virssliekšņa</w:t>
      </w:r>
      <w:proofErr w:type="spellEnd"/>
      <w:r w:rsidRPr="0053719B">
        <w:rPr>
          <w:rFonts w:ascii="Times New Roman" w:eastAsia="Calibri" w:hAnsi="Times New Roman" w:cs="Times New Roman"/>
          <w:i/>
          <w:color w:val="0000FF"/>
          <w:lang w:eastAsia="lv-LV"/>
        </w:rPr>
        <w:t xml:space="preserve"> vērtējumu saņēmis projekts. </w:t>
      </w:r>
    </w:p>
    <w:p w14:paraId="2E02DB81" w14:textId="77777777" w:rsidR="008E1B2A" w:rsidRPr="0053719B" w:rsidRDefault="008E1B2A" w:rsidP="008E1B2A">
      <w:pPr>
        <w:spacing w:after="0" w:line="240" w:lineRule="auto"/>
        <w:jc w:val="both"/>
        <w:rPr>
          <w:rFonts w:ascii="Times New Roman" w:hAnsi="Times New Roman" w:cs="Times New Roman"/>
        </w:rPr>
      </w:pPr>
    </w:p>
    <w:p w14:paraId="3C322A10" w14:textId="77777777" w:rsidR="00EE553B" w:rsidRPr="0053719B" w:rsidRDefault="00EE553B" w:rsidP="008E1B2A">
      <w:pPr>
        <w:spacing w:after="0" w:line="240" w:lineRule="auto"/>
        <w:jc w:val="both"/>
        <w:rPr>
          <w:rFonts w:ascii="Times New Roman" w:hAnsi="Times New Roman" w:cs="Times New Roman"/>
        </w:rPr>
      </w:pPr>
    </w:p>
    <w:p w14:paraId="54B06490" w14:textId="1C42D0F1" w:rsidR="003E3988" w:rsidRPr="0053719B" w:rsidRDefault="003E3988" w:rsidP="003E3988">
      <w:pPr>
        <w:spacing w:after="0" w:line="240" w:lineRule="auto"/>
        <w:jc w:val="right"/>
        <w:rPr>
          <w:rFonts w:ascii="Times New Roman" w:hAnsi="Times New Roman" w:cs="Times New Roman"/>
          <w:b/>
          <w:color w:val="538135" w:themeColor="accent6" w:themeShade="BF"/>
          <w:sz w:val="20"/>
          <w:szCs w:val="20"/>
        </w:rPr>
      </w:pPr>
      <w:r w:rsidRPr="0053719B">
        <w:rPr>
          <w:rFonts w:ascii="Times New Roman" w:hAnsi="Times New Roman" w:cs="Times New Roman"/>
          <w:b/>
          <w:color w:val="538135" w:themeColor="accent6" w:themeShade="BF"/>
          <w:sz w:val="20"/>
          <w:szCs w:val="20"/>
        </w:rPr>
        <w:t>Papildināts:</w:t>
      </w:r>
      <w:r w:rsidR="00AF7CA6" w:rsidRPr="0053719B">
        <w:rPr>
          <w:rFonts w:ascii="Times New Roman" w:hAnsi="Times New Roman" w:cs="Times New Roman"/>
          <w:b/>
          <w:color w:val="538135" w:themeColor="accent6" w:themeShade="BF"/>
          <w:sz w:val="20"/>
          <w:szCs w:val="20"/>
        </w:rPr>
        <w:t xml:space="preserve"> 11.12.2017.</w:t>
      </w:r>
    </w:p>
    <w:p w14:paraId="029E18E4" w14:textId="77777777" w:rsidR="00AF7CA6" w:rsidRPr="0053719B" w:rsidRDefault="00AF7CA6" w:rsidP="003E3988">
      <w:pPr>
        <w:spacing w:after="0" w:line="240" w:lineRule="auto"/>
        <w:jc w:val="right"/>
        <w:rPr>
          <w:rFonts w:ascii="Times New Roman" w:hAnsi="Times New Roman" w:cs="Times New Roman"/>
          <w:b/>
          <w:color w:val="538135" w:themeColor="accent6" w:themeShade="BF"/>
          <w:sz w:val="20"/>
          <w:szCs w:val="20"/>
        </w:rPr>
      </w:pPr>
    </w:p>
    <w:p w14:paraId="623B6948" w14:textId="1E0B9E97" w:rsidR="00AF7CA6" w:rsidRPr="0053719B" w:rsidRDefault="00AF7CA6" w:rsidP="00AF7CA6">
      <w:pPr>
        <w:pStyle w:val="ListParagraph"/>
        <w:numPr>
          <w:ilvl w:val="0"/>
          <w:numId w:val="1"/>
        </w:numPr>
        <w:spacing w:after="0"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Skaidrojums par starptautisko zinātnisko konferenču atbilstību MK noteikumu 44.2.apakšpunktam.</w:t>
      </w:r>
    </w:p>
    <w:p w14:paraId="062D9722" w14:textId="77777777" w:rsidR="00AF7CA6" w:rsidRPr="0053719B" w:rsidRDefault="00AF7CA6" w:rsidP="00AF7CA6">
      <w:pPr>
        <w:spacing w:after="0" w:line="240" w:lineRule="auto"/>
        <w:jc w:val="both"/>
        <w:rPr>
          <w:rFonts w:ascii="Times New Roman" w:eastAsia="Calibri" w:hAnsi="Times New Roman" w:cs="Times New Roman"/>
          <w:b/>
          <w:sz w:val="24"/>
          <w:szCs w:val="24"/>
          <w:lang w:eastAsia="lv-LV"/>
        </w:rPr>
      </w:pPr>
    </w:p>
    <w:p w14:paraId="3D185BC0" w14:textId="2297597B" w:rsidR="00AF7CA6" w:rsidRPr="0053719B" w:rsidRDefault="00AF7CA6" w:rsidP="00AF7CA6">
      <w:pPr>
        <w:spacing w:after="0" w:line="240" w:lineRule="auto"/>
        <w:ind w:left="426"/>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Saskaņā ar MK noteikumu</w:t>
      </w:r>
      <w:r w:rsidR="00C471E1" w:rsidRPr="0053719B">
        <w:rPr>
          <w:rFonts w:ascii="Times New Roman" w:eastAsia="Calibri" w:hAnsi="Times New Roman" w:cs="Times New Roman"/>
          <w:i/>
          <w:color w:val="0000FF"/>
          <w:lang w:eastAsia="lv-LV"/>
        </w:rPr>
        <w:t xml:space="preserve"> Nr.315</w:t>
      </w:r>
      <w:r w:rsidRPr="0053719B">
        <w:rPr>
          <w:rFonts w:ascii="Times New Roman" w:eastAsia="Calibri" w:hAnsi="Times New Roman" w:cs="Times New Roman"/>
          <w:i/>
          <w:color w:val="0000FF"/>
          <w:lang w:eastAsia="lv-LV"/>
        </w:rPr>
        <w:t xml:space="preserve"> 44.2. apakšpunktu 1.1.1.5. pasākuma ietvaros ir attiecināma starptautisku zinātnisko konferenču organizēšana Latvijā, ar mērķi sekmēt Eiropas Pētniecības telpas bilaterālās un </w:t>
      </w:r>
      <w:proofErr w:type="spellStart"/>
      <w:r w:rsidRPr="0053719B">
        <w:rPr>
          <w:rFonts w:ascii="Times New Roman" w:eastAsia="Calibri" w:hAnsi="Times New Roman" w:cs="Times New Roman"/>
          <w:i/>
          <w:color w:val="0000FF"/>
          <w:lang w:eastAsia="lv-LV"/>
        </w:rPr>
        <w:t>multilaterālās</w:t>
      </w:r>
      <w:proofErr w:type="spellEnd"/>
      <w:r w:rsidRPr="0053719B">
        <w:rPr>
          <w:rFonts w:ascii="Times New Roman" w:eastAsia="Calibri" w:hAnsi="Times New Roman" w:cs="Times New Roman"/>
          <w:i/>
          <w:color w:val="0000FF"/>
          <w:lang w:eastAsia="lv-LV"/>
        </w:rPr>
        <w:t xml:space="preserve"> </w:t>
      </w:r>
      <w:r w:rsidRPr="0053719B">
        <w:rPr>
          <w:rFonts w:ascii="Times New Roman" w:eastAsia="Calibri" w:hAnsi="Times New Roman" w:cs="Times New Roman"/>
          <w:b/>
          <w:i/>
          <w:color w:val="0000FF"/>
          <w:lang w:eastAsia="lv-LV"/>
        </w:rPr>
        <w:t>sadarbības projektu izstrādi</w:t>
      </w:r>
      <w:r w:rsidRPr="0053719B">
        <w:rPr>
          <w:rFonts w:ascii="Times New Roman" w:eastAsia="Calibri" w:hAnsi="Times New Roman" w:cs="Times New Roman"/>
          <w:i/>
          <w:color w:val="0000FF"/>
          <w:lang w:eastAsia="lv-LV"/>
        </w:rPr>
        <w:t xml:space="preserve"> un dalību starptautiskos pētniecības, tīklošanās un sadraudzības pasākumos un Eiropas Pētniecības infrastruktūru stratēģiskā foruma infrastruktūras objektos. </w:t>
      </w:r>
    </w:p>
    <w:p w14:paraId="24E8C935" w14:textId="77777777" w:rsidR="00AF7CA6" w:rsidRPr="0053719B" w:rsidRDefault="00AF7CA6" w:rsidP="00AF7CA6">
      <w:pPr>
        <w:spacing w:after="0" w:line="240" w:lineRule="auto"/>
        <w:ind w:left="426"/>
        <w:jc w:val="both"/>
        <w:rPr>
          <w:rFonts w:ascii="Times New Roman" w:eastAsia="Calibri" w:hAnsi="Times New Roman" w:cs="Times New Roman"/>
          <w:i/>
          <w:color w:val="0000FF"/>
          <w:lang w:eastAsia="lv-LV"/>
        </w:rPr>
      </w:pPr>
      <w:r w:rsidRPr="0053719B">
        <w:rPr>
          <w:rFonts w:ascii="Times New Roman" w:eastAsia="Calibri" w:hAnsi="Times New Roman" w:cs="Times New Roman"/>
          <w:b/>
          <w:i/>
          <w:color w:val="0000FF"/>
          <w:u w:val="single"/>
          <w:lang w:eastAsia="lv-LV"/>
        </w:rPr>
        <w:t>Zinātniskā konference pēc savas būtības ir</w:t>
      </w:r>
      <w:r w:rsidRPr="0053719B">
        <w:rPr>
          <w:rFonts w:ascii="Times New Roman" w:eastAsia="Calibri" w:hAnsi="Times New Roman" w:cs="Times New Roman"/>
          <w:i/>
          <w:color w:val="0000FF"/>
          <w:lang w:eastAsia="lv-LV"/>
        </w:rPr>
        <w:t xml:space="preserve"> noteiktas pētniecības jomas zinātnieku  kopēja sanāksme, kuras ietvaros zinātnieki prezentē savus konkrētajā pētniecības jomā aktuālākos pētījumus un attiecīgi – norisinās kritiska zinātnisko viedokļu apmaiņa. Zinātniskās konferences īstenošanas nodrošināšanai tostarp tiek izveidota konferences zinātniskā </w:t>
      </w:r>
      <w:proofErr w:type="spellStart"/>
      <w:r w:rsidRPr="0053719B">
        <w:rPr>
          <w:rFonts w:ascii="Times New Roman" w:eastAsia="Calibri" w:hAnsi="Times New Roman" w:cs="Times New Roman"/>
          <w:i/>
          <w:color w:val="0000FF"/>
          <w:lang w:eastAsia="lv-LV"/>
        </w:rPr>
        <w:t>programmkomiteja</w:t>
      </w:r>
      <w:proofErr w:type="spellEnd"/>
      <w:r w:rsidRPr="0053719B">
        <w:rPr>
          <w:rFonts w:ascii="Times New Roman" w:eastAsia="Calibri" w:hAnsi="Times New Roman" w:cs="Times New Roman"/>
          <w:i/>
          <w:color w:val="0000FF"/>
          <w:lang w:eastAsia="lv-LV"/>
        </w:rPr>
        <w:t xml:space="preserve"> (starptautiskas zinātniskās konferences gadījumā visbiežāk – starptautiska). Iepriekš minētie pētījumi un to rezultāti tiek prezentēti un nodoti publiskai zinātniskajai diskusijai mutisku prezentāciju, stendu referātu, kā arī konferenču rakstu krājumu veidā.</w:t>
      </w:r>
    </w:p>
    <w:p w14:paraId="48ECF9C0" w14:textId="03A20AE8" w:rsidR="00AF7CA6" w:rsidRPr="0053719B" w:rsidRDefault="00AF7CA6" w:rsidP="00AF7CA6">
      <w:pPr>
        <w:spacing w:after="0" w:line="240" w:lineRule="auto"/>
        <w:ind w:left="426"/>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 xml:space="preserve">Starptautisko zinātnisko konferenču </w:t>
      </w:r>
      <w:r w:rsidRPr="0053719B">
        <w:rPr>
          <w:rFonts w:ascii="Times New Roman" w:eastAsia="Calibri" w:hAnsi="Times New Roman" w:cs="Times New Roman"/>
          <w:i/>
          <w:color w:val="0000FF"/>
          <w:u w:val="single"/>
          <w:lang w:eastAsia="lv-LV"/>
        </w:rPr>
        <w:t>tematikai ir jābūt</w:t>
      </w:r>
      <w:r w:rsidRPr="0053719B">
        <w:rPr>
          <w:rFonts w:ascii="Times New Roman" w:eastAsia="Calibri" w:hAnsi="Times New Roman" w:cs="Times New Roman"/>
          <w:i/>
          <w:color w:val="0000FF"/>
          <w:lang w:eastAsia="lv-LV"/>
        </w:rPr>
        <w:t xml:space="preserve"> saskaņā ar MK noteikumu Nr. 315 43.1. apakšpunktā noteikto zinātniskās institūcijas plānu dalībai programmā “Apvārsnis 2020” un citās pētniecības un inovācijas atbalsta programmās un tehnoloģiju ierosmēs (turpmāk – plāns). Vienlaikus būtiski ir ievērot 1.1.1.5. pasākuma projektu iesniegumu vērtēšanas kritērijos noteikto, kas paredz nosacījumu plāna saskaņotībai (atbilstībai) ar zinātniskās institūcijas stratēģijā plānoto. Proti, </w:t>
      </w:r>
      <w:r w:rsidRPr="0053719B">
        <w:rPr>
          <w:rFonts w:ascii="Times New Roman" w:eastAsia="Calibri" w:hAnsi="Times New Roman" w:cs="Times New Roman"/>
          <w:b/>
          <w:i/>
          <w:color w:val="0000FF"/>
          <w:lang w:eastAsia="lv-LV"/>
        </w:rPr>
        <w:t>obligāts nosacījums ir konferences atbilstība zinātniskās institūcijas stratēģijas ietvaros definētajiem pētniecības virzieniem</w:t>
      </w:r>
      <w:r w:rsidRPr="0053719B">
        <w:rPr>
          <w:rFonts w:ascii="Times New Roman" w:eastAsia="Calibri" w:hAnsi="Times New Roman" w:cs="Times New Roman"/>
          <w:i/>
          <w:color w:val="0000FF"/>
          <w:lang w:eastAsia="lv-LV"/>
        </w:rPr>
        <w:t xml:space="preserve">.  </w:t>
      </w:r>
    </w:p>
    <w:p w14:paraId="0AE19F0F" w14:textId="77777777" w:rsidR="003B4141" w:rsidRPr="0053719B" w:rsidRDefault="003B4141" w:rsidP="003B4141">
      <w:pPr>
        <w:spacing w:after="0" w:line="240" w:lineRule="auto"/>
        <w:jc w:val="right"/>
        <w:rPr>
          <w:rFonts w:ascii="Times New Roman" w:hAnsi="Times New Roman" w:cs="Times New Roman"/>
          <w:b/>
          <w:color w:val="538135" w:themeColor="accent6" w:themeShade="BF"/>
          <w:sz w:val="20"/>
          <w:szCs w:val="20"/>
        </w:rPr>
      </w:pPr>
    </w:p>
    <w:p w14:paraId="3AB34818" w14:textId="17509FD4" w:rsidR="003B4141" w:rsidRPr="0053719B" w:rsidRDefault="003B4141" w:rsidP="003B4141">
      <w:pPr>
        <w:spacing w:after="0" w:line="240" w:lineRule="auto"/>
        <w:jc w:val="right"/>
        <w:rPr>
          <w:rFonts w:ascii="Times New Roman" w:hAnsi="Times New Roman" w:cs="Times New Roman"/>
          <w:b/>
          <w:color w:val="538135" w:themeColor="accent6" w:themeShade="BF"/>
          <w:sz w:val="20"/>
          <w:szCs w:val="20"/>
        </w:rPr>
      </w:pPr>
      <w:r w:rsidRPr="0053719B">
        <w:rPr>
          <w:rFonts w:ascii="Times New Roman" w:hAnsi="Times New Roman" w:cs="Times New Roman"/>
          <w:b/>
          <w:color w:val="538135" w:themeColor="accent6" w:themeShade="BF"/>
          <w:sz w:val="20"/>
          <w:szCs w:val="20"/>
        </w:rPr>
        <w:t xml:space="preserve">Papildināts: </w:t>
      </w:r>
      <w:r w:rsidR="0053719B" w:rsidRPr="0053719B">
        <w:rPr>
          <w:rFonts w:ascii="Times New Roman" w:hAnsi="Times New Roman" w:cs="Times New Roman"/>
          <w:b/>
          <w:color w:val="538135" w:themeColor="accent6" w:themeShade="BF"/>
          <w:sz w:val="20"/>
          <w:szCs w:val="20"/>
        </w:rPr>
        <w:t>08.01.2018.</w:t>
      </w:r>
    </w:p>
    <w:p w14:paraId="660E31B5" w14:textId="77777777" w:rsidR="0053719B" w:rsidRPr="0053719B" w:rsidRDefault="0053719B" w:rsidP="003B4141">
      <w:pPr>
        <w:spacing w:after="0" w:line="240" w:lineRule="auto"/>
        <w:jc w:val="right"/>
        <w:rPr>
          <w:rFonts w:ascii="Times New Roman" w:hAnsi="Times New Roman" w:cs="Times New Roman"/>
          <w:b/>
          <w:color w:val="538135" w:themeColor="accent6" w:themeShade="BF"/>
          <w:sz w:val="20"/>
          <w:szCs w:val="20"/>
        </w:rPr>
      </w:pPr>
    </w:p>
    <w:p w14:paraId="697AC0E7" w14:textId="099C3BFA" w:rsidR="00AF7CA6" w:rsidRPr="0053719B" w:rsidRDefault="0053719B" w:rsidP="0053719B">
      <w:pPr>
        <w:pStyle w:val="ListParagraph"/>
        <w:numPr>
          <w:ilvl w:val="0"/>
          <w:numId w:val="1"/>
        </w:numPr>
        <w:spacing w:after="0" w:line="240" w:lineRule="auto"/>
        <w:jc w:val="both"/>
        <w:rPr>
          <w:rFonts w:ascii="Times New Roman" w:eastAsia="Calibri" w:hAnsi="Times New Roman" w:cs="Times New Roman"/>
          <w:b/>
          <w:sz w:val="24"/>
          <w:szCs w:val="24"/>
          <w:lang w:eastAsia="lv-LV"/>
        </w:rPr>
      </w:pPr>
      <w:r w:rsidRPr="0053719B">
        <w:rPr>
          <w:rFonts w:ascii="Times New Roman" w:eastAsia="Calibri" w:hAnsi="Times New Roman" w:cs="Times New Roman"/>
          <w:b/>
          <w:sz w:val="24"/>
          <w:szCs w:val="24"/>
          <w:lang w:eastAsia="lv-LV"/>
        </w:rPr>
        <w:t>Vai tiks ļauts 1.1.1.5 pasākuma projekta pieteikumā īstenot darbību “Mācības pētniecības un inovāciju projektu pieteikumu sagatavošanai programmā "Apvārsnis 2020" un Eiropas Savienības 9.Ietvara programmā”,</w:t>
      </w:r>
      <w:r w:rsidRPr="0053719B">
        <w:t xml:space="preserve"> </w:t>
      </w:r>
      <w:r w:rsidRPr="0053719B">
        <w:rPr>
          <w:rFonts w:ascii="Times New Roman" w:eastAsia="Calibri" w:hAnsi="Times New Roman" w:cs="Times New Roman"/>
          <w:b/>
          <w:sz w:val="24"/>
          <w:szCs w:val="24"/>
          <w:lang w:eastAsia="lv-LV"/>
        </w:rPr>
        <w:t xml:space="preserve">kas būs ”Tīklošanās, mācību, mobilitātes, zinātnisko konferenču pasākumu </w:t>
      </w:r>
      <w:proofErr w:type="spellStart"/>
      <w:r w:rsidRPr="0053719B">
        <w:rPr>
          <w:rFonts w:ascii="Times New Roman" w:eastAsia="Calibri" w:hAnsi="Times New Roman" w:cs="Times New Roman"/>
          <w:b/>
          <w:sz w:val="24"/>
          <w:szCs w:val="24"/>
          <w:lang w:eastAsia="lv-LV"/>
        </w:rPr>
        <w:t>apakšdarbība</w:t>
      </w:r>
      <w:proofErr w:type="spellEnd"/>
      <w:r w:rsidRPr="0053719B">
        <w:rPr>
          <w:rFonts w:ascii="Times New Roman" w:eastAsia="Calibri" w:hAnsi="Times New Roman" w:cs="Times New Roman"/>
          <w:b/>
          <w:sz w:val="24"/>
          <w:szCs w:val="24"/>
          <w:lang w:eastAsia="lv-LV"/>
        </w:rPr>
        <w:t>’’?</w:t>
      </w:r>
    </w:p>
    <w:p w14:paraId="49B5A7FB" w14:textId="77777777" w:rsidR="0053719B" w:rsidRPr="0053719B" w:rsidRDefault="0053719B" w:rsidP="0053719B">
      <w:pPr>
        <w:rPr>
          <w:color w:val="1F497D"/>
        </w:rPr>
      </w:pPr>
    </w:p>
    <w:p w14:paraId="6635B2BE" w14:textId="07C94DE1" w:rsidR="0053719B" w:rsidRPr="0053719B" w:rsidRDefault="0053719B" w:rsidP="0053719B">
      <w:pPr>
        <w:ind w:left="426"/>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 xml:space="preserve">Ar MK noteikumu 44.1.1. apakšpunktā minētajiem mācību pasākumiem </w:t>
      </w:r>
      <w:r w:rsidRPr="00204FD1">
        <w:rPr>
          <w:rFonts w:ascii="Times New Roman" w:eastAsia="Calibri" w:hAnsi="Times New Roman" w:cs="Times New Roman"/>
          <w:i/>
          <w:color w:val="0000FF"/>
          <w:u w:val="single"/>
          <w:lang w:eastAsia="lv-LV"/>
        </w:rPr>
        <w:t xml:space="preserve">nav </w:t>
      </w:r>
      <w:r w:rsidR="00204FD1">
        <w:rPr>
          <w:rFonts w:ascii="Times New Roman" w:eastAsia="Calibri" w:hAnsi="Times New Roman" w:cs="Times New Roman"/>
          <w:i/>
          <w:color w:val="0000FF"/>
          <w:u w:val="single"/>
          <w:lang w:eastAsia="lv-LV"/>
        </w:rPr>
        <w:t xml:space="preserve">paredzētas </w:t>
      </w:r>
      <w:r w:rsidRPr="0053719B">
        <w:rPr>
          <w:rFonts w:ascii="Times New Roman" w:eastAsia="Calibri" w:hAnsi="Times New Roman" w:cs="Times New Roman"/>
          <w:i/>
          <w:color w:val="0000FF"/>
          <w:lang w:eastAsia="lv-LV"/>
        </w:rPr>
        <w:t>praktiskas apmācības (mācību pasākumi) programmas “Apvārsnis 2020” projektu pieteikumu sagatavošanas (izstrādes) nodrošināšanai, bet gan tīklošanās, mācību, mobilitātes pasākumi, kas saistīti ar dalību programmas "Apvārsnis 2020" un ES 9. IP ietvaros organizētajās partnerības biržās un informācijas dienās, Eiropas Komisijas Kopīgo pētījumu centra organizētajos atbalsta pasākumos un starptautiskās zinātniskās konferencēs.</w:t>
      </w:r>
    </w:p>
    <w:p w14:paraId="35171A29" w14:textId="129454E1" w:rsidR="0053719B" w:rsidRPr="0053719B" w:rsidRDefault="0053719B" w:rsidP="0053719B">
      <w:pPr>
        <w:ind w:left="426"/>
        <w:jc w:val="both"/>
        <w:rPr>
          <w:rFonts w:ascii="Times New Roman" w:eastAsia="Calibri" w:hAnsi="Times New Roman" w:cs="Times New Roman"/>
          <w:i/>
          <w:color w:val="0000FF"/>
          <w:lang w:eastAsia="lv-LV"/>
        </w:rPr>
      </w:pPr>
      <w:r w:rsidRPr="0053719B">
        <w:rPr>
          <w:rFonts w:ascii="Times New Roman" w:eastAsia="Calibri" w:hAnsi="Times New Roman" w:cs="Times New Roman"/>
          <w:i/>
          <w:color w:val="0000FF"/>
          <w:lang w:eastAsia="lv-LV"/>
        </w:rPr>
        <w:t xml:space="preserve">Aicinām 1.1.1.5. pasākuma 2. kārtas projektu iesniedzējus izmantot mācību pasākumus, kurus plānots organizēt 1.1.1.5. pasākuma 1.kārtas Valsts izglītības attīstības aģentūras (VIAA) projekta ietvaros. </w:t>
      </w:r>
      <w:r w:rsidRPr="0053719B">
        <w:rPr>
          <w:rFonts w:ascii="Times New Roman" w:eastAsia="Calibri" w:hAnsi="Times New Roman" w:cs="Times New Roman"/>
          <w:i/>
          <w:color w:val="0000FF"/>
          <w:lang w:eastAsia="lv-LV"/>
        </w:rPr>
        <w:lastRenderedPageBreak/>
        <w:t xml:space="preserve">Vienlaikus aicinām projektu iesniedzējus jau laicīgi sazināties ar VIAA nacionālā kontaktpunkta kolēģiem, lai informētu par konkrētu apmācību, tematiku nepieciešamību, piemēram, kvalitatīvu programmā “Apvārsnis 2020” iesniedzamo projektu pieteikumu izstrādei, praktiskiem piemēriem, pieredzes apmaiņai, u.c. </w:t>
      </w:r>
    </w:p>
    <w:p w14:paraId="0942BCE3" w14:textId="77777777" w:rsidR="0053719B" w:rsidRPr="0053719B" w:rsidRDefault="0053719B" w:rsidP="0053719B">
      <w:pPr>
        <w:spacing w:after="0" w:line="240" w:lineRule="auto"/>
        <w:ind w:left="426"/>
        <w:jc w:val="both"/>
        <w:rPr>
          <w:rFonts w:ascii="Times New Roman" w:eastAsia="Calibri" w:hAnsi="Times New Roman" w:cs="Times New Roman"/>
          <w:i/>
          <w:color w:val="0000FF"/>
          <w:lang w:eastAsia="lv-LV"/>
        </w:rPr>
      </w:pPr>
    </w:p>
    <w:p w14:paraId="64573BC0" w14:textId="5F0FDDE1" w:rsidR="00AA0779" w:rsidRDefault="00AA0779" w:rsidP="00AA0779">
      <w:pPr>
        <w:pStyle w:val="ListParagraph"/>
        <w:numPr>
          <w:ilvl w:val="0"/>
          <w:numId w:val="1"/>
        </w:num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Kā noformēt maksājumu </w:t>
      </w:r>
      <w:r w:rsidRPr="00AA0779">
        <w:rPr>
          <w:rFonts w:ascii="Times New Roman" w:eastAsia="Calibri" w:hAnsi="Times New Roman" w:cs="Times New Roman"/>
          <w:b/>
          <w:sz w:val="24"/>
          <w:szCs w:val="24"/>
          <w:lang w:eastAsia="lv-LV"/>
        </w:rPr>
        <w:t>dokumentu</w:t>
      </w:r>
      <w:r>
        <w:rPr>
          <w:rFonts w:ascii="Times New Roman" w:eastAsia="Calibri" w:hAnsi="Times New Roman" w:cs="Times New Roman"/>
          <w:b/>
          <w:sz w:val="24"/>
          <w:szCs w:val="24"/>
          <w:lang w:eastAsia="lv-LV"/>
        </w:rPr>
        <w:t>s</w:t>
      </w:r>
      <w:r w:rsidRPr="00AA0779">
        <w:rPr>
          <w:rFonts w:ascii="Times New Roman" w:eastAsia="Calibri" w:hAnsi="Times New Roman" w:cs="Times New Roman"/>
          <w:b/>
          <w:sz w:val="24"/>
          <w:szCs w:val="24"/>
          <w:lang w:eastAsia="lv-LV"/>
        </w:rPr>
        <w:t xml:space="preserve">, ja izdevumus plānojam attiecināt no 1.1.1.5.pasākuma projekta, bet </w:t>
      </w:r>
      <w:r>
        <w:rPr>
          <w:rFonts w:ascii="Times New Roman" w:eastAsia="Calibri" w:hAnsi="Times New Roman" w:cs="Times New Roman"/>
          <w:b/>
          <w:sz w:val="24"/>
          <w:szCs w:val="24"/>
          <w:lang w:eastAsia="lv-LV"/>
        </w:rPr>
        <w:t>pasākumu norise ir paredzēta</w:t>
      </w:r>
      <w:r w:rsidRPr="00AA0779">
        <w:rPr>
          <w:rFonts w:ascii="Times New Roman" w:eastAsia="Calibri" w:hAnsi="Times New Roman" w:cs="Times New Roman"/>
          <w:b/>
          <w:sz w:val="24"/>
          <w:szCs w:val="24"/>
          <w:lang w:eastAsia="lv-LV"/>
        </w:rPr>
        <w:t xml:space="preserve"> pirms projekta uzsākšanas. </w:t>
      </w:r>
      <w:r>
        <w:rPr>
          <w:rFonts w:ascii="Times New Roman" w:eastAsia="Calibri" w:hAnsi="Times New Roman" w:cs="Times New Roman"/>
          <w:b/>
          <w:sz w:val="24"/>
          <w:szCs w:val="24"/>
          <w:lang w:eastAsia="lv-LV"/>
        </w:rPr>
        <w:t>V</w:t>
      </w:r>
      <w:r w:rsidRPr="00AA0779">
        <w:rPr>
          <w:rFonts w:ascii="Times New Roman" w:eastAsia="Calibri" w:hAnsi="Times New Roman" w:cs="Times New Roman"/>
          <w:b/>
          <w:sz w:val="24"/>
          <w:szCs w:val="24"/>
          <w:lang w:eastAsia="lv-LV"/>
        </w:rPr>
        <w:t xml:space="preserve">ai mums iesniegumā un uz maksājuma dokumentiem ir jāraksta atsauce, ka apmaksa notiek no 1.1.1.5.pasākuma projekta? </w:t>
      </w:r>
      <w:r>
        <w:rPr>
          <w:rFonts w:ascii="Times New Roman" w:eastAsia="Calibri" w:hAnsi="Times New Roman" w:cs="Times New Roman"/>
          <w:b/>
          <w:sz w:val="24"/>
          <w:szCs w:val="24"/>
          <w:lang w:eastAsia="lv-LV"/>
        </w:rPr>
        <w:t>U</w:t>
      </w:r>
      <w:r w:rsidRPr="00AA0779">
        <w:rPr>
          <w:rFonts w:ascii="Times New Roman" w:eastAsia="Calibri" w:hAnsi="Times New Roman" w:cs="Times New Roman"/>
          <w:b/>
          <w:sz w:val="24"/>
          <w:szCs w:val="24"/>
          <w:lang w:eastAsia="lv-LV"/>
        </w:rPr>
        <w:t xml:space="preserve">z </w:t>
      </w:r>
      <w:r>
        <w:rPr>
          <w:rFonts w:ascii="Times New Roman" w:eastAsia="Calibri" w:hAnsi="Times New Roman" w:cs="Times New Roman"/>
          <w:b/>
          <w:sz w:val="24"/>
          <w:szCs w:val="24"/>
          <w:lang w:eastAsia="lv-LV"/>
        </w:rPr>
        <w:t>pasākumu norises</w:t>
      </w:r>
      <w:r w:rsidRPr="00AA0779">
        <w:rPr>
          <w:rFonts w:ascii="Times New Roman" w:eastAsia="Calibri" w:hAnsi="Times New Roman" w:cs="Times New Roman"/>
          <w:b/>
          <w:sz w:val="24"/>
          <w:szCs w:val="24"/>
          <w:lang w:eastAsia="lv-LV"/>
        </w:rPr>
        <w:t xml:space="preserve"> brīdi visticamāk, nebūs zināms projekta numurs, varbūt vienīgi nosaukums</w:t>
      </w:r>
      <w:r>
        <w:rPr>
          <w:rFonts w:ascii="Times New Roman" w:eastAsia="Calibri" w:hAnsi="Times New Roman" w:cs="Times New Roman"/>
          <w:b/>
          <w:sz w:val="24"/>
          <w:szCs w:val="24"/>
          <w:lang w:eastAsia="lv-LV"/>
        </w:rPr>
        <w:t>.</w:t>
      </w:r>
    </w:p>
    <w:p w14:paraId="3F529AF7" w14:textId="77777777" w:rsidR="00AA0779" w:rsidRPr="00AA0779" w:rsidRDefault="00AA0779" w:rsidP="00AA0779">
      <w:pPr>
        <w:spacing w:after="0" w:line="240" w:lineRule="auto"/>
        <w:jc w:val="both"/>
        <w:rPr>
          <w:rFonts w:ascii="Times New Roman" w:eastAsia="Calibri" w:hAnsi="Times New Roman" w:cs="Times New Roman"/>
          <w:i/>
          <w:color w:val="0000FF"/>
          <w:lang w:eastAsia="lv-LV"/>
        </w:rPr>
      </w:pPr>
    </w:p>
    <w:p w14:paraId="2CFC80B9" w14:textId="77777777" w:rsidR="00AA0779" w:rsidRDefault="00AA0779" w:rsidP="00AA0779">
      <w:pPr>
        <w:spacing w:after="0" w:line="240" w:lineRule="auto"/>
        <w:ind w:left="426"/>
        <w:jc w:val="both"/>
        <w:rPr>
          <w:rFonts w:ascii="Times New Roman" w:eastAsia="Calibri" w:hAnsi="Times New Roman" w:cs="Times New Roman"/>
          <w:i/>
          <w:color w:val="0000FF"/>
          <w:lang w:eastAsia="lv-LV"/>
        </w:rPr>
      </w:pPr>
      <w:r w:rsidRPr="00AA0779">
        <w:rPr>
          <w:rFonts w:ascii="Times New Roman" w:eastAsia="Calibri" w:hAnsi="Times New Roman" w:cs="Times New Roman"/>
          <w:i/>
          <w:color w:val="0000FF"/>
          <w:lang w:eastAsia="lv-LV"/>
        </w:rPr>
        <w:t xml:space="preserve">Dokumenti par visām vēlāk projekta izmaksās iekļaujamajām darbībām un izdevumiem ir sagatavojami saskaņā ar normatīvajiem aktiem un iekšējo katras institūcijas kārtību. Īpašas prasības līdz vienošanās noslēgšanai nav. Pēc vienošanās noslēgšanas, brīdī, kad finansējuma saņēmējs gatavos pirmo projekta maksājuma pieprasījumu par ātrāk uzsākamajām darbībām (darbībām līdz projekta vienošanās noslēgšanai) jau veiktie izdevumi būs jāpārgrāmato uz projektu. </w:t>
      </w:r>
    </w:p>
    <w:p w14:paraId="28FD37A2" w14:textId="637B5653" w:rsidR="00AA0779" w:rsidRPr="00AA0779" w:rsidRDefault="00AA0779" w:rsidP="00AA0779">
      <w:pPr>
        <w:spacing w:after="0" w:line="240" w:lineRule="auto"/>
        <w:ind w:left="426"/>
        <w:jc w:val="both"/>
        <w:rPr>
          <w:rFonts w:ascii="Times New Roman" w:eastAsia="Calibri" w:hAnsi="Times New Roman" w:cs="Times New Roman"/>
          <w:i/>
          <w:color w:val="0000FF"/>
          <w:lang w:eastAsia="lv-LV"/>
        </w:rPr>
      </w:pPr>
      <w:r w:rsidRPr="00AA0779">
        <w:rPr>
          <w:rFonts w:ascii="Times New Roman" w:eastAsia="Calibri" w:hAnsi="Times New Roman" w:cs="Times New Roman"/>
          <w:i/>
          <w:color w:val="0000FF"/>
          <w:lang w:eastAsia="lv-LV"/>
        </w:rPr>
        <w:t>Papildus vēlamies norādīt, ka izdevumi, kas tiks maksājuma pieprasījumā iekļauti kā vienas vienības izmaksas, tiks iekļaut</w:t>
      </w:r>
      <w:r>
        <w:rPr>
          <w:rFonts w:ascii="Times New Roman" w:eastAsia="Calibri" w:hAnsi="Times New Roman" w:cs="Times New Roman"/>
          <w:i/>
          <w:color w:val="0000FF"/>
          <w:lang w:eastAsia="lv-LV"/>
        </w:rPr>
        <w:t>i</w:t>
      </w:r>
      <w:r w:rsidRPr="00AA0779">
        <w:rPr>
          <w:rFonts w:ascii="Times New Roman" w:eastAsia="Calibri" w:hAnsi="Times New Roman" w:cs="Times New Roman"/>
          <w:i/>
          <w:color w:val="0000FF"/>
          <w:lang w:eastAsia="lv-LV"/>
        </w:rPr>
        <w:t xml:space="preserve"> kā viena pozīcija katras vienības gadījumā, nesniedzot izdevumus pamatojošos dokumentus, bet maksājuma pieprasījumam pievienojot saturisko pierādījumu - virs kvalitātes sliekšņa projekta novērtējumu. Vienas vienības izmaksas maksājuma pieprasījumā varēs iekļaut brīdī, kad tiks saņemts iepriekšminētais novērtējums. Tā kā šī iemesla dēļ varētu rasties jautājums par projekta finanšu plūsmu, jāmin, ka būs iespējams saņemt avansu projekta īstenošanas nodrošināšanai.</w:t>
      </w:r>
    </w:p>
    <w:p w14:paraId="154C0FC8" w14:textId="77777777" w:rsidR="00AA0779" w:rsidRPr="00AA0779" w:rsidRDefault="00AA0779" w:rsidP="00AA0779">
      <w:pPr>
        <w:spacing w:after="0" w:line="240" w:lineRule="auto"/>
        <w:ind w:left="426"/>
        <w:jc w:val="both"/>
        <w:rPr>
          <w:rFonts w:ascii="Times New Roman" w:eastAsia="Calibri" w:hAnsi="Times New Roman" w:cs="Times New Roman"/>
          <w:i/>
          <w:color w:val="0000FF"/>
          <w:lang w:eastAsia="lv-LV"/>
        </w:rPr>
      </w:pPr>
      <w:r w:rsidRPr="00AA0779">
        <w:rPr>
          <w:rFonts w:ascii="Times New Roman" w:eastAsia="Calibri" w:hAnsi="Times New Roman" w:cs="Times New Roman"/>
          <w:i/>
          <w:color w:val="0000FF"/>
          <w:lang w:eastAsia="lv-LV"/>
        </w:rPr>
        <w:t> </w:t>
      </w:r>
      <w:bookmarkStart w:id="0" w:name="_GoBack"/>
      <w:bookmarkEnd w:id="0"/>
    </w:p>
    <w:p w14:paraId="22061B8A" w14:textId="77777777" w:rsidR="00AA0779" w:rsidRPr="00AA0779" w:rsidRDefault="00AA0779" w:rsidP="00AA0779">
      <w:pPr>
        <w:spacing w:after="0" w:line="240" w:lineRule="auto"/>
        <w:ind w:left="426"/>
        <w:jc w:val="both"/>
        <w:rPr>
          <w:rFonts w:ascii="Times New Roman" w:eastAsia="Calibri" w:hAnsi="Times New Roman" w:cs="Times New Roman"/>
          <w:i/>
          <w:color w:val="0000FF"/>
          <w:lang w:eastAsia="lv-LV"/>
        </w:rPr>
      </w:pPr>
      <w:r w:rsidRPr="00AA0779">
        <w:rPr>
          <w:rFonts w:ascii="Times New Roman" w:eastAsia="Calibri" w:hAnsi="Times New Roman" w:cs="Times New Roman"/>
          <w:i/>
          <w:color w:val="0000FF"/>
          <w:lang w:eastAsia="lv-LV"/>
        </w:rPr>
        <w:t>Visi šie jautājumi tiks apskatīti projekta īstenošanas semināros īsi pirms vienošanās slēgšanas.</w:t>
      </w:r>
    </w:p>
    <w:p w14:paraId="50600AD2" w14:textId="77777777" w:rsidR="00AA0779" w:rsidRPr="00AA0779" w:rsidRDefault="00AA0779" w:rsidP="00AA0779">
      <w:pPr>
        <w:spacing w:after="0" w:line="240" w:lineRule="auto"/>
        <w:jc w:val="both"/>
        <w:rPr>
          <w:rFonts w:ascii="Times New Roman" w:eastAsia="Calibri" w:hAnsi="Times New Roman" w:cs="Times New Roman"/>
          <w:b/>
          <w:sz w:val="24"/>
          <w:szCs w:val="24"/>
          <w:lang w:eastAsia="lv-LV"/>
        </w:rPr>
      </w:pPr>
    </w:p>
    <w:p w14:paraId="5B55C39D" w14:textId="77777777" w:rsidR="00AA0779" w:rsidRDefault="00AA0779" w:rsidP="0053719B">
      <w:pPr>
        <w:spacing w:after="0" w:line="240" w:lineRule="auto"/>
        <w:jc w:val="right"/>
      </w:pPr>
    </w:p>
    <w:p w14:paraId="64B0D3E6" w14:textId="019C1171" w:rsidR="0053719B" w:rsidRPr="0053719B" w:rsidRDefault="0053719B" w:rsidP="0053719B">
      <w:pPr>
        <w:spacing w:after="0" w:line="240" w:lineRule="auto"/>
        <w:jc w:val="right"/>
        <w:rPr>
          <w:rFonts w:ascii="Times New Roman" w:hAnsi="Times New Roman" w:cs="Times New Roman"/>
          <w:b/>
          <w:color w:val="538135" w:themeColor="accent6" w:themeShade="BF"/>
          <w:sz w:val="20"/>
          <w:szCs w:val="20"/>
        </w:rPr>
      </w:pPr>
      <w:r w:rsidRPr="0053719B">
        <w:rPr>
          <w:rFonts w:ascii="Times New Roman" w:hAnsi="Times New Roman" w:cs="Times New Roman"/>
          <w:b/>
          <w:color w:val="538135" w:themeColor="accent6" w:themeShade="BF"/>
          <w:sz w:val="20"/>
          <w:szCs w:val="20"/>
        </w:rPr>
        <w:t xml:space="preserve">Papildināts: </w:t>
      </w:r>
    </w:p>
    <w:p w14:paraId="6EBE0115" w14:textId="77777777" w:rsidR="0053719B" w:rsidRPr="0053719B" w:rsidRDefault="0053719B" w:rsidP="0053719B">
      <w:pPr>
        <w:spacing w:after="0" w:line="240" w:lineRule="auto"/>
        <w:jc w:val="right"/>
        <w:rPr>
          <w:rFonts w:ascii="Times New Roman" w:hAnsi="Times New Roman" w:cs="Times New Roman"/>
          <w:b/>
          <w:color w:val="538135" w:themeColor="accent6" w:themeShade="BF"/>
          <w:sz w:val="20"/>
          <w:szCs w:val="20"/>
        </w:rPr>
      </w:pPr>
    </w:p>
    <w:p w14:paraId="318C14FE" w14:textId="77777777" w:rsidR="0053719B" w:rsidRPr="0053719B" w:rsidRDefault="0053719B" w:rsidP="0053719B">
      <w:pPr>
        <w:spacing w:after="0" w:line="240" w:lineRule="auto"/>
        <w:ind w:left="426"/>
        <w:jc w:val="both"/>
        <w:rPr>
          <w:rFonts w:ascii="Times New Roman" w:eastAsia="Calibri" w:hAnsi="Times New Roman" w:cs="Times New Roman"/>
          <w:i/>
          <w:color w:val="0000FF"/>
          <w:lang w:eastAsia="lv-LV"/>
        </w:rPr>
      </w:pPr>
    </w:p>
    <w:sectPr w:rsidR="0053719B" w:rsidRPr="0053719B" w:rsidSect="00D955CA">
      <w:headerReference w:type="default" r:id="rId8"/>
      <w:footerReference w:type="default" r:id="rId9"/>
      <w:pgSz w:w="12240" w:h="15840"/>
      <w:pgMar w:top="1440" w:right="1041" w:bottom="993" w:left="1440" w:header="28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BC582" w14:textId="77777777" w:rsidR="00600D83" w:rsidRDefault="00600D83" w:rsidP="00F61493">
      <w:pPr>
        <w:spacing w:after="0" w:line="240" w:lineRule="auto"/>
      </w:pPr>
      <w:r>
        <w:separator/>
      </w:r>
    </w:p>
  </w:endnote>
  <w:endnote w:type="continuationSeparator" w:id="0">
    <w:p w14:paraId="25D13E99" w14:textId="77777777" w:rsidR="00600D83" w:rsidRDefault="00600D83" w:rsidP="00F6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85545507"/>
      <w:docPartObj>
        <w:docPartGallery w:val="Page Numbers (Bottom of Page)"/>
        <w:docPartUnique/>
      </w:docPartObj>
    </w:sdtPr>
    <w:sdtEndPr>
      <w:rPr>
        <w:noProof/>
      </w:rPr>
    </w:sdtEndPr>
    <w:sdtContent>
      <w:p w14:paraId="765357B6" w14:textId="47172329" w:rsidR="00600D83" w:rsidRPr="00F61493" w:rsidRDefault="00600D83">
        <w:pPr>
          <w:pStyle w:val="Footer"/>
          <w:jc w:val="center"/>
          <w:rPr>
            <w:sz w:val="16"/>
            <w:szCs w:val="16"/>
          </w:rPr>
        </w:pPr>
        <w:r w:rsidRPr="00F61493">
          <w:rPr>
            <w:sz w:val="16"/>
            <w:szCs w:val="16"/>
          </w:rPr>
          <w:fldChar w:fldCharType="begin"/>
        </w:r>
        <w:r w:rsidRPr="00F61493">
          <w:rPr>
            <w:sz w:val="16"/>
            <w:szCs w:val="16"/>
          </w:rPr>
          <w:instrText xml:space="preserve"> PAGE   \* MERGEFORMAT </w:instrText>
        </w:r>
        <w:r w:rsidRPr="00F61493">
          <w:rPr>
            <w:sz w:val="16"/>
            <w:szCs w:val="16"/>
          </w:rPr>
          <w:fldChar w:fldCharType="separate"/>
        </w:r>
        <w:r w:rsidR="00AA0779">
          <w:rPr>
            <w:noProof/>
            <w:sz w:val="16"/>
            <w:szCs w:val="16"/>
          </w:rPr>
          <w:t>11</w:t>
        </w:r>
        <w:r w:rsidRPr="00F61493">
          <w:rPr>
            <w:noProof/>
            <w:sz w:val="16"/>
            <w:szCs w:val="16"/>
          </w:rPr>
          <w:fldChar w:fldCharType="end"/>
        </w:r>
      </w:p>
    </w:sdtContent>
  </w:sdt>
  <w:p w14:paraId="476D1291" w14:textId="77777777" w:rsidR="00600D83" w:rsidRDefault="0060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14754" w14:textId="77777777" w:rsidR="00600D83" w:rsidRDefault="00600D83" w:rsidP="00F61493">
      <w:pPr>
        <w:spacing w:after="0" w:line="240" w:lineRule="auto"/>
      </w:pPr>
      <w:r>
        <w:separator/>
      </w:r>
    </w:p>
  </w:footnote>
  <w:footnote w:type="continuationSeparator" w:id="0">
    <w:p w14:paraId="2CDFC5C9" w14:textId="77777777" w:rsidR="00600D83" w:rsidRDefault="00600D83" w:rsidP="00F61493">
      <w:pPr>
        <w:spacing w:after="0" w:line="240" w:lineRule="auto"/>
      </w:pPr>
      <w:r>
        <w:continuationSeparator/>
      </w:r>
    </w:p>
  </w:footnote>
  <w:footnote w:id="1">
    <w:p w14:paraId="6C09D05E" w14:textId="77777777" w:rsidR="00600D83" w:rsidRDefault="00600D83" w:rsidP="00EA7DFA">
      <w:pPr>
        <w:pStyle w:val="FootnoteText"/>
      </w:pPr>
      <w:r>
        <w:rPr>
          <w:rStyle w:val="FootnoteReference"/>
        </w:rPr>
        <w:footnoteRef/>
      </w:r>
      <w:r>
        <w:t xml:space="preserve"> </w:t>
      </w:r>
      <w:r>
        <w:rPr>
          <w:color w:val="0000FF"/>
          <w:lang w:val="lv-LV"/>
        </w:rPr>
        <w:t>Aprēķināts atbilstoši MK noteikumu Nr.315 2. pielikumā noteiktajai finansējuma sadales formulai.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8F25" w14:textId="6BB758E7" w:rsidR="00600D83" w:rsidRPr="00D955CA" w:rsidRDefault="00600D83" w:rsidP="00F61493">
    <w:pPr>
      <w:pStyle w:val="Header"/>
      <w:jc w:val="center"/>
      <w:rPr>
        <w:b/>
        <w:sz w:val="20"/>
        <w:szCs w:val="20"/>
      </w:rPr>
    </w:pPr>
    <w:r w:rsidRPr="00D955CA">
      <w:rPr>
        <w:b/>
        <w:sz w:val="20"/>
        <w:szCs w:val="20"/>
      </w:rPr>
      <w:t xml:space="preserve">SAM 1.1.1.5. pasākuma “Atbalsts starptautiskās sadarbības projektiem pētniecībā un inovācijās” </w:t>
    </w:r>
  </w:p>
  <w:p w14:paraId="1DC00CCA" w14:textId="0C16F9AB" w:rsidR="00600D83" w:rsidRPr="00D955CA" w:rsidRDefault="00600D83" w:rsidP="00F61493">
    <w:pPr>
      <w:pStyle w:val="Header"/>
      <w:jc w:val="center"/>
      <w:rPr>
        <w:b/>
        <w:sz w:val="20"/>
        <w:szCs w:val="20"/>
      </w:rPr>
    </w:pPr>
    <w:r w:rsidRPr="00D955CA">
      <w:rPr>
        <w:b/>
        <w:sz w:val="20"/>
        <w:szCs w:val="20"/>
      </w:rPr>
      <w:t>2.kārtas biežāk uzdotie jautājumi  un atbildes.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7DD"/>
    <w:multiLevelType w:val="hybridMultilevel"/>
    <w:tmpl w:val="44281D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635A3A"/>
    <w:multiLevelType w:val="hybridMultilevel"/>
    <w:tmpl w:val="41688DF2"/>
    <w:lvl w:ilvl="0" w:tplc="806E848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6150E"/>
    <w:multiLevelType w:val="hybridMultilevel"/>
    <w:tmpl w:val="E7A2EF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8871866"/>
    <w:multiLevelType w:val="hybridMultilevel"/>
    <w:tmpl w:val="FD22BCE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8B04153"/>
    <w:multiLevelType w:val="hybridMultilevel"/>
    <w:tmpl w:val="18A014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CEC30FF"/>
    <w:multiLevelType w:val="hybridMultilevel"/>
    <w:tmpl w:val="90AC7BF4"/>
    <w:lvl w:ilvl="0" w:tplc="1CC4FC38">
      <w:start w:val="1"/>
      <w:numFmt w:val="lowerLetter"/>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FB161C4"/>
    <w:multiLevelType w:val="hybridMultilevel"/>
    <w:tmpl w:val="E340BC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B82D78"/>
    <w:multiLevelType w:val="hybridMultilevel"/>
    <w:tmpl w:val="F29E4258"/>
    <w:lvl w:ilvl="0" w:tplc="CC3EDC0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40605"/>
    <w:multiLevelType w:val="hybridMultilevel"/>
    <w:tmpl w:val="9FF89256"/>
    <w:lvl w:ilvl="0" w:tplc="8AE89146">
      <w:start w:val="1"/>
      <w:numFmt w:val="decimal"/>
      <w:lvlText w:val="%1)"/>
      <w:lvlJc w:val="left"/>
      <w:pPr>
        <w:ind w:left="720" w:hanging="360"/>
      </w:pPr>
      <w:rPr>
        <w:rFonts w:ascii="Times New Roman" w:eastAsia="Calibr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6D1704A"/>
    <w:multiLevelType w:val="hybridMultilevel"/>
    <w:tmpl w:val="16B0E2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1D032E"/>
    <w:multiLevelType w:val="hybridMultilevel"/>
    <w:tmpl w:val="8C5E5786"/>
    <w:lvl w:ilvl="0" w:tplc="04260011">
      <w:start w:val="1"/>
      <w:numFmt w:val="decimal"/>
      <w:lvlText w:val="%1)"/>
      <w:lvlJc w:val="left"/>
      <w:pPr>
        <w:ind w:left="1305" w:hanging="360"/>
      </w:pPr>
    </w:lvl>
    <w:lvl w:ilvl="1" w:tplc="04260019">
      <w:start w:val="1"/>
      <w:numFmt w:val="lowerLetter"/>
      <w:lvlText w:val="%2."/>
      <w:lvlJc w:val="left"/>
      <w:pPr>
        <w:ind w:left="2025" w:hanging="360"/>
      </w:pPr>
    </w:lvl>
    <w:lvl w:ilvl="2" w:tplc="0426001B">
      <w:start w:val="1"/>
      <w:numFmt w:val="lowerRoman"/>
      <w:lvlText w:val="%3."/>
      <w:lvlJc w:val="right"/>
      <w:pPr>
        <w:ind w:left="2745" w:hanging="180"/>
      </w:pPr>
    </w:lvl>
    <w:lvl w:ilvl="3" w:tplc="0426000F">
      <w:start w:val="1"/>
      <w:numFmt w:val="decimal"/>
      <w:lvlText w:val="%4."/>
      <w:lvlJc w:val="left"/>
      <w:pPr>
        <w:ind w:left="3465" w:hanging="360"/>
      </w:pPr>
    </w:lvl>
    <w:lvl w:ilvl="4" w:tplc="04260019">
      <w:start w:val="1"/>
      <w:numFmt w:val="lowerLetter"/>
      <w:lvlText w:val="%5."/>
      <w:lvlJc w:val="left"/>
      <w:pPr>
        <w:ind w:left="4185" w:hanging="360"/>
      </w:pPr>
    </w:lvl>
    <w:lvl w:ilvl="5" w:tplc="0426001B">
      <w:start w:val="1"/>
      <w:numFmt w:val="lowerRoman"/>
      <w:lvlText w:val="%6."/>
      <w:lvlJc w:val="right"/>
      <w:pPr>
        <w:ind w:left="4905" w:hanging="180"/>
      </w:pPr>
    </w:lvl>
    <w:lvl w:ilvl="6" w:tplc="0426000F">
      <w:start w:val="1"/>
      <w:numFmt w:val="decimal"/>
      <w:lvlText w:val="%7."/>
      <w:lvlJc w:val="left"/>
      <w:pPr>
        <w:ind w:left="5625" w:hanging="360"/>
      </w:pPr>
    </w:lvl>
    <w:lvl w:ilvl="7" w:tplc="04260019">
      <w:start w:val="1"/>
      <w:numFmt w:val="lowerLetter"/>
      <w:lvlText w:val="%8."/>
      <w:lvlJc w:val="left"/>
      <w:pPr>
        <w:ind w:left="6345" w:hanging="360"/>
      </w:pPr>
    </w:lvl>
    <w:lvl w:ilvl="8" w:tplc="0426001B">
      <w:start w:val="1"/>
      <w:numFmt w:val="lowerRoman"/>
      <w:lvlText w:val="%9."/>
      <w:lvlJc w:val="right"/>
      <w:pPr>
        <w:ind w:left="7065" w:hanging="180"/>
      </w:pPr>
    </w:lvl>
  </w:abstractNum>
  <w:abstractNum w:abstractNumId="11" w15:restartNumberingAfterBreak="0">
    <w:nsid w:val="67004430"/>
    <w:multiLevelType w:val="hybridMultilevel"/>
    <w:tmpl w:val="55B223FA"/>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DB62411"/>
    <w:multiLevelType w:val="hybridMultilevel"/>
    <w:tmpl w:val="827E83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6F0168F"/>
    <w:multiLevelType w:val="hybridMultilevel"/>
    <w:tmpl w:val="41CE0CBE"/>
    <w:lvl w:ilvl="0" w:tplc="04260017">
      <w:start w:val="1"/>
      <w:numFmt w:val="lowerLetter"/>
      <w:lvlText w:val="%1)"/>
      <w:lvlJc w:val="left"/>
      <w:pPr>
        <w:ind w:left="1665" w:hanging="360"/>
      </w:pPr>
    </w:lvl>
    <w:lvl w:ilvl="1" w:tplc="04260019">
      <w:start w:val="1"/>
      <w:numFmt w:val="lowerLetter"/>
      <w:lvlText w:val="%2."/>
      <w:lvlJc w:val="left"/>
      <w:pPr>
        <w:ind w:left="2385" w:hanging="360"/>
      </w:pPr>
    </w:lvl>
    <w:lvl w:ilvl="2" w:tplc="0426001B">
      <w:start w:val="1"/>
      <w:numFmt w:val="lowerRoman"/>
      <w:lvlText w:val="%3."/>
      <w:lvlJc w:val="right"/>
      <w:pPr>
        <w:ind w:left="3105" w:hanging="180"/>
      </w:pPr>
    </w:lvl>
    <w:lvl w:ilvl="3" w:tplc="0426000F">
      <w:start w:val="1"/>
      <w:numFmt w:val="decimal"/>
      <w:lvlText w:val="%4."/>
      <w:lvlJc w:val="left"/>
      <w:pPr>
        <w:ind w:left="3825" w:hanging="360"/>
      </w:pPr>
    </w:lvl>
    <w:lvl w:ilvl="4" w:tplc="04260019">
      <w:start w:val="1"/>
      <w:numFmt w:val="lowerLetter"/>
      <w:lvlText w:val="%5."/>
      <w:lvlJc w:val="left"/>
      <w:pPr>
        <w:ind w:left="4545" w:hanging="360"/>
      </w:pPr>
    </w:lvl>
    <w:lvl w:ilvl="5" w:tplc="0426001B">
      <w:start w:val="1"/>
      <w:numFmt w:val="lowerRoman"/>
      <w:lvlText w:val="%6."/>
      <w:lvlJc w:val="right"/>
      <w:pPr>
        <w:ind w:left="5265" w:hanging="180"/>
      </w:pPr>
    </w:lvl>
    <w:lvl w:ilvl="6" w:tplc="0426000F">
      <w:start w:val="1"/>
      <w:numFmt w:val="decimal"/>
      <w:lvlText w:val="%7."/>
      <w:lvlJc w:val="left"/>
      <w:pPr>
        <w:ind w:left="5985" w:hanging="360"/>
      </w:pPr>
    </w:lvl>
    <w:lvl w:ilvl="7" w:tplc="04260019">
      <w:start w:val="1"/>
      <w:numFmt w:val="lowerLetter"/>
      <w:lvlText w:val="%8."/>
      <w:lvlJc w:val="left"/>
      <w:pPr>
        <w:ind w:left="6705" w:hanging="360"/>
      </w:pPr>
    </w:lvl>
    <w:lvl w:ilvl="8" w:tplc="0426001B">
      <w:start w:val="1"/>
      <w:numFmt w:val="lowerRoman"/>
      <w:lvlText w:val="%9."/>
      <w:lvlJc w:val="right"/>
      <w:pPr>
        <w:ind w:left="7425" w:hanging="180"/>
      </w:pPr>
    </w:lvl>
  </w:abstractNum>
  <w:num w:numId="1">
    <w:abstractNumId w:val="3"/>
  </w:num>
  <w:num w:numId="2">
    <w:abstractNumId w:val="3"/>
  </w:num>
  <w:num w:numId="3">
    <w:abstractNumId w:val="1"/>
  </w:num>
  <w:num w:numId="4">
    <w:abstractNumId w:val="6"/>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46"/>
    <w:rsid w:val="00045595"/>
    <w:rsid w:val="000F54DE"/>
    <w:rsid w:val="00100C3B"/>
    <w:rsid w:val="00153FA4"/>
    <w:rsid w:val="001C31EC"/>
    <w:rsid w:val="001D3646"/>
    <w:rsid w:val="00204FD1"/>
    <w:rsid w:val="00217109"/>
    <w:rsid w:val="0021734E"/>
    <w:rsid w:val="002634B9"/>
    <w:rsid w:val="002670B8"/>
    <w:rsid w:val="002764DF"/>
    <w:rsid w:val="002A0366"/>
    <w:rsid w:val="002E560C"/>
    <w:rsid w:val="0032675E"/>
    <w:rsid w:val="00357B6A"/>
    <w:rsid w:val="003B0262"/>
    <w:rsid w:val="003B0F59"/>
    <w:rsid w:val="003B4141"/>
    <w:rsid w:val="003E10C1"/>
    <w:rsid w:val="003E3988"/>
    <w:rsid w:val="0041337E"/>
    <w:rsid w:val="004B483C"/>
    <w:rsid w:val="0053128D"/>
    <w:rsid w:val="00533C7B"/>
    <w:rsid w:val="0053719B"/>
    <w:rsid w:val="00600D83"/>
    <w:rsid w:val="00640CF4"/>
    <w:rsid w:val="00682E64"/>
    <w:rsid w:val="00743471"/>
    <w:rsid w:val="008675F2"/>
    <w:rsid w:val="008E1B2A"/>
    <w:rsid w:val="0090353D"/>
    <w:rsid w:val="00AA0779"/>
    <w:rsid w:val="00AE4401"/>
    <w:rsid w:val="00AF7CA6"/>
    <w:rsid w:val="00B075D9"/>
    <w:rsid w:val="00C24811"/>
    <w:rsid w:val="00C471E1"/>
    <w:rsid w:val="00C65E76"/>
    <w:rsid w:val="00C762BA"/>
    <w:rsid w:val="00D134F9"/>
    <w:rsid w:val="00D8303D"/>
    <w:rsid w:val="00D955CA"/>
    <w:rsid w:val="00E16B9C"/>
    <w:rsid w:val="00EA420A"/>
    <w:rsid w:val="00EA761A"/>
    <w:rsid w:val="00EA7DFA"/>
    <w:rsid w:val="00EB6EB2"/>
    <w:rsid w:val="00EE553B"/>
    <w:rsid w:val="00F149FD"/>
    <w:rsid w:val="00F17193"/>
    <w:rsid w:val="00F61493"/>
    <w:rsid w:val="00F7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085AE0"/>
  <w15:chartTrackingRefBased/>
  <w15:docId w15:val="{F554F547-E156-4702-BE36-39156CB5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D36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E4401"/>
    <w:rPr>
      <w:sz w:val="16"/>
      <w:szCs w:val="16"/>
    </w:rPr>
  </w:style>
  <w:style w:type="paragraph" w:styleId="CommentText">
    <w:name w:val="annotation text"/>
    <w:basedOn w:val="Normal"/>
    <w:link w:val="CommentTextChar"/>
    <w:uiPriority w:val="99"/>
    <w:semiHidden/>
    <w:unhideWhenUsed/>
    <w:rsid w:val="00AE4401"/>
    <w:pPr>
      <w:spacing w:line="240" w:lineRule="auto"/>
    </w:pPr>
    <w:rPr>
      <w:sz w:val="20"/>
      <w:szCs w:val="20"/>
    </w:rPr>
  </w:style>
  <w:style w:type="character" w:customStyle="1" w:styleId="CommentTextChar">
    <w:name w:val="Comment Text Char"/>
    <w:basedOn w:val="DefaultParagraphFont"/>
    <w:link w:val="CommentText"/>
    <w:uiPriority w:val="99"/>
    <w:semiHidden/>
    <w:rsid w:val="00AE4401"/>
    <w:rPr>
      <w:sz w:val="20"/>
      <w:szCs w:val="20"/>
      <w:lang w:val="lv-LV"/>
    </w:rPr>
  </w:style>
  <w:style w:type="paragraph" w:styleId="CommentSubject">
    <w:name w:val="annotation subject"/>
    <w:basedOn w:val="CommentText"/>
    <w:next w:val="CommentText"/>
    <w:link w:val="CommentSubjectChar"/>
    <w:uiPriority w:val="99"/>
    <w:semiHidden/>
    <w:unhideWhenUsed/>
    <w:rsid w:val="00AE4401"/>
    <w:rPr>
      <w:b/>
      <w:bCs/>
    </w:rPr>
  </w:style>
  <w:style w:type="character" w:customStyle="1" w:styleId="CommentSubjectChar">
    <w:name w:val="Comment Subject Char"/>
    <w:basedOn w:val="CommentTextChar"/>
    <w:link w:val="CommentSubject"/>
    <w:uiPriority w:val="99"/>
    <w:semiHidden/>
    <w:rsid w:val="00AE4401"/>
    <w:rPr>
      <w:b/>
      <w:bCs/>
      <w:sz w:val="20"/>
      <w:szCs w:val="20"/>
      <w:lang w:val="lv-LV"/>
    </w:rPr>
  </w:style>
  <w:style w:type="paragraph" w:styleId="BalloonText">
    <w:name w:val="Balloon Text"/>
    <w:basedOn w:val="Normal"/>
    <w:link w:val="BalloonTextChar"/>
    <w:uiPriority w:val="99"/>
    <w:semiHidden/>
    <w:unhideWhenUsed/>
    <w:rsid w:val="00AE4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01"/>
    <w:rPr>
      <w:rFonts w:ascii="Segoe UI" w:hAnsi="Segoe UI" w:cs="Segoe UI"/>
      <w:sz w:val="18"/>
      <w:szCs w:val="18"/>
      <w:lang w:val="lv-LV"/>
    </w:rPr>
  </w:style>
  <w:style w:type="paragraph" w:styleId="ListParagraph">
    <w:name w:val="List Paragraph"/>
    <w:basedOn w:val="Normal"/>
    <w:uiPriority w:val="34"/>
    <w:qFormat/>
    <w:rsid w:val="001C31EC"/>
    <w:pPr>
      <w:ind w:left="720"/>
      <w:contextualSpacing/>
    </w:pPr>
  </w:style>
  <w:style w:type="paragraph" w:styleId="Header">
    <w:name w:val="header"/>
    <w:basedOn w:val="Normal"/>
    <w:link w:val="HeaderChar"/>
    <w:uiPriority w:val="99"/>
    <w:unhideWhenUsed/>
    <w:rsid w:val="00F614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1493"/>
    <w:rPr>
      <w:lang w:val="lv-LV"/>
    </w:rPr>
  </w:style>
  <w:style w:type="paragraph" w:styleId="Footer">
    <w:name w:val="footer"/>
    <w:basedOn w:val="Normal"/>
    <w:link w:val="FooterChar"/>
    <w:uiPriority w:val="99"/>
    <w:unhideWhenUsed/>
    <w:rsid w:val="00F614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1493"/>
    <w:rPr>
      <w:lang w:val="lv-LV"/>
    </w:rPr>
  </w:style>
  <w:style w:type="paragraph" w:customStyle="1" w:styleId="gmail-msolistparagraph">
    <w:name w:val="gmail-msolistparagraph"/>
    <w:basedOn w:val="Normal"/>
    <w:rsid w:val="00D134F9"/>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A7DF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A7DFA"/>
    <w:rPr>
      <w:sz w:val="20"/>
      <w:szCs w:val="20"/>
    </w:rPr>
  </w:style>
  <w:style w:type="character" w:styleId="FootnoteReference">
    <w:name w:val="footnote reference"/>
    <w:basedOn w:val="DefaultParagraphFont"/>
    <w:uiPriority w:val="99"/>
    <w:semiHidden/>
    <w:unhideWhenUsed/>
    <w:rsid w:val="00EA7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5887">
      <w:bodyDiv w:val="1"/>
      <w:marLeft w:val="0"/>
      <w:marRight w:val="0"/>
      <w:marTop w:val="0"/>
      <w:marBottom w:val="0"/>
      <w:divBdr>
        <w:top w:val="none" w:sz="0" w:space="0" w:color="auto"/>
        <w:left w:val="none" w:sz="0" w:space="0" w:color="auto"/>
        <w:bottom w:val="none" w:sz="0" w:space="0" w:color="auto"/>
        <w:right w:val="none" w:sz="0" w:space="0" w:color="auto"/>
      </w:divBdr>
    </w:div>
    <w:div w:id="200481642">
      <w:bodyDiv w:val="1"/>
      <w:marLeft w:val="0"/>
      <w:marRight w:val="0"/>
      <w:marTop w:val="0"/>
      <w:marBottom w:val="0"/>
      <w:divBdr>
        <w:top w:val="none" w:sz="0" w:space="0" w:color="auto"/>
        <w:left w:val="none" w:sz="0" w:space="0" w:color="auto"/>
        <w:bottom w:val="none" w:sz="0" w:space="0" w:color="auto"/>
        <w:right w:val="none" w:sz="0" w:space="0" w:color="auto"/>
      </w:divBdr>
    </w:div>
    <w:div w:id="221520624">
      <w:bodyDiv w:val="1"/>
      <w:marLeft w:val="0"/>
      <w:marRight w:val="0"/>
      <w:marTop w:val="0"/>
      <w:marBottom w:val="0"/>
      <w:divBdr>
        <w:top w:val="none" w:sz="0" w:space="0" w:color="auto"/>
        <w:left w:val="none" w:sz="0" w:space="0" w:color="auto"/>
        <w:bottom w:val="none" w:sz="0" w:space="0" w:color="auto"/>
        <w:right w:val="none" w:sz="0" w:space="0" w:color="auto"/>
      </w:divBdr>
    </w:div>
    <w:div w:id="258679012">
      <w:bodyDiv w:val="1"/>
      <w:marLeft w:val="0"/>
      <w:marRight w:val="0"/>
      <w:marTop w:val="0"/>
      <w:marBottom w:val="0"/>
      <w:divBdr>
        <w:top w:val="none" w:sz="0" w:space="0" w:color="auto"/>
        <w:left w:val="none" w:sz="0" w:space="0" w:color="auto"/>
        <w:bottom w:val="none" w:sz="0" w:space="0" w:color="auto"/>
        <w:right w:val="none" w:sz="0" w:space="0" w:color="auto"/>
      </w:divBdr>
    </w:div>
    <w:div w:id="384640575">
      <w:bodyDiv w:val="1"/>
      <w:marLeft w:val="0"/>
      <w:marRight w:val="0"/>
      <w:marTop w:val="0"/>
      <w:marBottom w:val="0"/>
      <w:divBdr>
        <w:top w:val="none" w:sz="0" w:space="0" w:color="auto"/>
        <w:left w:val="none" w:sz="0" w:space="0" w:color="auto"/>
        <w:bottom w:val="none" w:sz="0" w:space="0" w:color="auto"/>
        <w:right w:val="none" w:sz="0" w:space="0" w:color="auto"/>
      </w:divBdr>
    </w:div>
    <w:div w:id="540821853">
      <w:bodyDiv w:val="1"/>
      <w:marLeft w:val="0"/>
      <w:marRight w:val="0"/>
      <w:marTop w:val="0"/>
      <w:marBottom w:val="0"/>
      <w:divBdr>
        <w:top w:val="none" w:sz="0" w:space="0" w:color="auto"/>
        <w:left w:val="none" w:sz="0" w:space="0" w:color="auto"/>
        <w:bottom w:val="none" w:sz="0" w:space="0" w:color="auto"/>
        <w:right w:val="none" w:sz="0" w:space="0" w:color="auto"/>
      </w:divBdr>
    </w:div>
    <w:div w:id="561871160">
      <w:bodyDiv w:val="1"/>
      <w:marLeft w:val="0"/>
      <w:marRight w:val="0"/>
      <w:marTop w:val="0"/>
      <w:marBottom w:val="0"/>
      <w:divBdr>
        <w:top w:val="none" w:sz="0" w:space="0" w:color="auto"/>
        <w:left w:val="none" w:sz="0" w:space="0" w:color="auto"/>
        <w:bottom w:val="none" w:sz="0" w:space="0" w:color="auto"/>
        <w:right w:val="none" w:sz="0" w:space="0" w:color="auto"/>
      </w:divBdr>
    </w:div>
    <w:div w:id="800731793">
      <w:bodyDiv w:val="1"/>
      <w:marLeft w:val="0"/>
      <w:marRight w:val="0"/>
      <w:marTop w:val="0"/>
      <w:marBottom w:val="0"/>
      <w:divBdr>
        <w:top w:val="none" w:sz="0" w:space="0" w:color="auto"/>
        <w:left w:val="none" w:sz="0" w:space="0" w:color="auto"/>
        <w:bottom w:val="none" w:sz="0" w:space="0" w:color="auto"/>
        <w:right w:val="none" w:sz="0" w:space="0" w:color="auto"/>
      </w:divBdr>
    </w:div>
    <w:div w:id="904536062">
      <w:bodyDiv w:val="1"/>
      <w:marLeft w:val="0"/>
      <w:marRight w:val="0"/>
      <w:marTop w:val="0"/>
      <w:marBottom w:val="0"/>
      <w:divBdr>
        <w:top w:val="none" w:sz="0" w:space="0" w:color="auto"/>
        <w:left w:val="none" w:sz="0" w:space="0" w:color="auto"/>
        <w:bottom w:val="none" w:sz="0" w:space="0" w:color="auto"/>
        <w:right w:val="none" w:sz="0" w:space="0" w:color="auto"/>
      </w:divBdr>
    </w:div>
    <w:div w:id="1255822931">
      <w:bodyDiv w:val="1"/>
      <w:marLeft w:val="0"/>
      <w:marRight w:val="0"/>
      <w:marTop w:val="0"/>
      <w:marBottom w:val="0"/>
      <w:divBdr>
        <w:top w:val="none" w:sz="0" w:space="0" w:color="auto"/>
        <w:left w:val="none" w:sz="0" w:space="0" w:color="auto"/>
        <w:bottom w:val="none" w:sz="0" w:space="0" w:color="auto"/>
        <w:right w:val="none" w:sz="0" w:space="0" w:color="auto"/>
      </w:divBdr>
    </w:div>
    <w:div w:id="1501194109">
      <w:bodyDiv w:val="1"/>
      <w:marLeft w:val="0"/>
      <w:marRight w:val="0"/>
      <w:marTop w:val="0"/>
      <w:marBottom w:val="0"/>
      <w:divBdr>
        <w:top w:val="none" w:sz="0" w:space="0" w:color="auto"/>
        <w:left w:val="none" w:sz="0" w:space="0" w:color="auto"/>
        <w:bottom w:val="none" w:sz="0" w:space="0" w:color="auto"/>
        <w:right w:val="none" w:sz="0" w:space="0" w:color="auto"/>
      </w:divBdr>
    </w:div>
    <w:div w:id="1551263959">
      <w:bodyDiv w:val="1"/>
      <w:marLeft w:val="0"/>
      <w:marRight w:val="0"/>
      <w:marTop w:val="0"/>
      <w:marBottom w:val="0"/>
      <w:divBdr>
        <w:top w:val="none" w:sz="0" w:space="0" w:color="auto"/>
        <w:left w:val="none" w:sz="0" w:space="0" w:color="auto"/>
        <w:bottom w:val="none" w:sz="0" w:space="0" w:color="auto"/>
        <w:right w:val="none" w:sz="0" w:space="0" w:color="auto"/>
      </w:divBdr>
    </w:div>
    <w:div w:id="1868761715">
      <w:bodyDiv w:val="1"/>
      <w:marLeft w:val="0"/>
      <w:marRight w:val="0"/>
      <w:marTop w:val="0"/>
      <w:marBottom w:val="0"/>
      <w:divBdr>
        <w:top w:val="none" w:sz="0" w:space="0" w:color="auto"/>
        <w:left w:val="none" w:sz="0" w:space="0" w:color="auto"/>
        <w:bottom w:val="none" w:sz="0" w:space="0" w:color="auto"/>
        <w:right w:val="none" w:sz="0" w:space="0" w:color="auto"/>
      </w:divBdr>
    </w:div>
    <w:div w:id="1877742214">
      <w:bodyDiv w:val="1"/>
      <w:marLeft w:val="0"/>
      <w:marRight w:val="0"/>
      <w:marTop w:val="0"/>
      <w:marBottom w:val="0"/>
      <w:divBdr>
        <w:top w:val="none" w:sz="0" w:space="0" w:color="auto"/>
        <w:left w:val="none" w:sz="0" w:space="0" w:color="auto"/>
        <w:bottom w:val="none" w:sz="0" w:space="0" w:color="auto"/>
        <w:right w:val="none" w:sz="0" w:space="0" w:color="auto"/>
      </w:divBdr>
    </w:div>
    <w:div w:id="1934239664">
      <w:bodyDiv w:val="1"/>
      <w:marLeft w:val="0"/>
      <w:marRight w:val="0"/>
      <w:marTop w:val="0"/>
      <w:marBottom w:val="0"/>
      <w:divBdr>
        <w:top w:val="none" w:sz="0" w:space="0" w:color="auto"/>
        <w:left w:val="none" w:sz="0" w:space="0" w:color="auto"/>
        <w:bottom w:val="none" w:sz="0" w:space="0" w:color="auto"/>
        <w:right w:val="none" w:sz="0" w:space="0" w:color="auto"/>
      </w:divBdr>
    </w:div>
    <w:div w:id="2102870899">
      <w:bodyDiv w:val="1"/>
      <w:marLeft w:val="0"/>
      <w:marRight w:val="0"/>
      <w:marTop w:val="0"/>
      <w:marBottom w:val="0"/>
      <w:divBdr>
        <w:top w:val="none" w:sz="0" w:space="0" w:color="auto"/>
        <w:left w:val="none" w:sz="0" w:space="0" w:color="auto"/>
        <w:bottom w:val="none" w:sz="0" w:space="0" w:color="auto"/>
        <w:right w:val="none" w:sz="0" w:space="0" w:color="auto"/>
      </w:divBdr>
    </w:div>
    <w:div w:id="21174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fla.gov.lv/userfiles/files/1115_2k_5_pielikums_%20Vienosana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A117E5BB</Template>
  <TotalTime>614</TotalTime>
  <Pages>11</Pages>
  <Words>23687</Words>
  <Characters>13502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37115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Usāre</dc:creator>
  <cp:keywords/>
  <dc:description/>
  <cp:lastModifiedBy>Anita Čāčus</cp:lastModifiedBy>
  <cp:revision>30</cp:revision>
  <cp:lastPrinted>2017-10-05T11:45:00Z</cp:lastPrinted>
  <dcterms:created xsi:type="dcterms:W3CDTF">2017-10-04T10:04:00Z</dcterms:created>
  <dcterms:modified xsi:type="dcterms:W3CDTF">2018-01-08T09:04:00Z</dcterms:modified>
</cp:coreProperties>
</file>