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41" w:rsidRPr="009E7441" w:rsidRDefault="009E7441" w:rsidP="009E7441">
      <w:pPr>
        <w:spacing w:line="360" w:lineRule="auto"/>
        <w:jc w:val="center"/>
        <w:rPr>
          <w:b/>
          <w:color w:val="000000"/>
        </w:rPr>
      </w:pPr>
      <w:r>
        <w:rPr>
          <w:b/>
          <w:color w:val="000000"/>
        </w:rPr>
        <w:t>Skaidrojums par Ministru kabineta noteikumu Nr.515 „</w:t>
      </w:r>
      <w:r w:rsidRPr="009E7441">
        <w:rPr>
          <w:b/>
          <w:color w:val="000000"/>
        </w:rPr>
        <w:t>Noteikumi par valsts un pašvaldību mantas iznomāšanas kārtību, nomas maksas noteikšanas metodiku un nomas līguma tipveida nosacījumiem</w:t>
      </w:r>
      <w:r>
        <w:rPr>
          <w:b/>
          <w:color w:val="000000"/>
        </w:rPr>
        <w:t xml:space="preserve">” 60. punkta piemērošanu specifiskā atbalsta mērķa projektiem </w:t>
      </w:r>
    </w:p>
    <w:p w:rsidR="00AA099C" w:rsidRDefault="00AA099C" w:rsidP="00AA099C">
      <w:pPr>
        <w:spacing w:line="360" w:lineRule="auto"/>
        <w:ind w:firstLine="567"/>
        <w:jc w:val="both"/>
        <w:rPr>
          <w:color w:val="000000"/>
        </w:rPr>
      </w:pPr>
    </w:p>
    <w:p w:rsidR="00AA099C" w:rsidRDefault="003020B3" w:rsidP="00AA099C">
      <w:pPr>
        <w:spacing w:line="360" w:lineRule="auto"/>
        <w:ind w:firstLine="567"/>
        <w:jc w:val="both"/>
      </w:pPr>
      <w:r>
        <w:t>Ministru kabineta 2010. gada 8. jūnija noteikumu Nr. 515 „</w:t>
      </w:r>
      <w:r>
        <w:rPr>
          <w:shd w:val="clear" w:color="auto" w:fill="FFFFFF"/>
        </w:rPr>
        <w:t>Noteikumi par valsts un pašvaldību mantas iznomāšanas kārtību, nomas maksas noteikšanas metodiku un nomas līguma tipveida nosacījumiem” (turpmāk – Noteikumi Nr.515)</w:t>
      </w:r>
      <w:r>
        <w:t>”</w:t>
      </w:r>
      <w:r w:rsidR="00AA099C">
        <w:t xml:space="preserve"> 3.nodaļa nosaka, ka nomas maksā iekļaujami visi iznomātāja izdevumi, kas saistīti ar iznomājamā objekta pārvaldīšanu, t.sk. apsaimniekošanas maksa un papildus maksājumi. Atbilstoši Noteikumu Nr.515 60.punktam nomas maksas aprēķina formulā iekļaujami veiktie kapitālieguldījumi. Izvērtējot Noteikumu Nr.515 56.punkta regulējumu, kas nosaka, ka nomas maksu nosaka tā, lai pilnīgi segtu iznomātāja izdevumus, ar sistemātisko interpretācijas metodi, secināms, ka, ja kapitālieguldījumi segti no Eiropas Savienības struktūrfondu, Kohēzijas fonda līdzekļiem vai citiem ārvalstu finanšu līdzekļiem, nomas maksas aprēķina formulā šādus kapitālieguldījumus neiekļauj. Līdz ar to kapitālieguldījumu komponentē var iekļaut tikai pašvaldības līdzfinansējuma daļu.</w:t>
      </w:r>
    </w:p>
    <w:p w:rsidR="00AA099C" w:rsidRDefault="00AA099C" w:rsidP="00AA099C">
      <w:pPr>
        <w:spacing w:line="360" w:lineRule="auto"/>
        <w:ind w:firstLine="567"/>
        <w:jc w:val="both"/>
      </w:pPr>
      <w:r>
        <w:t xml:space="preserve">Papildus informējam, ka Ministru kabineta 2015.gada 13.oktobra noteikumi Nr.593  </w:t>
      </w:r>
      <w:r>
        <w:rPr>
          <w:color w:val="000000"/>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t xml:space="preserve">paredz dažādus infrastruktūras attīstības projektus, tādus, kas neietver valsts atbalstu, kas ietver valsts atbalstu konkrētiem saimnieciskās darbības veicējiem (tai skaitā, pašvaldībām), kā arī kombinētos projektus. </w:t>
      </w:r>
    </w:p>
    <w:p w:rsidR="0017184D" w:rsidRDefault="00AA099C" w:rsidP="002A56A8">
      <w:pPr>
        <w:spacing w:line="360" w:lineRule="auto"/>
        <w:ind w:firstLine="567"/>
        <w:jc w:val="both"/>
      </w:pPr>
      <w:r>
        <w:t xml:space="preserve">Pašvaldībai, attīstot un iznomājot tās publisko infrastruktūru (kustamu un nekustamu mantu), ir atbilstoši situācijai jāpiemēro </w:t>
      </w:r>
      <w:r>
        <w:rPr>
          <w:shd w:val="clear" w:color="auto" w:fill="FFFFFF"/>
        </w:rPr>
        <w:t>Noteikumi Nr.515. Noteikumu Nr.515</w:t>
      </w:r>
      <w:r>
        <w:t xml:space="preserve"> 3.nodaļa nosaka metodiku nomas maksas noteikšanai, ja nekustamo īpašumu iznomā </w:t>
      </w:r>
      <w:r>
        <w:rPr>
          <w:u w:val="single"/>
        </w:rPr>
        <w:t>publiskai personai vai tās iestādei, kapitālsabiedrībai vai privātpersonai publiskas funkcijas vai deleģēta valsts pārvaldes uzdevuma veikšanai,</w:t>
      </w:r>
      <w:r>
        <w:t xml:space="preserve"> savukārt šo noteikumu 4.nodaļa nosaka metodiku nomas maksas noteikšanai, ja nekustamo īpašumu iznomā </w:t>
      </w:r>
      <w:r>
        <w:rPr>
          <w:u w:val="single"/>
        </w:rPr>
        <w:t>privāto tiesību subjektam</w:t>
      </w:r>
      <w:r>
        <w:t xml:space="preserve">, tai skaitā atbalsta, kas kvalificējas kā </w:t>
      </w:r>
      <w:r>
        <w:lastRenderedPageBreak/>
        <w:t>valsts atbalsts konkrētiem komersantiem, gadījumā (tai skaitā gadījumos, kad pašvaldība veic saimniecisko d</w:t>
      </w:r>
      <w:bookmarkStart w:id="0" w:name="_GoBack"/>
      <w:bookmarkEnd w:id="0"/>
      <w:r>
        <w:t>arbību).</w:t>
      </w:r>
    </w:p>
    <w:sectPr w:rsidR="0017184D" w:rsidSect="001718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A099C"/>
    <w:rsid w:val="0017184D"/>
    <w:rsid w:val="002A56A8"/>
    <w:rsid w:val="003020B3"/>
    <w:rsid w:val="009E7441"/>
    <w:rsid w:val="00AA099C"/>
    <w:rsid w:val="00C85B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F368F-B6D9-41F2-9D84-3B48450A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9C"/>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3503">
      <w:bodyDiv w:val="1"/>
      <w:marLeft w:val="0"/>
      <w:marRight w:val="0"/>
      <w:marTop w:val="0"/>
      <w:marBottom w:val="0"/>
      <w:divBdr>
        <w:top w:val="none" w:sz="0" w:space="0" w:color="auto"/>
        <w:left w:val="none" w:sz="0" w:space="0" w:color="auto"/>
        <w:bottom w:val="none" w:sz="0" w:space="0" w:color="auto"/>
        <w:right w:val="none" w:sz="0" w:space="0" w:color="auto"/>
      </w:divBdr>
    </w:div>
    <w:div w:id="20546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8156A2E7</Template>
  <TotalTime>10</TotalTime>
  <Pages>2</Pages>
  <Words>1618</Words>
  <Characters>923</Characters>
  <Application>Microsoft Office Word</Application>
  <DocSecurity>0</DocSecurity>
  <Lines>7</Lines>
  <Paragraphs>5</Paragraphs>
  <ScaleCrop>false</ScaleCrop>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varis.putnins</dc:creator>
  <cp:lastModifiedBy>Evelīna Brikmane</cp:lastModifiedBy>
  <cp:revision>4</cp:revision>
  <dcterms:created xsi:type="dcterms:W3CDTF">2017-07-19T12:12:00Z</dcterms:created>
  <dcterms:modified xsi:type="dcterms:W3CDTF">2017-07-20T12:24:00Z</dcterms:modified>
</cp:coreProperties>
</file>