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C0FF0" w14:textId="77777777" w:rsidR="0051010E" w:rsidRPr="00223EF7" w:rsidRDefault="0051010E" w:rsidP="00D45E11">
      <w:pPr>
        <w:tabs>
          <w:tab w:val="left" w:pos="1170"/>
        </w:tabs>
        <w:rPr>
          <w:rFonts w:ascii="Times New Roman" w:hAnsi="Times New Roman" w:cs="Times New Roman"/>
          <w:sz w:val="24"/>
          <w:szCs w:val="24"/>
        </w:rPr>
      </w:pPr>
    </w:p>
    <w:p w14:paraId="21A3C92A" w14:textId="77777777" w:rsidR="003659E2" w:rsidRPr="00223EF7" w:rsidRDefault="003659E2" w:rsidP="00D45E11">
      <w:pPr>
        <w:ind w:right="-1"/>
        <w:jc w:val="center"/>
        <w:rPr>
          <w:rFonts w:ascii="Times New Roman" w:hAnsi="Times New Roman" w:cs="Times New Roman"/>
          <w:b/>
          <w:sz w:val="24"/>
          <w:szCs w:val="24"/>
        </w:rPr>
      </w:pPr>
    </w:p>
    <w:p w14:paraId="236915B8" w14:textId="2EE74FC1" w:rsidR="0051010E" w:rsidRPr="00223EF7" w:rsidRDefault="006E79A9" w:rsidP="003E623F">
      <w:pPr>
        <w:ind w:right="-1"/>
        <w:jc w:val="center"/>
        <w:rPr>
          <w:rFonts w:ascii="Times New Roman" w:hAnsi="Times New Roman" w:cs="Times New Roman"/>
          <w:sz w:val="28"/>
          <w:szCs w:val="28"/>
        </w:rPr>
      </w:pPr>
      <w:r w:rsidRPr="00223EF7">
        <w:rPr>
          <w:rFonts w:ascii="Times New Roman" w:hAnsi="Times New Roman" w:cs="Times New Roman"/>
          <w:b/>
          <w:sz w:val="28"/>
          <w:szCs w:val="28"/>
        </w:rPr>
        <w:t xml:space="preserve">Atbildes uz jautājumiem </w:t>
      </w:r>
      <w:r w:rsidRPr="00223EF7">
        <w:rPr>
          <w:rFonts w:ascii="Times New Roman" w:hAnsi="Times New Roman" w:cs="Times New Roman"/>
          <w:sz w:val="28"/>
          <w:szCs w:val="28"/>
        </w:rPr>
        <w:t xml:space="preserve">par </w:t>
      </w:r>
      <w:r w:rsidR="003E623F" w:rsidRPr="00223EF7">
        <w:rPr>
          <w:rFonts w:ascii="Times New Roman" w:hAnsi="Times New Roman" w:cs="Times New Roman"/>
          <w:sz w:val="28"/>
          <w:szCs w:val="28"/>
        </w:rPr>
        <w:t xml:space="preserve">1.1.1.1. pasākuma </w:t>
      </w:r>
      <w:r w:rsidR="00537E3F" w:rsidRPr="00223EF7">
        <w:rPr>
          <w:rFonts w:ascii="Times New Roman" w:hAnsi="Times New Roman" w:cs="Times New Roman"/>
          <w:sz w:val="28"/>
          <w:szCs w:val="28"/>
        </w:rPr>
        <w:t xml:space="preserve">“Praktiskas ievirzes pētījumi” </w:t>
      </w:r>
      <w:r w:rsidR="00375125" w:rsidRPr="00223EF7">
        <w:rPr>
          <w:rFonts w:ascii="Times New Roman" w:hAnsi="Times New Roman" w:cs="Times New Roman"/>
          <w:sz w:val="28"/>
          <w:szCs w:val="28"/>
        </w:rPr>
        <w:t>3</w:t>
      </w:r>
      <w:r w:rsidR="00537E3F" w:rsidRPr="00223EF7">
        <w:rPr>
          <w:rFonts w:ascii="Times New Roman" w:hAnsi="Times New Roman" w:cs="Times New Roman"/>
          <w:sz w:val="28"/>
          <w:szCs w:val="28"/>
        </w:rPr>
        <w:t>.atlases kārtu</w:t>
      </w:r>
    </w:p>
    <w:p w14:paraId="1172F5EF" w14:textId="77777777" w:rsidR="0051010E" w:rsidRPr="00223EF7" w:rsidRDefault="0051010E" w:rsidP="00D45E11">
      <w:pPr>
        <w:spacing w:after="200" w:line="276" w:lineRule="auto"/>
        <w:jc w:val="left"/>
        <w:rPr>
          <w:rFonts w:ascii="Times New Roman" w:hAnsi="Times New Roman" w:cs="Times New Roman"/>
          <w:sz w:val="24"/>
          <w:szCs w:val="24"/>
        </w:rPr>
      </w:pPr>
    </w:p>
    <w:p w14:paraId="02518D3F" w14:textId="77777777" w:rsidR="004E539B" w:rsidRPr="00223EF7" w:rsidRDefault="004E539B" w:rsidP="00D45E11">
      <w:pPr>
        <w:spacing w:line="276" w:lineRule="auto"/>
        <w:rPr>
          <w:rFonts w:ascii="Times New Roman" w:hAnsi="Times New Roman" w:cs="Times New Roman"/>
          <w:sz w:val="24"/>
          <w:szCs w:val="24"/>
        </w:rPr>
      </w:pPr>
      <w:r w:rsidRPr="00223EF7">
        <w:rPr>
          <w:rFonts w:ascii="Times New Roman" w:hAnsi="Times New Roman" w:cs="Times New Roman"/>
          <w:sz w:val="24"/>
          <w:szCs w:val="24"/>
        </w:rPr>
        <w:t xml:space="preserve">Tekstā izmantotie saīsinājumi: </w:t>
      </w:r>
    </w:p>
    <w:p w14:paraId="0DA45EF0" w14:textId="0DD88CC2" w:rsidR="00706B9C" w:rsidRPr="00223EF7" w:rsidRDefault="005D3CB5" w:rsidP="00706B9C">
      <w:pPr>
        <w:pStyle w:val="tv20787921"/>
        <w:spacing w:after="0" w:line="240" w:lineRule="auto"/>
        <w:jc w:val="both"/>
        <w:rPr>
          <w:rFonts w:ascii="Times New Roman" w:eastAsia="Calibri" w:hAnsi="Times New Roman"/>
          <w:b w:val="0"/>
          <w:bCs w:val="0"/>
          <w:sz w:val="24"/>
          <w:szCs w:val="24"/>
          <w:lang w:eastAsia="en-US"/>
        </w:rPr>
      </w:pPr>
      <w:r w:rsidRPr="00223EF7">
        <w:rPr>
          <w:rFonts w:ascii="Times New Roman" w:eastAsia="Calibri" w:hAnsi="Times New Roman"/>
          <w:b w:val="0"/>
          <w:bCs w:val="0"/>
          <w:sz w:val="24"/>
          <w:szCs w:val="24"/>
          <w:lang w:eastAsia="en-US"/>
        </w:rPr>
        <w:t xml:space="preserve">MK </w:t>
      </w:r>
      <w:r w:rsidR="00E463AB" w:rsidRPr="00223EF7">
        <w:rPr>
          <w:rFonts w:ascii="Times New Roman" w:eastAsia="Calibri" w:hAnsi="Times New Roman"/>
          <w:b w:val="0"/>
          <w:bCs w:val="0"/>
          <w:sz w:val="24"/>
          <w:szCs w:val="24"/>
          <w:lang w:eastAsia="en-US"/>
        </w:rPr>
        <w:t>noteikumi Nr.</w:t>
      </w:r>
      <w:r w:rsidRPr="00223EF7">
        <w:rPr>
          <w:rFonts w:ascii="Times New Roman" w:eastAsia="Calibri" w:hAnsi="Times New Roman"/>
          <w:b w:val="0"/>
          <w:bCs w:val="0"/>
          <w:sz w:val="24"/>
          <w:szCs w:val="24"/>
          <w:lang w:eastAsia="en-US"/>
        </w:rPr>
        <w:t xml:space="preserve"> </w:t>
      </w:r>
      <w:r w:rsidR="003E623F" w:rsidRPr="00223EF7">
        <w:rPr>
          <w:rFonts w:ascii="Times New Roman" w:eastAsia="Calibri" w:hAnsi="Times New Roman"/>
          <w:b w:val="0"/>
          <w:bCs w:val="0"/>
          <w:sz w:val="24"/>
          <w:szCs w:val="24"/>
          <w:lang w:eastAsia="en-US"/>
        </w:rPr>
        <w:t>34</w:t>
      </w:r>
      <w:r w:rsidR="003B11CC" w:rsidRPr="00223EF7">
        <w:rPr>
          <w:rFonts w:ascii="Times New Roman" w:eastAsia="Calibri" w:hAnsi="Times New Roman"/>
          <w:b w:val="0"/>
          <w:bCs w:val="0"/>
          <w:sz w:val="24"/>
          <w:szCs w:val="24"/>
          <w:lang w:eastAsia="en-US"/>
        </w:rPr>
        <w:t xml:space="preserve"> </w:t>
      </w:r>
      <w:r w:rsidR="005167D6" w:rsidRPr="00223EF7">
        <w:rPr>
          <w:rFonts w:ascii="Times New Roman" w:eastAsia="Calibri" w:hAnsi="Times New Roman"/>
          <w:b w:val="0"/>
          <w:bCs w:val="0"/>
          <w:sz w:val="24"/>
          <w:szCs w:val="24"/>
          <w:lang w:eastAsia="en-US"/>
        </w:rPr>
        <w:t xml:space="preserve"> – Ministru kabineta </w:t>
      </w:r>
      <w:r w:rsidR="005167D6" w:rsidRPr="00223EF7">
        <w:rPr>
          <w:rFonts w:ascii="Times New Roman" w:hAnsi="Times New Roman"/>
          <w:b w:val="0"/>
          <w:sz w:val="24"/>
          <w:szCs w:val="24"/>
        </w:rPr>
        <w:t>201</w:t>
      </w:r>
      <w:r w:rsidR="00E463AB" w:rsidRPr="00223EF7">
        <w:rPr>
          <w:rFonts w:ascii="Times New Roman" w:hAnsi="Times New Roman"/>
          <w:b w:val="0"/>
          <w:sz w:val="24"/>
          <w:szCs w:val="24"/>
        </w:rPr>
        <w:t>6</w:t>
      </w:r>
      <w:r w:rsidR="006E79A9" w:rsidRPr="00223EF7">
        <w:rPr>
          <w:rFonts w:ascii="Times New Roman" w:hAnsi="Times New Roman"/>
          <w:b w:val="0"/>
          <w:sz w:val="24"/>
          <w:szCs w:val="24"/>
        </w:rPr>
        <w:t xml:space="preserve">.gada </w:t>
      </w:r>
      <w:r w:rsidR="00E463AB" w:rsidRPr="00223EF7">
        <w:rPr>
          <w:rFonts w:ascii="Times New Roman" w:hAnsi="Times New Roman"/>
          <w:b w:val="0"/>
          <w:sz w:val="24"/>
          <w:szCs w:val="24"/>
        </w:rPr>
        <w:t>12</w:t>
      </w:r>
      <w:r w:rsidR="004E539B" w:rsidRPr="00223EF7">
        <w:rPr>
          <w:rFonts w:ascii="Times New Roman" w:hAnsi="Times New Roman"/>
          <w:b w:val="0"/>
          <w:sz w:val="24"/>
          <w:szCs w:val="24"/>
        </w:rPr>
        <w:t>.</w:t>
      </w:r>
      <w:r w:rsidR="005167D6" w:rsidRPr="00223EF7">
        <w:rPr>
          <w:rFonts w:ascii="Times New Roman" w:hAnsi="Times New Roman"/>
          <w:b w:val="0"/>
          <w:sz w:val="24"/>
          <w:szCs w:val="24"/>
        </w:rPr>
        <w:t>janvāra</w:t>
      </w:r>
      <w:r w:rsidR="004E539B" w:rsidRPr="00223EF7">
        <w:rPr>
          <w:rFonts w:ascii="Times New Roman" w:hAnsi="Times New Roman"/>
          <w:b w:val="0"/>
          <w:sz w:val="24"/>
          <w:szCs w:val="24"/>
        </w:rPr>
        <w:t xml:space="preserve"> noteikumi Nr.</w:t>
      </w:r>
      <w:r w:rsidR="00E463AB" w:rsidRPr="00223EF7">
        <w:rPr>
          <w:rFonts w:ascii="Times New Roman" w:hAnsi="Times New Roman"/>
          <w:b w:val="0"/>
          <w:sz w:val="24"/>
          <w:szCs w:val="24"/>
        </w:rPr>
        <w:t>3</w:t>
      </w:r>
      <w:r w:rsidR="00485CA2" w:rsidRPr="00223EF7">
        <w:rPr>
          <w:rFonts w:ascii="Times New Roman" w:hAnsi="Times New Roman"/>
          <w:b w:val="0"/>
          <w:sz w:val="24"/>
          <w:szCs w:val="24"/>
        </w:rPr>
        <w:t>4</w:t>
      </w:r>
      <w:r w:rsidR="004E539B" w:rsidRPr="00223EF7">
        <w:rPr>
          <w:rFonts w:ascii="Times New Roman" w:hAnsi="Times New Roman"/>
          <w:b w:val="0"/>
          <w:sz w:val="24"/>
          <w:szCs w:val="24"/>
        </w:rPr>
        <w:t xml:space="preserve"> „</w:t>
      </w:r>
      <w:r w:rsidR="00E463AB" w:rsidRPr="00223EF7">
        <w:rPr>
          <w:rFonts w:ascii="Times New Roman" w:hAnsi="Times New Roman"/>
          <w:b w:val="0"/>
          <w:sz w:val="24"/>
          <w:szCs w:val="24"/>
        </w:rPr>
        <w:t>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r w:rsidR="004E539B" w:rsidRPr="00223EF7">
        <w:rPr>
          <w:rFonts w:ascii="Times New Roman" w:hAnsi="Times New Roman"/>
          <w:b w:val="0"/>
          <w:sz w:val="24"/>
          <w:szCs w:val="24"/>
        </w:rPr>
        <w:t>”</w:t>
      </w:r>
    </w:p>
    <w:p w14:paraId="75DAE7BE" w14:textId="77777777" w:rsidR="00B47753" w:rsidRPr="00223EF7" w:rsidRDefault="00B47753" w:rsidP="00706B9C">
      <w:pPr>
        <w:pStyle w:val="tv20787921"/>
        <w:spacing w:after="0" w:line="240" w:lineRule="auto"/>
        <w:jc w:val="both"/>
        <w:rPr>
          <w:rFonts w:ascii="Times New Roman" w:eastAsia="Calibri" w:hAnsi="Times New Roman"/>
          <w:b w:val="0"/>
          <w:bCs w:val="0"/>
          <w:sz w:val="24"/>
          <w:szCs w:val="24"/>
          <w:lang w:eastAsia="en-US"/>
        </w:rPr>
      </w:pPr>
    </w:p>
    <w:p w14:paraId="69F94A99" w14:textId="4C177A35" w:rsidR="004378AF" w:rsidRPr="00223EF7" w:rsidRDefault="00375125" w:rsidP="00375125">
      <w:pPr>
        <w:pStyle w:val="tv20787921"/>
        <w:spacing w:after="0" w:line="240" w:lineRule="auto"/>
        <w:jc w:val="both"/>
        <w:rPr>
          <w:rFonts w:ascii="Times New Roman" w:hAnsi="Times New Roman"/>
          <w:b w:val="0"/>
          <w:sz w:val="24"/>
          <w:szCs w:val="24"/>
        </w:rPr>
      </w:pPr>
      <w:r w:rsidRPr="00223EF7">
        <w:rPr>
          <w:rFonts w:ascii="Times New Roman" w:hAnsi="Times New Roman"/>
          <w:b w:val="0"/>
          <w:sz w:val="24"/>
          <w:szCs w:val="24"/>
        </w:rPr>
        <w:t xml:space="preserve">1.1.1.1. </w:t>
      </w:r>
      <w:r w:rsidR="00E463AB" w:rsidRPr="00223EF7">
        <w:rPr>
          <w:rFonts w:ascii="Times New Roman" w:hAnsi="Times New Roman"/>
          <w:b w:val="0"/>
          <w:sz w:val="24"/>
          <w:szCs w:val="24"/>
        </w:rPr>
        <w:t>pasākums</w:t>
      </w:r>
      <w:r w:rsidR="003B11CC" w:rsidRPr="00223EF7">
        <w:rPr>
          <w:rFonts w:ascii="Times New Roman" w:hAnsi="Times New Roman"/>
          <w:b w:val="0"/>
          <w:sz w:val="24"/>
          <w:szCs w:val="24"/>
        </w:rPr>
        <w:t xml:space="preserve"> – </w:t>
      </w:r>
      <w:r w:rsidR="00E463AB" w:rsidRPr="00223EF7">
        <w:rPr>
          <w:rFonts w:ascii="Times New Roman" w:hAnsi="Times New Roman"/>
          <w:b w:val="0"/>
          <w:sz w:val="24"/>
          <w:szCs w:val="24"/>
        </w:rPr>
        <w:t>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w:t>
      </w:r>
    </w:p>
    <w:p w14:paraId="1BAFC30D" w14:textId="77777777" w:rsidR="006D4FB0" w:rsidRPr="00223EF7" w:rsidRDefault="006D4FB0" w:rsidP="006D4FB0">
      <w:pPr>
        <w:pStyle w:val="TOCHeading"/>
        <w:rPr>
          <w:rFonts w:ascii="Times New Roman" w:hAnsi="Times New Roman"/>
          <w:color w:val="auto"/>
          <w:lang w:val="lv-LV"/>
        </w:rPr>
      </w:pPr>
      <w:r w:rsidRPr="00223EF7">
        <w:rPr>
          <w:rFonts w:ascii="Times New Roman" w:hAnsi="Times New Roman"/>
          <w:color w:val="auto"/>
          <w:lang w:val="lv-LV"/>
        </w:rPr>
        <w:t>Saturs</w:t>
      </w:r>
    </w:p>
    <w:p w14:paraId="717BDC88" w14:textId="77777777" w:rsidR="00120E5F" w:rsidRDefault="00F039F6">
      <w:pPr>
        <w:pStyle w:val="TOC1"/>
        <w:rPr>
          <w:rFonts w:asciiTheme="minorHAnsi" w:eastAsiaTheme="minorEastAsia" w:hAnsiTheme="minorHAnsi" w:cstheme="minorBidi"/>
          <w:noProof/>
          <w:lang w:eastAsia="lv-LV"/>
        </w:rPr>
      </w:pPr>
      <w:r w:rsidRPr="00223EF7">
        <w:rPr>
          <w:rFonts w:cs="Times New Roman"/>
          <w:sz w:val="24"/>
          <w:szCs w:val="24"/>
        </w:rPr>
        <w:fldChar w:fldCharType="begin"/>
      </w:r>
      <w:r w:rsidR="006D4FB0" w:rsidRPr="00223EF7">
        <w:rPr>
          <w:rFonts w:cs="Times New Roman"/>
          <w:sz w:val="24"/>
          <w:szCs w:val="24"/>
        </w:rPr>
        <w:instrText xml:space="preserve"> TOC \o "1-3" \h \z \u </w:instrText>
      </w:r>
      <w:r w:rsidRPr="00223EF7">
        <w:rPr>
          <w:rFonts w:cs="Times New Roman"/>
          <w:sz w:val="24"/>
          <w:szCs w:val="24"/>
        </w:rPr>
        <w:fldChar w:fldCharType="separate"/>
      </w:r>
      <w:hyperlink w:anchor="_Toc20918679" w:history="1">
        <w:r w:rsidR="00120E5F" w:rsidRPr="008144AD">
          <w:rPr>
            <w:rStyle w:val="Hyperlink"/>
            <w:rFonts w:ascii="Times New Roman" w:hAnsi="Times New Roman"/>
            <w:noProof/>
          </w:rPr>
          <w:t>1.</w:t>
        </w:r>
        <w:r w:rsidR="00120E5F">
          <w:rPr>
            <w:rFonts w:asciiTheme="minorHAnsi" w:eastAsiaTheme="minorEastAsia" w:hAnsiTheme="minorHAnsi" w:cstheme="minorBidi"/>
            <w:noProof/>
            <w:lang w:eastAsia="lv-LV"/>
          </w:rPr>
          <w:tab/>
        </w:r>
        <w:r w:rsidR="00120E5F" w:rsidRPr="008144AD">
          <w:rPr>
            <w:rStyle w:val="Hyperlink"/>
            <w:rFonts w:ascii="Times New Roman" w:hAnsi="Times New Roman"/>
            <w:noProof/>
          </w:rPr>
          <w:t>Vispārīgi jautājumi</w:t>
        </w:r>
        <w:bookmarkStart w:id="0" w:name="_GoBack"/>
        <w:bookmarkEnd w:id="0"/>
        <w:r w:rsidR="00120E5F">
          <w:rPr>
            <w:noProof/>
            <w:webHidden/>
          </w:rPr>
          <w:tab/>
        </w:r>
        <w:r w:rsidR="00120E5F">
          <w:rPr>
            <w:noProof/>
            <w:webHidden/>
          </w:rPr>
          <w:fldChar w:fldCharType="begin"/>
        </w:r>
        <w:r w:rsidR="00120E5F">
          <w:rPr>
            <w:noProof/>
            <w:webHidden/>
          </w:rPr>
          <w:instrText xml:space="preserve"> PAGEREF _Toc20918679 \h </w:instrText>
        </w:r>
        <w:r w:rsidR="00120E5F">
          <w:rPr>
            <w:noProof/>
            <w:webHidden/>
          </w:rPr>
        </w:r>
        <w:r w:rsidR="00120E5F">
          <w:rPr>
            <w:noProof/>
            <w:webHidden/>
          </w:rPr>
          <w:fldChar w:fldCharType="separate"/>
        </w:r>
        <w:r w:rsidR="00493438">
          <w:rPr>
            <w:noProof/>
            <w:webHidden/>
          </w:rPr>
          <w:t>2</w:t>
        </w:r>
        <w:r w:rsidR="00120E5F">
          <w:rPr>
            <w:noProof/>
            <w:webHidden/>
          </w:rPr>
          <w:fldChar w:fldCharType="end"/>
        </w:r>
      </w:hyperlink>
    </w:p>
    <w:p w14:paraId="1656D976" w14:textId="77777777" w:rsidR="00120E5F" w:rsidRDefault="00493438">
      <w:pPr>
        <w:pStyle w:val="TOC1"/>
        <w:rPr>
          <w:rFonts w:asciiTheme="minorHAnsi" w:eastAsiaTheme="minorEastAsia" w:hAnsiTheme="minorHAnsi" w:cstheme="minorBidi"/>
          <w:noProof/>
          <w:lang w:eastAsia="lv-LV"/>
        </w:rPr>
      </w:pPr>
      <w:hyperlink w:anchor="_Toc20918681" w:history="1">
        <w:r w:rsidR="00120E5F" w:rsidRPr="008144AD">
          <w:rPr>
            <w:rStyle w:val="Hyperlink"/>
            <w:rFonts w:ascii="Times New Roman" w:hAnsi="Times New Roman"/>
            <w:noProof/>
          </w:rPr>
          <w:t>2.</w:t>
        </w:r>
        <w:r w:rsidR="00120E5F">
          <w:rPr>
            <w:rFonts w:asciiTheme="minorHAnsi" w:eastAsiaTheme="minorEastAsia" w:hAnsiTheme="minorHAnsi" w:cstheme="minorBidi"/>
            <w:noProof/>
            <w:lang w:eastAsia="lv-LV"/>
          </w:rPr>
          <w:tab/>
        </w:r>
        <w:r w:rsidR="00120E5F" w:rsidRPr="008144AD">
          <w:rPr>
            <w:rStyle w:val="Hyperlink"/>
            <w:rFonts w:ascii="Times New Roman" w:hAnsi="Times New Roman"/>
            <w:noProof/>
          </w:rPr>
          <w:t>Ar saimniecisku darbību nesaistīta projekta nosacījumi</w:t>
        </w:r>
        <w:r w:rsidR="00120E5F">
          <w:rPr>
            <w:noProof/>
            <w:webHidden/>
          </w:rPr>
          <w:tab/>
        </w:r>
        <w:r w:rsidR="00120E5F">
          <w:rPr>
            <w:noProof/>
            <w:webHidden/>
          </w:rPr>
          <w:fldChar w:fldCharType="begin"/>
        </w:r>
        <w:r w:rsidR="00120E5F">
          <w:rPr>
            <w:noProof/>
            <w:webHidden/>
          </w:rPr>
          <w:instrText xml:space="preserve"> PAGEREF _Toc20918681 \h </w:instrText>
        </w:r>
        <w:r w:rsidR="00120E5F">
          <w:rPr>
            <w:noProof/>
            <w:webHidden/>
          </w:rPr>
        </w:r>
        <w:r w:rsidR="00120E5F">
          <w:rPr>
            <w:noProof/>
            <w:webHidden/>
          </w:rPr>
          <w:fldChar w:fldCharType="separate"/>
        </w:r>
        <w:r>
          <w:rPr>
            <w:noProof/>
            <w:webHidden/>
          </w:rPr>
          <w:t>7</w:t>
        </w:r>
        <w:r w:rsidR="00120E5F">
          <w:rPr>
            <w:noProof/>
            <w:webHidden/>
          </w:rPr>
          <w:fldChar w:fldCharType="end"/>
        </w:r>
      </w:hyperlink>
    </w:p>
    <w:p w14:paraId="0973815B" w14:textId="77777777" w:rsidR="00120E5F" w:rsidRDefault="00493438">
      <w:pPr>
        <w:pStyle w:val="TOC1"/>
        <w:rPr>
          <w:rFonts w:asciiTheme="minorHAnsi" w:eastAsiaTheme="minorEastAsia" w:hAnsiTheme="minorHAnsi" w:cstheme="minorBidi"/>
          <w:noProof/>
          <w:lang w:eastAsia="lv-LV"/>
        </w:rPr>
      </w:pPr>
      <w:hyperlink w:anchor="_Toc20918683" w:history="1">
        <w:r w:rsidR="00120E5F" w:rsidRPr="008144AD">
          <w:rPr>
            <w:rStyle w:val="Hyperlink"/>
            <w:rFonts w:ascii="Times New Roman" w:hAnsi="Times New Roman"/>
            <w:noProof/>
          </w:rPr>
          <w:t>3.</w:t>
        </w:r>
        <w:r w:rsidR="00120E5F">
          <w:rPr>
            <w:rFonts w:asciiTheme="minorHAnsi" w:eastAsiaTheme="minorEastAsia" w:hAnsiTheme="minorHAnsi" w:cstheme="minorBidi"/>
            <w:noProof/>
            <w:lang w:eastAsia="lv-LV"/>
          </w:rPr>
          <w:tab/>
        </w:r>
        <w:r w:rsidR="00120E5F" w:rsidRPr="008144AD">
          <w:rPr>
            <w:rStyle w:val="Hyperlink"/>
            <w:rFonts w:ascii="Times New Roman" w:hAnsi="Times New Roman"/>
            <w:noProof/>
          </w:rPr>
          <w:t>Ar saimniecisku darbību saistīta projekta nosacījumi</w:t>
        </w:r>
        <w:r w:rsidR="00120E5F">
          <w:rPr>
            <w:noProof/>
            <w:webHidden/>
          </w:rPr>
          <w:tab/>
        </w:r>
        <w:r w:rsidR="00120E5F">
          <w:rPr>
            <w:noProof/>
            <w:webHidden/>
          </w:rPr>
          <w:fldChar w:fldCharType="begin"/>
        </w:r>
        <w:r w:rsidR="00120E5F">
          <w:rPr>
            <w:noProof/>
            <w:webHidden/>
          </w:rPr>
          <w:instrText xml:space="preserve"> PAGEREF _Toc20918683 \h </w:instrText>
        </w:r>
        <w:r w:rsidR="00120E5F">
          <w:rPr>
            <w:noProof/>
            <w:webHidden/>
          </w:rPr>
        </w:r>
        <w:r w:rsidR="00120E5F">
          <w:rPr>
            <w:noProof/>
            <w:webHidden/>
          </w:rPr>
          <w:fldChar w:fldCharType="separate"/>
        </w:r>
        <w:r>
          <w:rPr>
            <w:noProof/>
            <w:webHidden/>
          </w:rPr>
          <w:t>9</w:t>
        </w:r>
        <w:r w:rsidR="00120E5F">
          <w:rPr>
            <w:noProof/>
            <w:webHidden/>
          </w:rPr>
          <w:fldChar w:fldCharType="end"/>
        </w:r>
      </w:hyperlink>
    </w:p>
    <w:p w14:paraId="4F3E2B1A" w14:textId="77777777" w:rsidR="00120E5F" w:rsidRDefault="00493438">
      <w:pPr>
        <w:pStyle w:val="TOC1"/>
        <w:rPr>
          <w:rFonts w:asciiTheme="minorHAnsi" w:eastAsiaTheme="minorEastAsia" w:hAnsiTheme="minorHAnsi" w:cstheme="minorBidi"/>
          <w:noProof/>
          <w:lang w:eastAsia="lv-LV"/>
        </w:rPr>
      </w:pPr>
      <w:hyperlink w:anchor="_Toc20918685" w:history="1">
        <w:r w:rsidR="00120E5F" w:rsidRPr="008144AD">
          <w:rPr>
            <w:rStyle w:val="Hyperlink"/>
            <w:rFonts w:ascii="Times New Roman" w:hAnsi="Times New Roman"/>
            <w:noProof/>
          </w:rPr>
          <w:t>4.</w:t>
        </w:r>
        <w:r w:rsidR="00120E5F">
          <w:rPr>
            <w:rFonts w:asciiTheme="minorHAnsi" w:eastAsiaTheme="minorEastAsia" w:hAnsiTheme="minorHAnsi" w:cstheme="minorBidi"/>
            <w:noProof/>
            <w:lang w:eastAsia="lv-LV"/>
          </w:rPr>
          <w:tab/>
        </w:r>
        <w:r w:rsidR="00120E5F" w:rsidRPr="008144AD">
          <w:rPr>
            <w:rStyle w:val="Hyperlink"/>
            <w:rFonts w:ascii="Times New Roman" w:hAnsi="Times New Roman"/>
            <w:noProof/>
          </w:rPr>
          <w:t>Vērtēšana</w:t>
        </w:r>
        <w:r w:rsidR="00120E5F">
          <w:rPr>
            <w:noProof/>
            <w:webHidden/>
          </w:rPr>
          <w:tab/>
        </w:r>
        <w:r w:rsidR="00120E5F">
          <w:rPr>
            <w:noProof/>
            <w:webHidden/>
          </w:rPr>
          <w:fldChar w:fldCharType="begin"/>
        </w:r>
        <w:r w:rsidR="00120E5F">
          <w:rPr>
            <w:noProof/>
            <w:webHidden/>
          </w:rPr>
          <w:instrText xml:space="preserve"> PAGEREF _Toc20918685 \h </w:instrText>
        </w:r>
        <w:r w:rsidR="00120E5F">
          <w:rPr>
            <w:noProof/>
            <w:webHidden/>
          </w:rPr>
        </w:r>
        <w:r w:rsidR="00120E5F">
          <w:rPr>
            <w:noProof/>
            <w:webHidden/>
          </w:rPr>
          <w:fldChar w:fldCharType="separate"/>
        </w:r>
        <w:r>
          <w:rPr>
            <w:noProof/>
            <w:webHidden/>
          </w:rPr>
          <w:t>11</w:t>
        </w:r>
        <w:r w:rsidR="00120E5F">
          <w:rPr>
            <w:noProof/>
            <w:webHidden/>
          </w:rPr>
          <w:fldChar w:fldCharType="end"/>
        </w:r>
      </w:hyperlink>
    </w:p>
    <w:p w14:paraId="2099F6BC" w14:textId="77777777" w:rsidR="00120E5F" w:rsidRDefault="00493438">
      <w:pPr>
        <w:pStyle w:val="TOC1"/>
        <w:rPr>
          <w:rFonts w:asciiTheme="minorHAnsi" w:eastAsiaTheme="minorEastAsia" w:hAnsiTheme="minorHAnsi" w:cstheme="minorBidi"/>
          <w:noProof/>
          <w:lang w:eastAsia="lv-LV"/>
        </w:rPr>
      </w:pPr>
      <w:hyperlink w:anchor="_Toc20918687" w:history="1">
        <w:r w:rsidR="00120E5F" w:rsidRPr="008144AD">
          <w:rPr>
            <w:rStyle w:val="Hyperlink"/>
            <w:rFonts w:ascii="Times New Roman" w:hAnsi="Times New Roman"/>
            <w:noProof/>
          </w:rPr>
          <w:t>5.</w:t>
        </w:r>
        <w:r w:rsidR="00120E5F">
          <w:rPr>
            <w:rFonts w:asciiTheme="minorHAnsi" w:eastAsiaTheme="minorEastAsia" w:hAnsiTheme="minorHAnsi" w:cstheme="minorBidi"/>
            <w:noProof/>
            <w:lang w:eastAsia="lv-LV"/>
          </w:rPr>
          <w:tab/>
        </w:r>
        <w:r w:rsidR="00120E5F" w:rsidRPr="008144AD">
          <w:rPr>
            <w:rStyle w:val="Hyperlink"/>
            <w:rFonts w:ascii="Times New Roman" w:hAnsi="Times New Roman"/>
            <w:noProof/>
          </w:rPr>
          <w:t>Attiecināmās izmaksas</w:t>
        </w:r>
        <w:r w:rsidR="00120E5F">
          <w:rPr>
            <w:noProof/>
            <w:webHidden/>
          </w:rPr>
          <w:tab/>
        </w:r>
        <w:r w:rsidR="00120E5F">
          <w:rPr>
            <w:noProof/>
            <w:webHidden/>
          </w:rPr>
          <w:fldChar w:fldCharType="begin"/>
        </w:r>
        <w:r w:rsidR="00120E5F">
          <w:rPr>
            <w:noProof/>
            <w:webHidden/>
          </w:rPr>
          <w:instrText xml:space="preserve"> PAGEREF _Toc20918687 \h </w:instrText>
        </w:r>
        <w:r w:rsidR="00120E5F">
          <w:rPr>
            <w:noProof/>
            <w:webHidden/>
          </w:rPr>
        </w:r>
        <w:r w:rsidR="00120E5F">
          <w:rPr>
            <w:noProof/>
            <w:webHidden/>
          </w:rPr>
          <w:fldChar w:fldCharType="separate"/>
        </w:r>
        <w:r>
          <w:rPr>
            <w:noProof/>
            <w:webHidden/>
          </w:rPr>
          <w:t>12</w:t>
        </w:r>
        <w:r w:rsidR="00120E5F">
          <w:rPr>
            <w:noProof/>
            <w:webHidden/>
          </w:rPr>
          <w:fldChar w:fldCharType="end"/>
        </w:r>
      </w:hyperlink>
    </w:p>
    <w:p w14:paraId="5A696666" w14:textId="77777777" w:rsidR="00120E5F" w:rsidRDefault="00493438">
      <w:pPr>
        <w:pStyle w:val="TOC1"/>
        <w:rPr>
          <w:rFonts w:asciiTheme="minorHAnsi" w:eastAsiaTheme="minorEastAsia" w:hAnsiTheme="minorHAnsi" w:cstheme="minorBidi"/>
          <w:noProof/>
          <w:lang w:eastAsia="lv-LV"/>
        </w:rPr>
      </w:pPr>
      <w:hyperlink w:anchor="_Toc20918689" w:history="1">
        <w:r w:rsidR="00120E5F" w:rsidRPr="008144AD">
          <w:rPr>
            <w:rStyle w:val="Hyperlink"/>
            <w:rFonts w:ascii="Times New Roman" w:hAnsi="Times New Roman"/>
            <w:noProof/>
          </w:rPr>
          <w:t>6.</w:t>
        </w:r>
        <w:r w:rsidR="00120E5F">
          <w:rPr>
            <w:rFonts w:asciiTheme="minorHAnsi" w:eastAsiaTheme="minorEastAsia" w:hAnsiTheme="minorHAnsi" w:cstheme="minorBidi"/>
            <w:noProof/>
            <w:lang w:eastAsia="lv-LV"/>
          </w:rPr>
          <w:tab/>
        </w:r>
        <w:r w:rsidR="00120E5F" w:rsidRPr="008144AD">
          <w:rPr>
            <w:rStyle w:val="Hyperlink"/>
            <w:rFonts w:ascii="Times New Roman" w:hAnsi="Times New Roman"/>
            <w:noProof/>
          </w:rPr>
          <w:t>Projekta iesnieguma aizpildīšana</w:t>
        </w:r>
        <w:r w:rsidR="00120E5F">
          <w:rPr>
            <w:noProof/>
            <w:webHidden/>
          </w:rPr>
          <w:tab/>
        </w:r>
        <w:r w:rsidR="00120E5F">
          <w:rPr>
            <w:noProof/>
            <w:webHidden/>
          </w:rPr>
          <w:fldChar w:fldCharType="begin"/>
        </w:r>
        <w:r w:rsidR="00120E5F">
          <w:rPr>
            <w:noProof/>
            <w:webHidden/>
          </w:rPr>
          <w:instrText xml:space="preserve"> PAGEREF _Toc20918689 \h </w:instrText>
        </w:r>
        <w:r w:rsidR="00120E5F">
          <w:rPr>
            <w:noProof/>
            <w:webHidden/>
          </w:rPr>
        </w:r>
        <w:r w:rsidR="00120E5F">
          <w:rPr>
            <w:noProof/>
            <w:webHidden/>
          </w:rPr>
          <w:fldChar w:fldCharType="separate"/>
        </w:r>
        <w:r>
          <w:rPr>
            <w:noProof/>
            <w:webHidden/>
          </w:rPr>
          <w:t>14</w:t>
        </w:r>
        <w:r w:rsidR="00120E5F">
          <w:rPr>
            <w:noProof/>
            <w:webHidden/>
          </w:rPr>
          <w:fldChar w:fldCharType="end"/>
        </w:r>
      </w:hyperlink>
    </w:p>
    <w:p w14:paraId="09E422F6" w14:textId="77777777" w:rsidR="00120E5F" w:rsidRDefault="00493438">
      <w:pPr>
        <w:pStyle w:val="TOC1"/>
        <w:rPr>
          <w:rFonts w:asciiTheme="minorHAnsi" w:eastAsiaTheme="minorEastAsia" w:hAnsiTheme="minorHAnsi" w:cstheme="minorBidi"/>
          <w:noProof/>
          <w:lang w:eastAsia="lv-LV"/>
        </w:rPr>
      </w:pPr>
      <w:hyperlink w:anchor="_Toc20918691" w:history="1">
        <w:r w:rsidR="00120E5F" w:rsidRPr="008144AD">
          <w:rPr>
            <w:rStyle w:val="Hyperlink"/>
            <w:rFonts w:ascii="Times New Roman" w:hAnsi="Times New Roman"/>
            <w:noProof/>
          </w:rPr>
          <w:t>7.</w:t>
        </w:r>
        <w:r w:rsidR="00120E5F">
          <w:rPr>
            <w:rFonts w:asciiTheme="minorHAnsi" w:eastAsiaTheme="minorEastAsia" w:hAnsiTheme="minorHAnsi" w:cstheme="minorBidi"/>
            <w:noProof/>
            <w:lang w:eastAsia="lv-LV"/>
          </w:rPr>
          <w:tab/>
        </w:r>
        <w:r w:rsidR="00120E5F" w:rsidRPr="008144AD">
          <w:rPr>
            <w:rStyle w:val="Hyperlink"/>
            <w:rFonts w:ascii="Times New Roman" w:hAnsi="Times New Roman"/>
            <w:noProof/>
          </w:rPr>
          <w:t>Projekta iesnieguma pielikumi</w:t>
        </w:r>
        <w:r w:rsidR="00120E5F">
          <w:rPr>
            <w:noProof/>
            <w:webHidden/>
          </w:rPr>
          <w:tab/>
        </w:r>
        <w:r w:rsidR="00120E5F">
          <w:rPr>
            <w:noProof/>
            <w:webHidden/>
          </w:rPr>
          <w:fldChar w:fldCharType="begin"/>
        </w:r>
        <w:r w:rsidR="00120E5F">
          <w:rPr>
            <w:noProof/>
            <w:webHidden/>
          </w:rPr>
          <w:instrText xml:space="preserve"> PAGEREF _Toc20918691 \h </w:instrText>
        </w:r>
        <w:r w:rsidR="00120E5F">
          <w:rPr>
            <w:noProof/>
            <w:webHidden/>
          </w:rPr>
        </w:r>
        <w:r w:rsidR="00120E5F">
          <w:rPr>
            <w:noProof/>
            <w:webHidden/>
          </w:rPr>
          <w:fldChar w:fldCharType="separate"/>
        </w:r>
        <w:r>
          <w:rPr>
            <w:noProof/>
            <w:webHidden/>
          </w:rPr>
          <w:t>15</w:t>
        </w:r>
        <w:r w:rsidR="00120E5F">
          <w:rPr>
            <w:noProof/>
            <w:webHidden/>
          </w:rPr>
          <w:fldChar w:fldCharType="end"/>
        </w:r>
      </w:hyperlink>
    </w:p>
    <w:p w14:paraId="657CA103" w14:textId="77777777" w:rsidR="00120E5F" w:rsidRDefault="00493438">
      <w:pPr>
        <w:pStyle w:val="TOC1"/>
        <w:rPr>
          <w:rFonts w:asciiTheme="minorHAnsi" w:eastAsiaTheme="minorEastAsia" w:hAnsiTheme="minorHAnsi" w:cstheme="minorBidi"/>
          <w:noProof/>
          <w:lang w:eastAsia="lv-LV"/>
        </w:rPr>
      </w:pPr>
      <w:hyperlink w:anchor="_Toc20918693" w:history="1">
        <w:r w:rsidR="00120E5F" w:rsidRPr="008144AD">
          <w:rPr>
            <w:rStyle w:val="Hyperlink"/>
            <w:rFonts w:ascii="Times New Roman" w:hAnsi="Times New Roman"/>
            <w:noProof/>
          </w:rPr>
          <w:t>8.</w:t>
        </w:r>
        <w:r w:rsidR="00120E5F">
          <w:rPr>
            <w:rFonts w:asciiTheme="minorHAnsi" w:eastAsiaTheme="minorEastAsia" w:hAnsiTheme="minorHAnsi" w:cstheme="minorBidi"/>
            <w:noProof/>
            <w:lang w:eastAsia="lv-LV"/>
          </w:rPr>
          <w:tab/>
        </w:r>
        <w:r w:rsidR="00120E5F" w:rsidRPr="008144AD">
          <w:rPr>
            <w:rStyle w:val="Hyperlink"/>
            <w:rFonts w:ascii="Times New Roman" w:hAnsi="Times New Roman"/>
            <w:noProof/>
          </w:rPr>
          <w:t>Personāls</w:t>
        </w:r>
        <w:r w:rsidR="00120E5F">
          <w:rPr>
            <w:noProof/>
            <w:webHidden/>
          </w:rPr>
          <w:tab/>
        </w:r>
        <w:r w:rsidR="00120E5F">
          <w:rPr>
            <w:noProof/>
            <w:webHidden/>
          </w:rPr>
          <w:fldChar w:fldCharType="begin"/>
        </w:r>
        <w:r w:rsidR="00120E5F">
          <w:rPr>
            <w:noProof/>
            <w:webHidden/>
          </w:rPr>
          <w:instrText xml:space="preserve"> PAGEREF _Toc20918693 \h </w:instrText>
        </w:r>
        <w:r w:rsidR="00120E5F">
          <w:rPr>
            <w:noProof/>
            <w:webHidden/>
          </w:rPr>
        </w:r>
        <w:r w:rsidR="00120E5F">
          <w:rPr>
            <w:noProof/>
            <w:webHidden/>
          </w:rPr>
          <w:fldChar w:fldCharType="separate"/>
        </w:r>
        <w:r>
          <w:rPr>
            <w:noProof/>
            <w:webHidden/>
          </w:rPr>
          <w:t>17</w:t>
        </w:r>
        <w:r w:rsidR="00120E5F">
          <w:rPr>
            <w:noProof/>
            <w:webHidden/>
          </w:rPr>
          <w:fldChar w:fldCharType="end"/>
        </w:r>
      </w:hyperlink>
    </w:p>
    <w:p w14:paraId="7939D70A" w14:textId="77777777" w:rsidR="00120E5F" w:rsidRDefault="00493438">
      <w:pPr>
        <w:pStyle w:val="TOC1"/>
        <w:rPr>
          <w:rFonts w:asciiTheme="minorHAnsi" w:eastAsiaTheme="minorEastAsia" w:hAnsiTheme="minorHAnsi" w:cstheme="minorBidi"/>
          <w:noProof/>
          <w:lang w:eastAsia="lv-LV"/>
        </w:rPr>
      </w:pPr>
      <w:hyperlink w:anchor="_Toc20918694" w:history="1">
        <w:r w:rsidR="00120E5F" w:rsidRPr="008144AD">
          <w:rPr>
            <w:rStyle w:val="Hyperlink"/>
            <w:rFonts w:ascii="Times New Roman" w:hAnsi="Times New Roman"/>
            <w:noProof/>
          </w:rPr>
          <w:t>9.</w:t>
        </w:r>
        <w:r w:rsidR="00120E5F">
          <w:rPr>
            <w:rFonts w:asciiTheme="minorHAnsi" w:eastAsiaTheme="minorEastAsia" w:hAnsiTheme="minorHAnsi" w:cstheme="minorBidi"/>
            <w:noProof/>
            <w:lang w:eastAsia="lv-LV"/>
          </w:rPr>
          <w:tab/>
        </w:r>
        <w:r w:rsidR="00120E5F" w:rsidRPr="008144AD">
          <w:rPr>
            <w:rStyle w:val="Hyperlink"/>
            <w:rFonts w:ascii="Times New Roman" w:hAnsi="Times New Roman"/>
            <w:noProof/>
          </w:rPr>
          <w:t>Jaunie zinātnieki</w:t>
        </w:r>
        <w:r w:rsidR="00120E5F">
          <w:rPr>
            <w:noProof/>
            <w:webHidden/>
          </w:rPr>
          <w:tab/>
        </w:r>
        <w:r w:rsidR="00120E5F">
          <w:rPr>
            <w:noProof/>
            <w:webHidden/>
          </w:rPr>
          <w:fldChar w:fldCharType="begin"/>
        </w:r>
        <w:r w:rsidR="00120E5F">
          <w:rPr>
            <w:noProof/>
            <w:webHidden/>
          </w:rPr>
          <w:instrText xml:space="preserve"> PAGEREF _Toc20918694 \h </w:instrText>
        </w:r>
        <w:r w:rsidR="00120E5F">
          <w:rPr>
            <w:noProof/>
            <w:webHidden/>
          </w:rPr>
        </w:r>
        <w:r w:rsidR="00120E5F">
          <w:rPr>
            <w:noProof/>
            <w:webHidden/>
          </w:rPr>
          <w:fldChar w:fldCharType="separate"/>
        </w:r>
        <w:r>
          <w:rPr>
            <w:noProof/>
            <w:webHidden/>
          </w:rPr>
          <w:t>19</w:t>
        </w:r>
        <w:r w:rsidR="00120E5F">
          <w:rPr>
            <w:noProof/>
            <w:webHidden/>
          </w:rPr>
          <w:fldChar w:fldCharType="end"/>
        </w:r>
      </w:hyperlink>
    </w:p>
    <w:p w14:paraId="1D926AF8" w14:textId="77777777" w:rsidR="003A4F8B" w:rsidRPr="00223EF7" w:rsidRDefault="00F039F6" w:rsidP="00BA7839">
      <w:pPr>
        <w:pStyle w:val="TOC1"/>
      </w:pPr>
      <w:r w:rsidRPr="00223EF7">
        <w:fldChar w:fldCharType="end"/>
      </w:r>
    </w:p>
    <w:p w14:paraId="151E7035" w14:textId="77777777" w:rsidR="003A4F8B" w:rsidRPr="00223EF7" w:rsidRDefault="003A4F8B" w:rsidP="003A4F8B">
      <w:pPr>
        <w:sectPr w:rsidR="003A4F8B" w:rsidRPr="00223EF7" w:rsidSect="00B96E7A">
          <w:headerReference w:type="default" r:id="rId8"/>
          <w:pgSz w:w="16839" w:h="11907" w:orient="landscape" w:code="9"/>
          <w:pgMar w:top="851" w:right="1134" w:bottom="1134" w:left="1134" w:header="709" w:footer="709" w:gutter="0"/>
          <w:cols w:space="708"/>
          <w:titlePg/>
          <w:docGrid w:linePitch="360"/>
        </w:sectPr>
      </w:pPr>
    </w:p>
    <w:p w14:paraId="4BC35900" w14:textId="77777777" w:rsidR="005B4A01" w:rsidRPr="00223EF7" w:rsidRDefault="005B4A0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3832"/>
        <w:gridCol w:w="9462"/>
      </w:tblGrid>
      <w:tr w:rsidR="00A81FD9" w:rsidRPr="00E14614" w14:paraId="414ED6CF" w14:textId="77777777" w:rsidTr="005C50B7">
        <w:tc>
          <w:tcPr>
            <w:tcW w:w="1751" w:type="pct"/>
            <w:gridSpan w:val="2"/>
            <w:tcBorders>
              <w:bottom w:val="single" w:sz="4" w:space="0" w:color="000000"/>
              <w:right w:val="single" w:sz="4" w:space="0" w:color="auto"/>
            </w:tcBorders>
            <w:shd w:val="clear" w:color="auto" w:fill="FABF8F" w:themeFill="accent6" w:themeFillTint="99"/>
            <w:vAlign w:val="center"/>
          </w:tcPr>
          <w:p w14:paraId="203A343C" w14:textId="77777777" w:rsidR="00A81FD9" w:rsidRPr="00E14614" w:rsidRDefault="00A81FD9" w:rsidP="00940385">
            <w:pPr>
              <w:spacing w:before="120" w:after="120"/>
              <w:ind w:left="17" w:right="17"/>
              <w:jc w:val="center"/>
              <w:rPr>
                <w:rFonts w:ascii="Times New Roman" w:hAnsi="Times New Roman" w:cs="Times New Roman"/>
                <w:b/>
              </w:rPr>
            </w:pPr>
            <w:r w:rsidRPr="00E14614">
              <w:rPr>
                <w:rFonts w:ascii="Times New Roman" w:hAnsi="Times New Roman" w:cs="Times New Roman"/>
                <w:b/>
              </w:rPr>
              <w:t>Jautājumi</w:t>
            </w:r>
          </w:p>
        </w:tc>
        <w:tc>
          <w:tcPr>
            <w:tcW w:w="3249" w:type="pct"/>
            <w:tcBorders>
              <w:left w:val="single" w:sz="4" w:space="0" w:color="auto"/>
              <w:bottom w:val="single" w:sz="4" w:space="0" w:color="000000"/>
            </w:tcBorders>
            <w:shd w:val="clear" w:color="auto" w:fill="FABF8F" w:themeFill="accent6" w:themeFillTint="99"/>
            <w:vAlign w:val="center"/>
          </w:tcPr>
          <w:p w14:paraId="73F2B677" w14:textId="77777777" w:rsidR="00A81FD9" w:rsidRPr="00E14614" w:rsidRDefault="00A81FD9" w:rsidP="00940385">
            <w:pPr>
              <w:spacing w:before="120" w:after="120"/>
              <w:jc w:val="center"/>
              <w:rPr>
                <w:rFonts w:ascii="Times New Roman" w:hAnsi="Times New Roman" w:cs="Times New Roman"/>
                <w:b/>
              </w:rPr>
            </w:pPr>
            <w:r w:rsidRPr="00E14614">
              <w:rPr>
                <w:rFonts w:ascii="Times New Roman" w:hAnsi="Times New Roman" w:cs="Times New Roman"/>
                <w:b/>
              </w:rPr>
              <w:t>Atbildes</w:t>
            </w:r>
          </w:p>
        </w:tc>
      </w:tr>
      <w:tr w:rsidR="005B4A01" w:rsidRPr="00E14614" w14:paraId="244C7FAA" w14:textId="77777777" w:rsidTr="005C50B7">
        <w:tc>
          <w:tcPr>
            <w:tcW w:w="5000" w:type="pct"/>
            <w:gridSpan w:val="3"/>
            <w:tcBorders>
              <w:bottom w:val="single" w:sz="4" w:space="0" w:color="000000"/>
            </w:tcBorders>
            <w:shd w:val="clear" w:color="auto" w:fill="FABF8F" w:themeFill="accent6" w:themeFillTint="99"/>
            <w:vAlign w:val="center"/>
          </w:tcPr>
          <w:p w14:paraId="0893AC7A" w14:textId="03E3FBEF" w:rsidR="005B4A01" w:rsidRPr="00E14614" w:rsidRDefault="003C172D" w:rsidP="00940385">
            <w:pPr>
              <w:pStyle w:val="Heading1"/>
              <w:numPr>
                <w:ilvl w:val="0"/>
                <w:numId w:val="1"/>
              </w:numPr>
              <w:spacing w:before="120" w:after="120"/>
              <w:ind w:left="17" w:right="17"/>
              <w:jc w:val="center"/>
              <w:rPr>
                <w:rFonts w:ascii="Times New Roman" w:hAnsi="Times New Roman"/>
                <w:b w:val="0"/>
                <w:sz w:val="22"/>
                <w:szCs w:val="22"/>
              </w:rPr>
            </w:pPr>
            <w:bookmarkStart w:id="1" w:name="_Toc20918679"/>
            <w:r w:rsidRPr="00E14614">
              <w:rPr>
                <w:rFonts w:ascii="Times New Roman" w:hAnsi="Times New Roman"/>
                <w:sz w:val="22"/>
                <w:szCs w:val="22"/>
              </w:rPr>
              <w:t>Vispārīgi jaut</w:t>
            </w:r>
            <w:r w:rsidR="00413C75" w:rsidRPr="00E14614">
              <w:rPr>
                <w:rFonts w:ascii="Times New Roman" w:hAnsi="Times New Roman"/>
                <w:sz w:val="22"/>
                <w:szCs w:val="22"/>
              </w:rPr>
              <w:t>ājumi</w:t>
            </w:r>
            <w:bookmarkEnd w:id="1"/>
          </w:p>
        </w:tc>
      </w:tr>
      <w:tr w:rsidR="00EE7484" w:rsidRPr="00E14614" w14:paraId="3D3AE6C3" w14:textId="77777777" w:rsidTr="005C50B7">
        <w:tc>
          <w:tcPr>
            <w:tcW w:w="5000" w:type="pct"/>
            <w:gridSpan w:val="3"/>
            <w:tcBorders>
              <w:bottom w:val="single" w:sz="4" w:space="0" w:color="000000"/>
            </w:tcBorders>
            <w:shd w:val="clear" w:color="auto" w:fill="FABF8F" w:themeFill="accent6" w:themeFillTint="99"/>
            <w:vAlign w:val="center"/>
          </w:tcPr>
          <w:p w14:paraId="582FCF92" w14:textId="3D26749D" w:rsidR="00EE7484" w:rsidRPr="00E14614" w:rsidRDefault="00841B8E" w:rsidP="00940385">
            <w:pPr>
              <w:pStyle w:val="Heading1"/>
              <w:spacing w:before="120" w:after="120"/>
              <w:ind w:right="17"/>
              <w:jc w:val="center"/>
              <w:rPr>
                <w:rFonts w:ascii="Times New Roman" w:hAnsi="Times New Roman"/>
                <w:sz w:val="22"/>
                <w:szCs w:val="22"/>
              </w:rPr>
            </w:pPr>
            <w:bookmarkStart w:id="2" w:name="_Toc19627253"/>
            <w:bookmarkStart w:id="3" w:name="_Toc20918592"/>
            <w:bookmarkStart w:id="4" w:name="_Toc20918680"/>
            <w:r>
              <w:rPr>
                <w:rFonts w:ascii="Times New Roman" w:hAnsi="Times New Roman"/>
                <w:sz w:val="22"/>
                <w:szCs w:val="22"/>
              </w:rPr>
              <w:t>02.10</w:t>
            </w:r>
            <w:r w:rsidR="005C50B7" w:rsidRPr="00E14614">
              <w:rPr>
                <w:rFonts w:ascii="Times New Roman" w:hAnsi="Times New Roman"/>
                <w:sz w:val="22"/>
                <w:szCs w:val="22"/>
              </w:rPr>
              <w:t>.2019.</w:t>
            </w:r>
            <w:bookmarkEnd w:id="2"/>
            <w:bookmarkEnd w:id="3"/>
            <w:bookmarkEnd w:id="4"/>
          </w:p>
        </w:tc>
      </w:tr>
      <w:tr w:rsidR="00096935" w:rsidRPr="00E14614" w14:paraId="6FCB7489" w14:textId="77777777" w:rsidTr="007D4B1A">
        <w:trPr>
          <w:trHeight w:val="1367"/>
        </w:trPr>
        <w:tc>
          <w:tcPr>
            <w:tcW w:w="435" w:type="pct"/>
            <w:tcBorders>
              <w:bottom w:val="single" w:sz="4" w:space="0" w:color="000000"/>
            </w:tcBorders>
            <w:shd w:val="clear" w:color="auto" w:fill="auto"/>
            <w:vAlign w:val="center"/>
          </w:tcPr>
          <w:p w14:paraId="600B0D3F" w14:textId="7E4315C6" w:rsidR="00096935" w:rsidRPr="00841B8E" w:rsidRDefault="00096935" w:rsidP="007F520F">
            <w:pPr>
              <w:pStyle w:val="ListParagraph"/>
              <w:numPr>
                <w:ilvl w:val="1"/>
                <w:numId w:val="14"/>
              </w:numPr>
              <w:ind w:right="17"/>
              <w:rPr>
                <w:rFonts w:ascii="Times New Roman" w:hAnsi="Times New Roman"/>
              </w:rPr>
            </w:pPr>
          </w:p>
        </w:tc>
        <w:tc>
          <w:tcPr>
            <w:tcW w:w="1316" w:type="pct"/>
            <w:tcBorders>
              <w:bottom w:val="single" w:sz="4" w:space="0" w:color="000000"/>
              <w:right w:val="single" w:sz="4" w:space="0" w:color="auto"/>
            </w:tcBorders>
            <w:shd w:val="clear" w:color="auto" w:fill="auto"/>
            <w:vAlign w:val="center"/>
          </w:tcPr>
          <w:p w14:paraId="230822D3" w14:textId="03AF1AD0" w:rsidR="00096935" w:rsidRPr="00E14614" w:rsidRDefault="00096935" w:rsidP="00301368">
            <w:pPr>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 xml:space="preserve">Ja </w:t>
            </w:r>
            <w:r w:rsidR="00301368" w:rsidRPr="00E14614">
              <w:rPr>
                <w:rFonts w:ascii="Times New Roman" w:eastAsia="Times New Roman" w:hAnsi="Times New Roman" w:cs="Times New Roman"/>
                <w:lang w:eastAsia="lv-LV"/>
              </w:rPr>
              <w:t xml:space="preserve">projektu plāno īstenot </w:t>
            </w:r>
            <w:r w:rsidRPr="00E14614">
              <w:rPr>
                <w:rFonts w:ascii="Times New Roman" w:eastAsia="Times New Roman" w:hAnsi="Times New Roman" w:cs="Times New Roman"/>
                <w:lang w:eastAsia="lv-LV"/>
              </w:rPr>
              <w:t>partneri</w:t>
            </w:r>
            <w:r w:rsidR="00301368" w:rsidRPr="00E14614">
              <w:rPr>
                <w:rFonts w:ascii="Times New Roman" w:eastAsia="Times New Roman" w:hAnsi="Times New Roman" w:cs="Times New Roman"/>
                <w:lang w:eastAsia="lv-LV"/>
              </w:rPr>
              <w:t xml:space="preserve"> - </w:t>
            </w:r>
            <w:r w:rsidRPr="00E14614">
              <w:rPr>
                <w:rFonts w:ascii="Times New Roman" w:eastAsia="Times New Roman" w:hAnsi="Times New Roman" w:cs="Times New Roman"/>
                <w:lang w:eastAsia="lv-LV"/>
              </w:rPr>
              <w:t xml:space="preserve">1 komersants un 2 zinātniskās institūcijas, vai </w:t>
            </w:r>
            <w:r w:rsidR="00301368" w:rsidRPr="00E14614">
              <w:rPr>
                <w:rFonts w:ascii="Times New Roman" w:eastAsia="Times New Roman" w:hAnsi="Times New Roman" w:cs="Times New Roman"/>
                <w:lang w:eastAsia="lv-LV"/>
              </w:rPr>
              <w:t xml:space="preserve">iespējams šāds kopējā finansējuma dalījums - </w:t>
            </w:r>
            <w:r w:rsidRPr="00E14614">
              <w:rPr>
                <w:rFonts w:ascii="Times New Roman" w:eastAsia="Times New Roman" w:hAnsi="Times New Roman" w:cs="Times New Roman"/>
                <w:lang w:eastAsia="lv-LV"/>
              </w:rPr>
              <w:t xml:space="preserve">komersantam un projekta iesniedzējam </w:t>
            </w:r>
            <w:r w:rsidR="00301368" w:rsidRPr="00E14614">
              <w:rPr>
                <w:rFonts w:ascii="Times New Roman" w:eastAsia="Times New Roman" w:hAnsi="Times New Roman" w:cs="Times New Roman"/>
                <w:lang w:eastAsia="lv-LV"/>
              </w:rPr>
              <w:t>40% finansējuma</w:t>
            </w:r>
            <w:r w:rsidRPr="00E14614">
              <w:rPr>
                <w:rFonts w:ascii="Times New Roman" w:eastAsia="Times New Roman" w:hAnsi="Times New Roman" w:cs="Times New Roman"/>
                <w:lang w:eastAsia="lv-LV"/>
              </w:rPr>
              <w:t>, bet 3.partnerim 20% finansējums?</w:t>
            </w:r>
          </w:p>
        </w:tc>
        <w:tc>
          <w:tcPr>
            <w:tcW w:w="3249" w:type="pct"/>
            <w:tcBorders>
              <w:left w:val="single" w:sz="4" w:space="0" w:color="auto"/>
              <w:bottom w:val="single" w:sz="4" w:space="0" w:color="000000"/>
            </w:tcBorders>
            <w:shd w:val="clear" w:color="auto" w:fill="auto"/>
            <w:vAlign w:val="center"/>
          </w:tcPr>
          <w:p w14:paraId="0A2CB293" w14:textId="3E748033" w:rsidR="00096935" w:rsidRPr="00E14614" w:rsidRDefault="00EE7484" w:rsidP="00B16D8F">
            <w:pPr>
              <w:autoSpaceDE w:val="0"/>
              <w:autoSpaceDN w:val="0"/>
              <w:adjustRightInd w:val="0"/>
              <w:ind w:right="17"/>
              <w:rPr>
                <w:rFonts w:ascii="Times New Roman" w:hAnsi="Times New Roman" w:cs="Times New Roman"/>
                <w:color w:val="244061" w:themeColor="accent1" w:themeShade="80"/>
                <w:lang w:eastAsia="lv-LV"/>
              </w:rPr>
            </w:pPr>
            <w:r w:rsidRPr="00E14614">
              <w:rPr>
                <w:rFonts w:ascii="Times New Roman" w:hAnsi="Times New Roman" w:cs="Times New Roman"/>
                <w:i/>
                <w:color w:val="244061" w:themeColor="accent1" w:themeShade="80"/>
              </w:rPr>
              <w:t>Jā, šāda veida dalījums ir iespējams, minētajā gadījumā t.sk. nodrošinot MK noteikumu 23.6.apakšpun</w:t>
            </w:r>
            <w:r w:rsidR="005809A0">
              <w:rPr>
                <w:rFonts w:ascii="Times New Roman" w:hAnsi="Times New Roman" w:cs="Times New Roman"/>
                <w:i/>
                <w:color w:val="244061" w:themeColor="accent1" w:themeShade="80"/>
              </w:rPr>
              <w:t>kt</w:t>
            </w:r>
            <w:r w:rsidRPr="00E14614">
              <w:rPr>
                <w:rFonts w:ascii="Times New Roman" w:hAnsi="Times New Roman" w:cs="Times New Roman"/>
                <w:i/>
                <w:color w:val="244061" w:themeColor="accent1" w:themeShade="80"/>
              </w:rPr>
              <w:t>a prasības – katra sadarbības partnera projekta daļas izmaksām jāveido vismaz 20% no projekta kopējām izmaksām.</w:t>
            </w:r>
          </w:p>
        </w:tc>
      </w:tr>
      <w:tr w:rsidR="00F9377D" w:rsidRPr="00E14614" w14:paraId="086E52F1" w14:textId="77777777" w:rsidTr="007D4B1A">
        <w:trPr>
          <w:trHeight w:val="3431"/>
        </w:trPr>
        <w:tc>
          <w:tcPr>
            <w:tcW w:w="435" w:type="pct"/>
            <w:tcBorders>
              <w:bottom w:val="single" w:sz="4" w:space="0" w:color="000000"/>
            </w:tcBorders>
            <w:shd w:val="clear" w:color="auto" w:fill="auto"/>
            <w:vAlign w:val="center"/>
          </w:tcPr>
          <w:p w14:paraId="5E26231E" w14:textId="6EA737A0" w:rsidR="00F9377D" w:rsidRPr="00841B8E" w:rsidRDefault="00F9377D" w:rsidP="007F520F">
            <w:pPr>
              <w:pStyle w:val="ListParagraph"/>
              <w:numPr>
                <w:ilvl w:val="1"/>
                <w:numId w:val="14"/>
              </w:numPr>
              <w:ind w:right="17"/>
              <w:rPr>
                <w:rFonts w:ascii="Times New Roman" w:hAnsi="Times New Roman"/>
              </w:rPr>
            </w:pPr>
          </w:p>
        </w:tc>
        <w:tc>
          <w:tcPr>
            <w:tcW w:w="1316" w:type="pct"/>
            <w:tcBorders>
              <w:bottom w:val="single" w:sz="4" w:space="0" w:color="000000"/>
              <w:right w:val="single" w:sz="4" w:space="0" w:color="auto"/>
            </w:tcBorders>
            <w:shd w:val="clear" w:color="auto" w:fill="auto"/>
            <w:vAlign w:val="center"/>
          </w:tcPr>
          <w:p w14:paraId="781E2743" w14:textId="0BB39A54" w:rsidR="00F9377D" w:rsidRPr="00E14614" w:rsidRDefault="00F9377D" w:rsidP="00846FF0">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Vai "jaunais zinātnieks" un "jaunais pētnieks" tiek lietoti kā sinonīmi?</w:t>
            </w:r>
          </w:p>
        </w:tc>
        <w:tc>
          <w:tcPr>
            <w:tcW w:w="3249" w:type="pct"/>
            <w:tcBorders>
              <w:left w:val="single" w:sz="4" w:space="0" w:color="auto"/>
              <w:bottom w:val="single" w:sz="4" w:space="0" w:color="000000"/>
            </w:tcBorders>
            <w:shd w:val="clear" w:color="auto" w:fill="auto"/>
            <w:vAlign w:val="center"/>
          </w:tcPr>
          <w:p w14:paraId="66C1514B" w14:textId="443B844C" w:rsidR="007A1955" w:rsidRPr="00E14614" w:rsidRDefault="00F44CE8" w:rsidP="007A1955">
            <w:pPr>
              <w:ind w:left="17" w:right="17"/>
              <w:rPr>
                <w:rFonts w:ascii="Times New Roman" w:hAnsi="Times New Roman" w:cs="Times New Roman"/>
                <w:i/>
                <w:color w:val="244061" w:themeColor="accent1" w:themeShade="80"/>
              </w:rPr>
            </w:pPr>
            <w:r>
              <w:rPr>
                <w:rFonts w:ascii="Times New Roman" w:hAnsi="Times New Roman" w:cs="Times New Roman"/>
                <w:i/>
                <w:color w:val="244061" w:themeColor="accent1" w:themeShade="80"/>
              </w:rPr>
              <w:t>Jēdzieni</w:t>
            </w:r>
            <w:r w:rsidR="00562D4E">
              <w:rPr>
                <w:rFonts w:ascii="Times New Roman" w:hAnsi="Times New Roman" w:cs="Times New Roman"/>
                <w:i/>
                <w:color w:val="244061" w:themeColor="accent1" w:themeShade="80"/>
              </w:rPr>
              <w:t xml:space="preserve"> “jaunais zinātnieks” un “jaun</w:t>
            </w:r>
            <w:r>
              <w:rPr>
                <w:rFonts w:ascii="Times New Roman" w:hAnsi="Times New Roman" w:cs="Times New Roman"/>
                <w:i/>
                <w:color w:val="244061" w:themeColor="accent1" w:themeShade="80"/>
              </w:rPr>
              <w:t xml:space="preserve">s pētnieks” netiek lietoti kā sinonīmi. </w:t>
            </w:r>
            <w:r w:rsidR="007A1955" w:rsidRPr="00E14614">
              <w:rPr>
                <w:rFonts w:ascii="Times New Roman" w:hAnsi="Times New Roman" w:cs="Times New Roman"/>
                <w:i/>
                <w:color w:val="244061" w:themeColor="accent1" w:themeShade="80"/>
              </w:rPr>
              <w:t>Jaunā zinātnieka definīcija ir sniegta MK noteikumu 2.10. apakšpunktā -  jaunais zinātnieks – fiziska persona, kura veic zinātnisko darbību un kura Zinātniskās darbības likumā noteiktajā kārtībā doktora zinātnisko kvalifikāciju ieguvusi pēdējo 10 gadu laikā. Savukārt jauna pētnieka vietas definīcija ir 2.10.</w:t>
            </w:r>
            <w:r w:rsidR="007A1955" w:rsidRPr="00E14614">
              <w:rPr>
                <w:rFonts w:ascii="Times New Roman" w:hAnsi="Times New Roman" w:cs="Times New Roman"/>
                <w:i/>
                <w:color w:val="244061" w:themeColor="accent1" w:themeShade="80"/>
                <w:vertAlign w:val="superscript"/>
              </w:rPr>
              <w:t>1</w:t>
            </w:r>
            <w:r w:rsidR="007A1955" w:rsidRPr="00E14614">
              <w:rPr>
                <w:rFonts w:ascii="Times New Roman" w:hAnsi="Times New Roman" w:cs="Times New Roman"/>
                <w:i/>
                <w:color w:val="244061" w:themeColor="accent1" w:themeShade="80"/>
              </w:rPr>
              <w:t xml:space="preserve"> apakšpunktā:</w:t>
            </w:r>
          </w:p>
          <w:p w14:paraId="21589087" w14:textId="77777777" w:rsidR="007A1955" w:rsidRPr="00E14614" w:rsidRDefault="007A1955" w:rsidP="007A1955">
            <w:pPr>
              <w:ind w:left="17" w:right="17"/>
              <w:rPr>
                <w:rFonts w:ascii="Times New Roman" w:hAnsi="Times New Roman" w:cs="Times New Roman"/>
                <w:i/>
                <w:color w:val="244061" w:themeColor="accent1" w:themeShade="80"/>
              </w:rPr>
            </w:pPr>
          </w:p>
          <w:p w14:paraId="5DAD3C32" w14:textId="77777777" w:rsidR="007A1955" w:rsidRPr="00E14614" w:rsidRDefault="007A1955" w:rsidP="007A1955">
            <w:pPr>
              <w:ind w:left="17" w:right="17"/>
              <w:rPr>
                <w:rFonts w:ascii="Times New Roman" w:hAnsi="Times New Roman" w:cs="Times New Roman"/>
                <w:i/>
                <w:color w:val="244061" w:themeColor="accent1" w:themeShade="80"/>
              </w:rPr>
            </w:pPr>
            <w:r w:rsidRPr="00E14614">
              <w:rPr>
                <w:rFonts w:ascii="Times New Roman" w:hAnsi="Times New Roman" w:cs="Times New Roman"/>
                <w:i/>
                <w:color w:val="244061" w:themeColor="accent1" w:themeShade="80"/>
              </w:rPr>
              <w:t>2.10.</w:t>
            </w:r>
            <w:r w:rsidRPr="00E14614">
              <w:rPr>
                <w:rFonts w:ascii="Times New Roman" w:hAnsi="Times New Roman" w:cs="Times New Roman"/>
                <w:i/>
                <w:color w:val="244061" w:themeColor="accent1" w:themeShade="80"/>
                <w:vertAlign w:val="superscript"/>
              </w:rPr>
              <w:t xml:space="preserve"> 1</w:t>
            </w:r>
            <w:r w:rsidRPr="00E14614">
              <w:rPr>
                <w:rFonts w:ascii="Times New Roman" w:hAnsi="Times New Roman" w:cs="Times New Roman"/>
                <w:i/>
                <w:color w:val="244061" w:themeColor="accent1" w:themeShade="80"/>
              </w:rPr>
              <w:t xml:space="preserve"> jaunu pētnieku skaits atbalstītajās vienībās – tāda pētniecības projekta ietvaros piesaistītā zinātniskā personāla vai zinātnes tehniskā personāla skaits pilna laika ekvivalenta izteiksmē (turpmāk – PLE):</w:t>
            </w:r>
          </w:p>
          <w:p w14:paraId="59EB29FF" w14:textId="77777777" w:rsidR="007A1955" w:rsidRPr="00E14614" w:rsidRDefault="007A1955" w:rsidP="007A1955">
            <w:pPr>
              <w:ind w:left="1309" w:right="17" w:hanging="709"/>
              <w:rPr>
                <w:rFonts w:ascii="Times New Roman" w:hAnsi="Times New Roman" w:cs="Times New Roman"/>
                <w:i/>
                <w:color w:val="244061" w:themeColor="accent1" w:themeShade="80"/>
              </w:rPr>
            </w:pPr>
            <w:r w:rsidRPr="00E14614">
              <w:rPr>
                <w:rFonts w:ascii="Times New Roman" w:hAnsi="Times New Roman" w:cs="Times New Roman"/>
                <w:i/>
                <w:color w:val="244061" w:themeColor="accent1" w:themeShade="80"/>
              </w:rPr>
              <w:t>2.10.</w:t>
            </w:r>
            <w:r w:rsidRPr="00E14614">
              <w:rPr>
                <w:rFonts w:ascii="Times New Roman" w:hAnsi="Times New Roman" w:cs="Times New Roman"/>
                <w:i/>
                <w:color w:val="244061" w:themeColor="accent1" w:themeShade="80"/>
                <w:vertAlign w:val="superscript"/>
              </w:rPr>
              <w:t xml:space="preserve"> 1</w:t>
            </w:r>
            <w:r w:rsidRPr="00E14614">
              <w:rPr>
                <w:rFonts w:ascii="Times New Roman" w:hAnsi="Times New Roman" w:cs="Times New Roman"/>
                <w:i/>
                <w:color w:val="244061" w:themeColor="accent1" w:themeShade="80"/>
              </w:rPr>
              <w:t>1. kas tieši iesaistīts pētniecības īstenošanā;</w:t>
            </w:r>
          </w:p>
          <w:p w14:paraId="2DB701B1" w14:textId="77777777" w:rsidR="007A1955" w:rsidRPr="00E14614" w:rsidRDefault="007A1955" w:rsidP="007A1955">
            <w:pPr>
              <w:ind w:left="1309" w:right="17" w:hanging="709"/>
              <w:rPr>
                <w:rFonts w:ascii="Times New Roman" w:hAnsi="Times New Roman" w:cs="Times New Roman"/>
                <w:i/>
                <w:color w:val="244061" w:themeColor="accent1" w:themeShade="80"/>
              </w:rPr>
            </w:pPr>
            <w:r w:rsidRPr="00E14614">
              <w:rPr>
                <w:rFonts w:ascii="Times New Roman" w:hAnsi="Times New Roman" w:cs="Times New Roman"/>
                <w:i/>
                <w:color w:val="244061" w:themeColor="accent1" w:themeShade="80"/>
              </w:rPr>
              <w:t>2.10.</w:t>
            </w:r>
            <w:r w:rsidRPr="00E14614">
              <w:rPr>
                <w:rFonts w:ascii="Times New Roman" w:hAnsi="Times New Roman" w:cs="Times New Roman"/>
                <w:i/>
                <w:color w:val="244061" w:themeColor="accent1" w:themeShade="80"/>
                <w:vertAlign w:val="superscript"/>
              </w:rPr>
              <w:t xml:space="preserve"> 1</w:t>
            </w:r>
            <w:r w:rsidRPr="00E14614">
              <w:rPr>
                <w:rFonts w:ascii="Times New Roman" w:hAnsi="Times New Roman" w:cs="Times New Roman"/>
                <w:i/>
                <w:color w:val="244061" w:themeColor="accent1" w:themeShade="80"/>
              </w:rPr>
              <w:t>2. pēc kura piesaistes institūcijā:</w:t>
            </w:r>
          </w:p>
          <w:p w14:paraId="60C8A5E9" w14:textId="77777777" w:rsidR="007A1955" w:rsidRPr="00E14614" w:rsidRDefault="007A1955" w:rsidP="007A1955">
            <w:pPr>
              <w:ind w:left="2443" w:right="17" w:hanging="992"/>
              <w:rPr>
                <w:rFonts w:ascii="Times New Roman" w:hAnsi="Times New Roman" w:cs="Times New Roman"/>
                <w:i/>
                <w:color w:val="244061" w:themeColor="accent1" w:themeShade="80"/>
              </w:rPr>
            </w:pPr>
            <w:r w:rsidRPr="00E14614">
              <w:rPr>
                <w:rFonts w:ascii="Times New Roman" w:hAnsi="Times New Roman" w:cs="Times New Roman"/>
                <w:i/>
                <w:color w:val="244061" w:themeColor="accent1" w:themeShade="80"/>
              </w:rPr>
              <w:t>2.10.</w:t>
            </w:r>
            <w:r w:rsidRPr="00E14614">
              <w:rPr>
                <w:rFonts w:ascii="Times New Roman" w:hAnsi="Times New Roman" w:cs="Times New Roman"/>
                <w:i/>
                <w:color w:val="244061" w:themeColor="accent1" w:themeShade="80"/>
                <w:vertAlign w:val="superscript"/>
              </w:rPr>
              <w:t xml:space="preserve"> 1</w:t>
            </w:r>
            <w:r w:rsidRPr="00E14614">
              <w:rPr>
                <w:rFonts w:ascii="Times New Roman" w:hAnsi="Times New Roman" w:cs="Times New Roman"/>
                <w:i/>
                <w:color w:val="244061" w:themeColor="accent1" w:themeShade="80"/>
              </w:rPr>
              <w:t>2.1. izveido jaunu zinātniskā personāla vai zinātnes tehniskā personāla (turpmāk – jauns pētnieks) amata vietu;</w:t>
            </w:r>
          </w:p>
          <w:p w14:paraId="37D52EB9" w14:textId="0C91C7D8" w:rsidR="00F9377D" w:rsidRPr="00E14614" w:rsidRDefault="007A1955" w:rsidP="000A68BB">
            <w:pPr>
              <w:autoSpaceDE w:val="0"/>
              <w:autoSpaceDN w:val="0"/>
              <w:adjustRightInd w:val="0"/>
              <w:ind w:left="1309" w:right="17" w:firstLine="142"/>
              <w:jc w:val="left"/>
              <w:rPr>
                <w:rFonts w:ascii="Times New Roman" w:hAnsi="Times New Roman" w:cs="Times New Roman"/>
                <w:color w:val="244061" w:themeColor="accent1" w:themeShade="80"/>
                <w:lang w:eastAsia="lv-LV"/>
              </w:rPr>
            </w:pPr>
            <w:r w:rsidRPr="00E14614">
              <w:rPr>
                <w:rFonts w:ascii="Times New Roman" w:hAnsi="Times New Roman" w:cs="Times New Roman"/>
                <w:i/>
                <w:color w:val="244061" w:themeColor="accent1" w:themeShade="80"/>
              </w:rPr>
              <w:t>2.10.</w:t>
            </w:r>
            <w:r w:rsidRPr="00E14614">
              <w:rPr>
                <w:rFonts w:ascii="Times New Roman" w:hAnsi="Times New Roman" w:cs="Times New Roman"/>
                <w:i/>
                <w:color w:val="244061" w:themeColor="accent1" w:themeShade="80"/>
                <w:vertAlign w:val="superscript"/>
              </w:rPr>
              <w:t xml:space="preserve"> 1</w:t>
            </w:r>
            <w:r w:rsidRPr="00E14614">
              <w:rPr>
                <w:rFonts w:ascii="Times New Roman" w:hAnsi="Times New Roman" w:cs="Times New Roman"/>
                <w:i/>
                <w:color w:val="244061" w:themeColor="accent1" w:themeShade="80"/>
              </w:rPr>
              <w:t>2.2. palielinās kopējais pētniecībā nodarbināto personu skaits;</w:t>
            </w:r>
          </w:p>
        </w:tc>
      </w:tr>
      <w:tr w:rsidR="00F9377D" w:rsidRPr="00E14614" w14:paraId="1F0F942D" w14:textId="77777777" w:rsidTr="00562D4E">
        <w:trPr>
          <w:trHeight w:val="1217"/>
        </w:trPr>
        <w:tc>
          <w:tcPr>
            <w:tcW w:w="435" w:type="pct"/>
            <w:tcBorders>
              <w:bottom w:val="single" w:sz="4" w:space="0" w:color="000000"/>
            </w:tcBorders>
            <w:shd w:val="clear" w:color="auto" w:fill="auto"/>
            <w:vAlign w:val="center"/>
          </w:tcPr>
          <w:p w14:paraId="5F281C0A" w14:textId="77777777" w:rsidR="00F9377D" w:rsidRPr="00841B8E" w:rsidRDefault="00F9377D" w:rsidP="007F520F">
            <w:pPr>
              <w:pStyle w:val="ListParagraph"/>
              <w:numPr>
                <w:ilvl w:val="1"/>
                <w:numId w:val="14"/>
              </w:numPr>
              <w:ind w:right="17"/>
              <w:rPr>
                <w:rFonts w:ascii="Times New Roman" w:hAnsi="Times New Roman"/>
              </w:rPr>
            </w:pPr>
          </w:p>
        </w:tc>
        <w:tc>
          <w:tcPr>
            <w:tcW w:w="1316" w:type="pct"/>
            <w:tcBorders>
              <w:bottom w:val="single" w:sz="4" w:space="0" w:color="000000"/>
              <w:right w:val="single" w:sz="4" w:space="0" w:color="auto"/>
            </w:tcBorders>
            <w:shd w:val="clear" w:color="auto" w:fill="auto"/>
            <w:vAlign w:val="center"/>
          </w:tcPr>
          <w:p w14:paraId="20C8A4CB" w14:textId="275BE6D7" w:rsidR="00F9377D" w:rsidRPr="00E14614" w:rsidRDefault="00F9377D" w:rsidP="00F9377D">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No kurienes tiek ņemti nozaru vidējie citēšanas indeksi?</w:t>
            </w:r>
          </w:p>
        </w:tc>
        <w:tc>
          <w:tcPr>
            <w:tcW w:w="3249" w:type="pct"/>
            <w:tcBorders>
              <w:left w:val="single" w:sz="4" w:space="0" w:color="auto"/>
              <w:bottom w:val="single" w:sz="4" w:space="0" w:color="000000"/>
            </w:tcBorders>
            <w:shd w:val="clear" w:color="auto" w:fill="auto"/>
            <w:vAlign w:val="center"/>
          </w:tcPr>
          <w:p w14:paraId="1B71F79E" w14:textId="77777777" w:rsidR="00562D4E" w:rsidRPr="00562D4E" w:rsidRDefault="00562D4E" w:rsidP="00562D4E">
            <w:pPr>
              <w:autoSpaceDE w:val="0"/>
              <w:autoSpaceDN w:val="0"/>
              <w:adjustRightInd w:val="0"/>
              <w:ind w:left="17" w:right="17"/>
              <w:rPr>
                <w:rFonts w:ascii="Times New Roman" w:hAnsi="Times New Roman" w:cs="Times New Roman"/>
                <w:color w:val="244061" w:themeColor="accent1" w:themeShade="80"/>
                <w:lang w:eastAsia="lv-LV"/>
              </w:rPr>
            </w:pPr>
            <w:r w:rsidRPr="00562D4E">
              <w:rPr>
                <w:rFonts w:ascii="Times New Roman" w:hAnsi="Times New Roman" w:cs="Times New Roman"/>
                <w:color w:val="244061" w:themeColor="accent1" w:themeShade="80"/>
                <w:lang w:eastAsia="lv-LV"/>
              </w:rPr>
              <w:t xml:space="preserve">Informācija par 1) oriģināliem zinātniskiem rakstiem, kas publicēti žurnālos vai konferenču rakstu krājumos, kuru citēšanas indekss sasniedz vismaz 50 procentus no nozares vidējā citēšanas indeksa, un 2) principiem nozaru vidējo citēšanas indeksu noteikšanai pieejama tīmekļa vietnēs: </w:t>
            </w:r>
          </w:p>
          <w:p w14:paraId="7E3518E0" w14:textId="32C350C1" w:rsidR="00562D4E" w:rsidRPr="00562D4E" w:rsidRDefault="00493438" w:rsidP="00562D4E">
            <w:pPr>
              <w:autoSpaceDE w:val="0"/>
              <w:autoSpaceDN w:val="0"/>
              <w:adjustRightInd w:val="0"/>
              <w:ind w:left="17" w:right="17"/>
              <w:jc w:val="left"/>
              <w:rPr>
                <w:rFonts w:ascii="Times New Roman" w:hAnsi="Times New Roman" w:cs="Times New Roman"/>
                <w:color w:val="244061" w:themeColor="accent1" w:themeShade="80"/>
                <w:lang w:eastAsia="lv-LV"/>
              </w:rPr>
            </w:pPr>
            <w:hyperlink r:id="rId9" w:history="1">
              <w:r w:rsidR="00562D4E" w:rsidRPr="00244D8F">
                <w:rPr>
                  <w:rStyle w:val="Hyperlink"/>
                  <w:rFonts w:ascii="Times New Roman" w:hAnsi="Times New Roman" w:cs="Times New Roman"/>
                  <w:lang w:eastAsia="lv-LV"/>
                </w:rPr>
                <w:t>https://www.cfla.gov.lv/userfiles/files/1111_50%25_citejamibas_indeksa_noteiksana_WoS.pdf</w:t>
              </w:r>
            </w:hyperlink>
            <w:r w:rsidR="00562D4E">
              <w:rPr>
                <w:rFonts w:ascii="Times New Roman" w:hAnsi="Times New Roman" w:cs="Times New Roman"/>
                <w:color w:val="244061" w:themeColor="accent1" w:themeShade="80"/>
                <w:lang w:eastAsia="lv-LV"/>
              </w:rPr>
              <w:t xml:space="preserve"> </w:t>
            </w:r>
          </w:p>
          <w:p w14:paraId="4C66CE92" w14:textId="21CC632D" w:rsidR="00F9377D" w:rsidRPr="00E14614" w:rsidRDefault="00493438" w:rsidP="00562D4E">
            <w:pPr>
              <w:autoSpaceDE w:val="0"/>
              <w:autoSpaceDN w:val="0"/>
              <w:adjustRightInd w:val="0"/>
              <w:ind w:left="17" w:right="17"/>
              <w:jc w:val="left"/>
              <w:rPr>
                <w:rFonts w:ascii="Times New Roman" w:hAnsi="Times New Roman" w:cs="Times New Roman"/>
                <w:color w:val="244061" w:themeColor="accent1" w:themeShade="80"/>
                <w:lang w:eastAsia="lv-LV"/>
              </w:rPr>
            </w:pPr>
            <w:hyperlink r:id="rId10" w:history="1">
              <w:r w:rsidR="00562D4E" w:rsidRPr="00244D8F">
                <w:rPr>
                  <w:rStyle w:val="Hyperlink"/>
                  <w:rFonts w:ascii="Times New Roman" w:hAnsi="Times New Roman" w:cs="Times New Roman"/>
                  <w:lang w:eastAsia="lv-LV"/>
                </w:rPr>
                <w:t>https://www.cfla.gov.lv/userfiles/files/1111_scopus_IF.PDF</w:t>
              </w:r>
            </w:hyperlink>
            <w:r w:rsidR="00562D4E" w:rsidRPr="00562D4E">
              <w:rPr>
                <w:rFonts w:ascii="Times New Roman" w:hAnsi="Times New Roman" w:cs="Times New Roman"/>
                <w:color w:val="244061" w:themeColor="accent1" w:themeShade="80"/>
                <w:lang w:eastAsia="lv-LV"/>
              </w:rPr>
              <w:t>.</w:t>
            </w:r>
            <w:r w:rsidR="00562D4E">
              <w:rPr>
                <w:rFonts w:ascii="Times New Roman" w:hAnsi="Times New Roman" w:cs="Times New Roman"/>
                <w:color w:val="244061" w:themeColor="accent1" w:themeShade="80"/>
                <w:lang w:eastAsia="lv-LV"/>
              </w:rPr>
              <w:t xml:space="preserve"> </w:t>
            </w:r>
          </w:p>
        </w:tc>
      </w:tr>
      <w:tr w:rsidR="00F9377D" w:rsidRPr="00E14614" w14:paraId="3BEFCF75" w14:textId="77777777" w:rsidTr="007D4B1A">
        <w:trPr>
          <w:trHeight w:val="1259"/>
        </w:trPr>
        <w:tc>
          <w:tcPr>
            <w:tcW w:w="435" w:type="pct"/>
            <w:tcBorders>
              <w:bottom w:val="single" w:sz="4" w:space="0" w:color="000000"/>
            </w:tcBorders>
            <w:shd w:val="clear" w:color="auto" w:fill="auto"/>
            <w:vAlign w:val="center"/>
          </w:tcPr>
          <w:p w14:paraId="12850504" w14:textId="77777777" w:rsidR="00F9377D" w:rsidRPr="00841B8E" w:rsidRDefault="00F9377D" w:rsidP="007F520F">
            <w:pPr>
              <w:pStyle w:val="ListParagraph"/>
              <w:numPr>
                <w:ilvl w:val="1"/>
                <w:numId w:val="14"/>
              </w:numPr>
              <w:ind w:right="17"/>
              <w:rPr>
                <w:rFonts w:ascii="Times New Roman" w:hAnsi="Times New Roman"/>
              </w:rPr>
            </w:pPr>
          </w:p>
        </w:tc>
        <w:tc>
          <w:tcPr>
            <w:tcW w:w="1316" w:type="pct"/>
            <w:tcBorders>
              <w:bottom w:val="single" w:sz="4" w:space="0" w:color="000000"/>
              <w:right w:val="single" w:sz="4" w:space="0" w:color="auto"/>
            </w:tcBorders>
            <w:shd w:val="clear" w:color="auto" w:fill="auto"/>
            <w:vAlign w:val="center"/>
          </w:tcPr>
          <w:p w14:paraId="141E377B" w14:textId="1E7270BE" w:rsidR="00F9377D" w:rsidRPr="00E14614" w:rsidRDefault="00F9377D" w:rsidP="00F9377D">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Kas ir efektīva sadarbība?</w:t>
            </w:r>
          </w:p>
        </w:tc>
        <w:tc>
          <w:tcPr>
            <w:tcW w:w="3249" w:type="pct"/>
            <w:tcBorders>
              <w:left w:val="single" w:sz="4" w:space="0" w:color="auto"/>
              <w:bottom w:val="single" w:sz="4" w:space="0" w:color="000000"/>
            </w:tcBorders>
            <w:shd w:val="clear" w:color="auto" w:fill="auto"/>
            <w:vAlign w:val="center"/>
          </w:tcPr>
          <w:p w14:paraId="186E6CF2" w14:textId="77777777" w:rsidR="00F9377D" w:rsidRDefault="00A3557F" w:rsidP="00A3557F">
            <w:pPr>
              <w:autoSpaceDE w:val="0"/>
              <w:autoSpaceDN w:val="0"/>
              <w:adjustRightInd w:val="0"/>
              <w:ind w:left="17" w:right="17"/>
              <w:rPr>
                <w:rFonts w:ascii="Times New Roman" w:hAnsi="Times New Roman" w:cs="Times New Roman"/>
                <w:i/>
                <w:color w:val="244061" w:themeColor="accent1" w:themeShade="80"/>
                <w:lang w:eastAsia="lv-LV"/>
              </w:rPr>
            </w:pPr>
            <w:r w:rsidRPr="00E14614">
              <w:rPr>
                <w:rFonts w:ascii="Times New Roman" w:hAnsi="Times New Roman" w:cs="Times New Roman"/>
                <w:i/>
                <w:color w:val="244061" w:themeColor="accent1" w:themeShade="80"/>
                <w:lang w:eastAsia="lv-LV"/>
              </w:rPr>
              <w:t>Atbilstoši Komisijas Regulas Nr. 651/2014 2.panta 90.punktam,“efektīva sadarbība” ir sadarbība starp vismaz divām neatkarīgām pusēm, lai apmainītos ar zināšanām vai tehnoloģiju vai sasniegtu kopīgu mērķi, pamatojoties uz darba dalīšanu, un iesaistītās puses kopīgi nosaka sadarbības projekta tvērumu, dod ieguldījumu tā īstenošanā un dala projekta riskus un rezultātus.</w:t>
            </w:r>
          </w:p>
          <w:p w14:paraId="5F562C1F" w14:textId="77777777" w:rsidR="00562D4E" w:rsidRPr="00A17810" w:rsidRDefault="00562D4E" w:rsidP="00562D4E">
            <w:pPr>
              <w:autoSpaceDE w:val="0"/>
              <w:autoSpaceDN w:val="0"/>
              <w:adjustRightInd w:val="0"/>
              <w:ind w:left="17" w:right="17"/>
              <w:rPr>
                <w:rFonts w:ascii="Times New Roman" w:hAnsi="Times New Roman" w:cs="Times New Roman"/>
                <w:i/>
                <w:color w:val="244061" w:themeColor="accent1" w:themeShade="80"/>
                <w:lang w:eastAsia="lv-LV"/>
              </w:rPr>
            </w:pPr>
            <w:r>
              <w:rPr>
                <w:rFonts w:ascii="Times New Roman" w:hAnsi="Times New Roman" w:cs="Times New Roman"/>
                <w:i/>
                <w:color w:val="244061" w:themeColor="accent1" w:themeShade="80"/>
                <w:lang w:eastAsia="lv-LV"/>
              </w:rPr>
              <w:t xml:space="preserve">Ar saimniecisku darbību saistītu projektu gadījumā ņem vērā </w:t>
            </w:r>
            <w:r w:rsidRPr="00E14614">
              <w:rPr>
                <w:rFonts w:ascii="Times New Roman" w:hAnsi="Times New Roman" w:cs="Times New Roman"/>
                <w:i/>
                <w:color w:val="244061" w:themeColor="accent1" w:themeShade="80"/>
                <w:lang w:eastAsia="lv-LV"/>
              </w:rPr>
              <w:t>Komisijas Regulas Nr. 651/2014</w:t>
            </w:r>
            <w:r>
              <w:rPr>
                <w:rFonts w:ascii="Times New Roman" w:hAnsi="Times New Roman" w:cs="Times New Roman"/>
                <w:i/>
                <w:color w:val="244061" w:themeColor="accent1" w:themeShade="80"/>
                <w:lang w:eastAsia="lv-LV"/>
              </w:rPr>
              <w:t xml:space="preserve"> 625. panta 6. punkta „bi” apakšpunkta nosacījumus: r</w:t>
            </w:r>
            <w:r w:rsidRPr="00A17810">
              <w:rPr>
                <w:rFonts w:ascii="Times New Roman" w:hAnsi="Times New Roman" w:cs="Times New Roman"/>
                <w:i/>
                <w:color w:val="244061" w:themeColor="accent1" w:themeShade="80"/>
                <w:lang w:eastAsia="lv-LV"/>
              </w:rPr>
              <w:t xml:space="preserve">ūpniecisko pētījumu un eksperimentālās izstrādes atbalsta </w:t>
            </w:r>
            <w:r w:rsidRPr="00A17810">
              <w:rPr>
                <w:rFonts w:ascii="Times New Roman" w:hAnsi="Times New Roman" w:cs="Times New Roman"/>
                <w:i/>
                <w:color w:val="244061" w:themeColor="accent1" w:themeShade="80"/>
                <w:lang w:eastAsia="lv-LV"/>
              </w:rPr>
              <w:lastRenderedPageBreak/>
              <w:t>intensitāti var palielināt līdz atbalsta maksimālajai intensitātei 80 % apmērā no attiecināmajām</w:t>
            </w:r>
            <w:r>
              <w:rPr>
                <w:rFonts w:ascii="Times New Roman" w:hAnsi="Times New Roman" w:cs="Times New Roman"/>
                <w:i/>
                <w:color w:val="244061" w:themeColor="accent1" w:themeShade="80"/>
                <w:lang w:eastAsia="lv-LV"/>
              </w:rPr>
              <w:t xml:space="preserve"> </w:t>
            </w:r>
            <w:r w:rsidRPr="00A17810">
              <w:rPr>
                <w:rFonts w:ascii="Times New Roman" w:hAnsi="Times New Roman" w:cs="Times New Roman"/>
                <w:i/>
                <w:color w:val="244061" w:themeColor="accent1" w:themeShade="80"/>
                <w:lang w:eastAsia="lv-LV"/>
              </w:rPr>
              <w:t xml:space="preserve"> izmaksām par 15 procentpunktiem, ja projekts paredz efektīvu sadarbību:</w:t>
            </w:r>
          </w:p>
          <w:p w14:paraId="07E7818C" w14:textId="77777777" w:rsidR="00562D4E" w:rsidRPr="00A17810" w:rsidRDefault="00562D4E" w:rsidP="00562D4E">
            <w:pPr>
              <w:autoSpaceDE w:val="0"/>
              <w:autoSpaceDN w:val="0"/>
              <w:adjustRightInd w:val="0"/>
              <w:ind w:left="17" w:right="17"/>
              <w:rPr>
                <w:rFonts w:ascii="Times New Roman" w:hAnsi="Times New Roman" w:cs="Times New Roman"/>
                <w:i/>
                <w:color w:val="244061" w:themeColor="accent1" w:themeShade="80"/>
                <w:lang w:eastAsia="lv-LV"/>
              </w:rPr>
            </w:pPr>
            <w:r>
              <w:rPr>
                <w:rFonts w:ascii="Times New Roman" w:hAnsi="Times New Roman" w:cs="Times New Roman"/>
                <w:i/>
                <w:color w:val="244061" w:themeColor="accent1" w:themeShade="80"/>
                <w:lang w:eastAsia="lv-LV"/>
              </w:rPr>
              <w:t>–</w:t>
            </w:r>
            <w:r w:rsidRPr="00A17810">
              <w:rPr>
                <w:rFonts w:ascii="Times New Roman" w:hAnsi="Times New Roman" w:cs="Times New Roman"/>
                <w:i/>
                <w:color w:val="244061" w:themeColor="accent1" w:themeShade="80"/>
                <w:lang w:eastAsia="lv-LV"/>
              </w:rPr>
              <w:t>starp uzņēmumiem, no kuriem vismaz viens ir MVU, vai projektu īsteno vismaz divās dalībvalstīs vai dalībvalstī un EEZ līguma līgumslēdzējā pusē, un neviens atsevišķs uzņēmums nesedz vairāk kā 70 % no attiecināmajām izmaksām, vai</w:t>
            </w:r>
          </w:p>
          <w:p w14:paraId="57619AFE" w14:textId="77777777" w:rsidR="00562D4E" w:rsidRDefault="00562D4E" w:rsidP="00562D4E">
            <w:pPr>
              <w:autoSpaceDE w:val="0"/>
              <w:autoSpaceDN w:val="0"/>
              <w:adjustRightInd w:val="0"/>
              <w:ind w:left="17" w:right="17"/>
              <w:rPr>
                <w:rFonts w:ascii="Times New Roman" w:hAnsi="Times New Roman" w:cs="Times New Roman"/>
                <w:i/>
                <w:color w:val="244061" w:themeColor="accent1" w:themeShade="80"/>
                <w:lang w:eastAsia="lv-LV"/>
              </w:rPr>
            </w:pPr>
            <w:r>
              <w:rPr>
                <w:rFonts w:ascii="Times New Roman" w:hAnsi="Times New Roman" w:cs="Times New Roman"/>
                <w:i/>
                <w:color w:val="244061" w:themeColor="accent1" w:themeShade="80"/>
                <w:lang w:eastAsia="lv-LV"/>
              </w:rPr>
              <w:t>–</w:t>
            </w:r>
            <w:r w:rsidRPr="00A17810">
              <w:rPr>
                <w:rFonts w:ascii="Times New Roman" w:hAnsi="Times New Roman" w:cs="Times New Roman"/>
                <w:i/>
                <w:color w:val="244061" w:themeColor="accent1" w:themeShade="80"/>
                <w:lang w:eastAsia="lv-LV"/>
              </w:rPr>
              <w:t>starp uzņēmumu un vienu vai vairākām pētniecības un zināšanu izplatīšanas organizācijām, kuras sedz vismaz 10 % no attiecināmajām izmaksām un ir tiesīgas publicēt savu pētījumu rezultātus</w:t>
            </w:r>
            <w:r>
              <w:rPr>
                <w:rFonts w:ascii="Times New Roman" w:hAnsi="Times New Roman" w:cs="Times New Roman"/>
                <w:i/>
                <w:color w:val="244061" w:themeColor="accent1" w:themeShade="80"/>
                <w:lang w:eastAsia="lv-LV"/>
              </w:rPr>
              <w:t>.</w:t>
            </w:r>
          </w:p>
          <w:p w14:paraId="66433908" w14:textId="548A636D" w:rsidR="00562D4E" w:rsidRPr="00E14614" w:rsidRDefault="00562D4E" w:rsidP="00A3557F">
            <w:pPr>
              <w:autoSpaceDE w:val="0"/>
              <w:autoSpaceDN w:val="0"/>
              <w:adjustRightInd w:val="0"/>
              <w:ind w:left="17" w:right="17"/>
              <w:rPr>
                <w:rFonts w:ascii="Times New Roman" w:hAnsi="Times New Roman" w:cs="Times New Roman"/>
                <w:i/>
                <w:color w:val="244061" w:themeColor="accent1" w:themeShade="80"/>
                <w:lang w:eastAsia="lv-LV"/>
              </w:rPr>
            </w:pPr>
          </w:p>
        </w:tc>
      </w:tr>
      <w:tr w:rsidR="00F9377D" w:rsidRPr="00E14614" w14:paraId="3861E372" w14:textId="77777777" w:rsidTr="007D4B1A">
        <w:trPr>
          <w:trHeight w:val="3159"/>
        </w:trPr>
        <w:tc>
          <w:tcPr>
            <w:tcW w:w="435" w:type="pct"/>
            <w:tcBorders>
              <w:bottom w:val="single" w:sz="4" w:space="0" w:color="000000"/>
            </w:tcBorders>
            <w:shd w:val="clear" w:color="auto" w:fill="auto"/>
            <w:vAlign w:val="center"/>
          </w:tcPr>
          <w:p w14:paraId="64F26D2F" w14:textId="77777777" w:rsidR="00F9377D" w:rsidRPr="00841B8E" w:rsidRDefault="00F9377D" w:rsidP="007F520F">
            <w:pPr>
              <w:pStyle w:val="ListParagraph"/>
              <w:numPr>
                <w:ilvl w:val="1"/>
                <w:numId w:val="14"/>
              </w:numPr>
              <w:ind w:right="17"/>
              <w:rPr>
                <w:rFonts w:ascii="Times New Roman" w:hAnsi="Times New Roman"/>
              </w:rPr>
            </w:pPr>
          </w:p>
        </w:tc>
        <w:tc>
          <w:tcPr>
            <w:tcW w:w="1316" w:type="pct"/>
            <w:tcBorders>
              <w:bottom w:val="single" w:sz="4" w:space="0" w:color="000000"/>
              <w:right w:val="single" w:sz="4" w:space="0" w:color="auto"/>
            </w:tcBorders>
            <w:shd w:val="clear" w:color="auto" w:fill="auto"/>
            <w:vAlign w:val="center"/>
          </w:tcPr>
          <w:p w14:paraId="435380C3" w14:textId="401DE5A5" w:rsidR="00F9377D" w:rsidRPr="00E14614" w:rsidRDefault="00F9377D" w:rsidP="00F9377D">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Ņemot vē</w:t>
            </w:r>
            <w:r w:rsidR="001B394C" w:rsidRPr="00E14614">
              <w:rPr>
                <w:rFonts w:ascii="Times New Roman" w:eastAsia="Times New Roman" w:hAnsi="Times New Roman" w:cs="Times New Roman"/>
                <w:lang w:eastAsia="lv-LV"/>
              </w:rPr>
              <w:t>rā, ka projekta iesniedzamie dokumenti daļēji</w:t>
            </w:r>
            <w:r w:rsidRPr="00E14614">
              <w:rPr>
                <w:rFonts w:ascii="Times New Roman" w:eastAsia="Times New Roman" w:hAnsi="Times New Roman" w:cs="Times New Roman"/>
                <w:lang w:eastAsia="lv-LV"/>
              </w:rPr>
              <w:t xml:space="preserve"> ir</w:t>
            </w:r>
            <w:r w:rsidR="001B394C" w:rsidRPr="00E14614">
              <w:rPr>
                <w:rFonts w:ascii="Times New Roman" w:eastAsia="Times New Roman" w:hAnsi="Times New Roman" w:cs="Times New Roman"/>
                <w:lang w:eastAsia="lv-LV"/>
              </w:rPr>
              <w:t xml:space="preserve"> jāiesniedz</w:t>
            </w:r>
            <w:r w:rsidRPr="00E14614">
              <w:rPr>
                <w:rFonts w:ascii="Times New Roman" w:eastAsia="Times New Roman" w:hAnsi="Times New Roman" w:cs="Times New Roman"/>
                <w:lang w:eastAsia="lv-LV"/>
              </w:rPr>
              <w:t xml:space="preserve"> arī angļu valodā, kāpēc nav pieejams </w:t>
            </w:r>
            <w:r w:rsidR="001B394C" w:rsidRPr="00E14614">
              <w:rPr>
                <w:rFonts w:ascii="Times New Roman" w:eastAsia="Times New Roman" w:hAnsi="Times New Roman" w:cs="Times New Roman"/>
                <w:lang w:eastAsia="lv-LV"/>
              </w:rPr>
              <w:t>vispārējs</w:t>
            </w:r>
            <w:r w:rsidRPr="00E14614">
              <w:rPr>
                <w:rFonts w:ascii="Times New Roman" w:eastAsia="Times New Roman" w:hAnsi="Times New Roman" w:cs="Times New Roman"/>
                <w:lang w:eastAsia="lv-LV"/>
              </w:rPr>
              <w:t xml:space="preserve"> </w:t>
            </w:r>
            <w:r w:rsidR="001B394C" w:rsidRPr="00E14614">
              <w:rPr>
                <w:rFonts w:ascii="Times New Roman" w:eastAsia="Times New Roman" w:hAnsi="Times New Roman" w:cs="Times New Roman"/>
                <w:lang w:eastAsia="lv-LV"/>
              </w:rPr>
              <w:t>projekta</w:t>
            </w:r>
            <w:r w:rsidRPr="00E14614">
              <w:rPr>
                <w:rFonts w:ascii="Times New Roman" w:eastAsia="Times New Roman" w:hAnsi="Times New Roman" w:cs="Times New Roman"/>
                <w:lang w:eastAsia="lv-LV"/>
              </w:rPr>
              <w:t xml:space="preserve"> apraksts angļu valodā, ko varētu piedāvāt ārzemju partneriem</w:t>
            </w:r>
            <w:r w:rsidR="001B394C" w:rsidRPr="00E14614">
              <w:rPr>
                <w:rFonts w:ascii="Times New Roman" w:eastAsia="Times New Roman" w:hAnsi="Times New Roman" w:cs="Times New Roman"/>
                <w:lang w:eastAsia="lv-LV"/>
              </w:rPr>
              <w:t>?</w:t>
            </w:r>
          </w:p>
        </w:tc>
        <w:tc>
          <w:tcPr>
            <w:tcW w:w="3249" w:type="pct"/>
            <w:tcBorders>
              <w:left w:val="single" w:sz="4" w:space="0" w:color="auto"/>
              <w:bottom w:val="single" w:sz="4" w:space="0" w:color="000000"/>
            </w:tcBorders>
            <w:shd w:val="clear" w:color="auto" w:fill="auto"/>
            <w:vAlign w:val="center"/>
          </w:tcPr>
          <w:p w14:paraId="5ACD83C2" w14:textId="1667063D" w:rsidR="001B394C" w:rsidRPr="00E14614" w:rsidRDefault="001B394C" w:rsidP="001B394C">
            <w:pPr>
              <w:autoSpaceDE w:val="0"/>
              <w:autoSpaceDN w:val="0"/>
              <w:adjustRightInd w:val="0"/>
              <w:ind w:left="17" w:right="17"/>
              <w:rPr>
                <w:rFonts w:ascii="Times New Roman" w:hAnsi="Times New Roman" w:cs="Times New Roman"/>
                <w:i/>
                <w:color w:val="244061" w:themeColor="accent1" w:themeShade="80"/>
                <w:lang w:eastAsia="lv-LV"/>
              </w:rPr>
            </w:pPr>
            <w:r w:rsidRPr="00E14614">
              <w:rPr>
                <w:rFonts w:ascii="Times New Roman" w:hAnsi="Times New Roman" w:cs="Times New Roman"/>
                <w:i/>
                <w:color w:val="244061" w:themeColor="accent1" w:themeShade="80"/>
                <w:lang w:eastAsia="lv-LV"/>
              </w:rPr>
              <w:t>Ņemot vērā, ka projekta iesniedzēj</w:t>
            </w:r>
            <w:r w:rsidR="00F44CE8">
              <w:rPr>
                <w:rFonts w:ascii="Times New Roman" w:hAnsi="Times New Roman" w:cs="Times New Roman"/>
                <w:i/>
                <w:color w:val="244061" w:themeColor="accent1" w:themeShade="80"/>
                <w:lang w:eastAsia="lv-LV"/>
              </w:rPr>
              <w:t>s</w:t>
            </w:r>
            <w:r w:rsidRPr="00E14614">
              <w:rPr>
                <w:rFonts w:ascii="Times New Roman" w:hAnsi="Times New Roman" w:cs="Times New Roman"/>
                <w:i/>
                <w:color w:val="244061" w:themeColor="accent1" w:themeShade="80"/>
                <w:lang w:eastAsia="lv-LV"/>
              </w:rPr>
              <w:t xml:space="preserve"> var būt tikai Latvijas Republikā zinātnisko institūciju reģistrā reģistrēts zinātniskais institūts (publiska aģentūra, atvasināta publiska persona, privāto tiesību juridiska persona), augstskola vai privāto tiesību juridiska persona, kā arī Latvijas Republikas Komercreģistrā reģistrēts komersants, kā arī to, ka projektu atlase un īstenošana notiek Latvijā un projekta iesniegums primāri iesniedzams latviešu valodā (ar atsevišķu dokumentu tulkojumu angļu valodā), tad pasākuma dokumentācija pieejama valsts valodā -  latviešu valodā.</w:t>
            </w:r>
          </w:p>
          <w:p w14:paraId="757F86C3" w14:textId="4B6BE86E" w:rsidR="00F9377D" w:rsidRPr="00E14614" w:rsidRDefault="001B394C" w:rsidP="001B394C">
            <w:pPr>
              <w:autoSpaceDE w:val="0"/>
              <w:autoSpaceDN w:val="0"/>
              <w:adjustRightInd w:val="0"/>
              <w:ind w:left="17" w:right="17"/>
              <w:rPr>
                <w:rFonts w:ascii="Times New Roman" w:hAnsi="Times New Roman" w:cs="Times New Roman"/>
                <w:color w:val="244061" w:themeColor="accent1" w:themeShade="80"/>
                <w:lang w:eastAsia="lv-LV"/>
              </w:rPr>
            </w:pPr>
            <w:r w:rsidRPr="00E14614">
              <w:rPr>
                <w:rFonts w:ascii="Times New Roman" w:hAnsi="Times New Roman" w:cs="Times New Roman"/>
                <w:i/>
                <w:color w:val="244061" w:themeColor="accent1" w:themeShade="80"/>
                <w:lang w:eastAsia="lv-LV"/>
              </w:rPr>
              <w:t xml:space="preserve">Plānots, ka pirms projektu iesniegumu iesniegšanas termiņa beigām angļu valodā būs pieejami pasākumu regulējošie Ministru kabineta noteikumi aktuālajā redakcijā un kvalitātes kritēriju piemērošanas metodika. Minētie dokumenti šobrīd tiek tulkoti, tāpēc, ja nepieciešams, varat iepazīties ar 2.atlases kārtas ietvaros sagatavotajiem tulkojumiem (ņemot vērā, ka tajos nav iestrādāti 3.kārtas precizējumi) - </w:t>
            </w:r>
            <w:hyperlink r:id="rId11" w:history="1">
              <w:r w:rsidRPr="00E14614">
                <w:rPr>
                  <w:rStyle w:val="Hyperlink"/>
                  <w:rFonts w:ascii="Times New Roman" w:hAnsi="Times New Roman" w:cs="Times New Roman"/>
                  <w:i/>
                  <w:color w:val="244061" w:themeColor="accent1" w:themeShade="80"/>
                  <w:lang w:eastAsia="lv-LV"/>
                </w:rPr>
                <w:t>https://cfla.gov.lv/lv/es-fondi-2014-2020/izsludinatas-atlases/1-1-1-1-k-2</w:t>
              </w:r>
            </w:hyperlink>
            <w:r w:rsidRPr="00E14614">
              <w:rPr>
                <w:rFonts w:ascii="Times New Roman" w:hAnsi="Times New Roman" w:cs="Times New Roman"/>
                <w:i/>
                <w:color w:val="244061" w:themeColor="accent1" w:themeShade="80"/>
                <w:lang w:eastAsia="lv-LV"/>
              </w:rPr>
              <w:t xml:space="preserve">  (dokumenti pieejami pie palīgmateriāliem).</w:t>
            </w:r>
          </w:p>
        </w:tc>
      </w:tr>
      <w:tr w:rsidR="00F9377D" w:rsidRPr="00E14614" w14:paraId="5A945A4A" w14:textId="77777777" w:rsidTr="007D4B1A">
        <w:trPr>
          <w:trHeight w:val="1161"/>
        </w:trPr>
        <w:tc>
          <w:tcPr>
            <w:tcW w:w="435" w:type="pct"/>
            <w:tcBorders>
              <w:bottom w:val="single" w:sz="4" w:space="0" w:color="000000"/>
            </w:tcBorders>
            <w:shd w:val="clear" w:color="auto" w:fill="auto"/>
            <w:vAlign w:val="center"/>
          </w:tcPr>
          <w:p w14:paraId="17D0DC41" w14:textId="77777777" w:rsidR="00F9377D" w:rsidRPr="00841B8E" w:rsidRDefault="00F9377D" w:rsidP="007F520F">
            <w:pPr>
              <w:pStyle w:val="ListParagraph"/>
              <w:numPr>
                <w:ilvl w:val="1"/>
                <w:numId w:val="14"/>
              </w:numPr>
              <w:ind w:right="17"/>
              <w:rPr>
                <w:rFonts w:ascii="Times New Roman" w:hAnsi="Times New Roman"/>
              </w:rPr>
            </w:pPr>
          </w:p>
        </w:tc>
        <w:tc>
          <w:tcPr>
            <w:tcW w:w="1316" w:type="pct"/>
            <w:tcBorders>
              <w:bottom w:val="single" w:sz="4" w:space="0" w:color="000000"/>
              <w:right w:val="single" w:sz="4" w:space="0" w:color="auto"/>
            </w:tcBorders>
            <w:shd w:val="clear" w:color="auto" w:fill="auto"/>
            <w:vAlign w:val="center"/>
          </w:tcPr>
          <w:p w14:paraId="429E596B" w14:textId="1EE138C9" w:rsidR="00F9377D" w:rsidRPr="00E14614" w:rsidRDefault="00F9377D" w:rsidP="00F9377D">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Kur ir publicēts iepriekšējo kārtu atbalstīto projektu saraksts?</w:t>
            </w:r>
          </w:p>
        </w:tc>
        <w:tc>
          <w:tcPr>
            <w:tcW w:w="3249" w:type="pct"/>
            <w:tcBorders>
              <w:left w:val="single" w:sz="4" w:space="0" w:color="auto"/>
              <w:bottom w:val="single" w:sz="4" w:space="0" w:color="000000"/>
            </w:tcBorders>
            <w:shd w:val="clear" w:color="auto" w:fill="auto"/>
            <w:vAlign w:val="center"/>
          </w:tcPr>
          <w:p w14:paraId="4FD9335D" w14:textId="2E36A2E8" w:rsidR="00F9377D" w:rsidRPr="00E14614" w:rsidRDefault="002B10BF" w:rsidP="002B10BF">
            <w:pPr>
              <w:autoSpaceDE w:val="0"/>
              <w:autoSpaceDN w:val="0"/>
              <w:adjustRightInd w:val="0"/>
              <w:ind w:left="17" w:right="17"/>
              <w:rPr>
                <w:rFonts w:ascii="Times New Roman" w:hAnsi="Times New Roman" w:cs="Times New Roman"/>
                <w:i/>
                <w:color w:val="244061" w:themeColor="accent1" w:themeShade="80"/>
                <w:lang w:eastAsia="lv-LV"/>
              </w:rPr>
            </w:pPr>
            <w:r w:rsidRPr="00E14614">
              <w:rPr>
                <w:rFonts w:ascii="Times New Roman" w:hAnsi="Times New Roman" w:cs="Times New Roman"/>
                <w:i/>
                <w:color w:val="244061" w:themeColor="accent1" w:themeShade="80"/>
                <w:lang w:eastAsia="lv-LV"/>
              </w:rPr>
              <w:t xml:space="preserve">Minētie saraksti ir pieejami CFLA mājaslapā pie atbilstošo pasākuma kārtu </w:t>
            </w:r>
            <w:r w:rsidR="00F44CE8">
              <w:rPr>
                <w:rFonts w:ascii="Times New Roman" w:hAnsi="Times New Roman" w:cs="Times New Roman"/>
                <w:i/>
                <w:color w:val="244061" w:themeColor="accent1" w:themeShade="80"/>
                <w:lang w:eastAsia="lv-LV"/>
              </w:rPr>
              <w:t xml:space="preserve">atlases </w:t>
            </w:r>
            <w:r w:rsidRPr="00E14614">
              <w:rPr>
                <w:rFonts w:ascii="Times New Roman" w:hAnsi="Times New Roman" w:cs="Times New Roman"/>
                <w:i/>
                <w:color w:val="244061" w:themeColor="accent1" w:themeShade="80"/>
                <w:lang w:eastAsia="lv-LV"/>
              </w:rPr>
              <w:t xml:space="preserve">sadaļām </w:t>
            </w:r>
            <w:hyperlink r:id="rId12" w:history="1">
              <w:r w:rsidRPr="00E14614">
                <w:rPr>
                  <w:rStyle w:val="Hyperlink"/>
                  <w:rFonts w:ascii="Times New Roman" w:hAnsi="Times New Roman" w:cs="Times New Roman"/>
                  <w:i/>
                  <w:color w:val="244061" w:themeColor="accent1" w:themeShade="80"/>
                </w:rPr>
                <w:t>https://cfla.gov.lv/lv/es-fondi-2014-2020/izsludinatas-atlases/1-1-1-1-k-2</w:t>
              </w:r>
            </w:hyperlink>
            <w:r w:rsidRPr="00E14614">
              <w:rPr>
                <w:rFonts w:ascii="Times New Roman" w:hAnsi="Times New Roman" w:cs="Times New Roman"/>
                <w:i/>
                <w:color w:val="244061" w:themeColor="accent1" w:themeShade="80"/>
              </w:rPr>
              <w:t xml:space="preserve"> un </w:t>
            </w:r>
            <w:hyperlink r:id="rId13" w:history="1">
              <w:r w:rsidRPr="00E14614">
                <w:rPr>
                  <w:rStyle w:val="Hyperlink"/>
                  <w:rFonts w:ascii="Times New Roman" w:hAnsi="Times New Roman" w:cs="Times New Roman"/>
                  <w:i/>
                  <w:color w:val="244061" w:themeColor="accent1" w:themeShade="80"/>
                </w:rPr>
                <w:t>https://cfla.gov.lv/lv/es-fondi-2014-2020/izsludinatas-atlases/1-1-1-1-k-1</w:t>
              </w:r>
            </w:hyperlink>
            <w:r w:rsidRPr="00E14614">
              <w:rPr>
                <w:rFonts w:ascii="Times New Roman" w:hAnsi="Times New Roman" w:cs="Times New Roman"/>
                <w:i/>
                <w:color w:val="244061" w:themeColor="accent1" w:themeShade="80"/>
              </w:rPr>
              <w:t xml:space="preserve"> sarakstā “Apstiprinātie projektu iesniegumi”.</w:t>
            </w:r>
          </w:p>
        </w:tc>
      </w:tr>
      <w:tr w:rsidR="00E60C27" w:rsidRPr="00E14614" w14:paraId="7C12D60C" w14:textId="77777777" w:rsidTr="007D4B1A">
        <w:trPr>
          <w:trHeight w:val="607"/>
        </w:trPr>
        <w:tc>
          <w:tcPr>
            <w:tcW w:w="435" w:type="pct"/>
            <w:tcBorders>
              <w:bottom w:val="single" w:sz="4" w:space="0" w:color="000000"/>
            </w:tcBorders>
            <w:shd w:val="clear" w:color="auto" w:fill="auto"/>
            <w:vAlign w:val="center"/>
          </w:tcPr>
          <w:p w14:paraId="024FA7C9" w14:textId="77777777" w:rsidR="00E60C27" w:rsidRPr="00841B8E" w:rsidRDefault="00E60C27" w:rsidP="007F520F">
            <w:pPr>
              <w:pStyle w:val="ListParagraph"/>
              <w:numPr>
                <w:ilvl w:val="1"/>
                <w:numId w:val="14"/>
              </w:numPr>
              <w:ind w:right="17"/>
              <w:rPr>
                <w:rFonts w:ascii="Times New Roman" w:hAnsi="Times New Roman"/>
              </w:rPr>
            </w:pPr>
          </w:p>
        </w:tc>
        <w:tc>
          <w:tcPr>
            <w:tcW w:w="1316" w:type="pct"/>
            <w:tcBorders>
              <w:bottom w:val="single" w:sz="4" w:space="0" w:color="000000"/>
              <w:right w:val="single" w:sz="4" w:space="0" w:color="auto"/>
            </w:tcBorders>
            <w:shd w:val="clear" w:color="auto" w:fill="auto"/>
            <w:vAlign w:val="center"/>
          </w:tcPr>
          <w:p w14:paraId="44E46B5D" w14:textId="4BA1D760" w:rsidR="00E60C27" w:rsidRPr="00E14614" w:rsidRDefault="00E60C27" w:rsidP="00E60C27">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Vai tiks sniegts CFLA mājas lapā esošā palīgmateriāla “Latvijas Viedās specializācijas stratēģijas izaugsmes prioritātes un to skaidrojumi” tulkojums angliski</w:t>
            </w:r>
            <w:r w:rsidR="0092151F" w:rsidRPr="00E14614">
              <w:rPr>
                <w:rFonts w:ascii="Times New Roman" w:eastAsia="Times New Roman" w:hAnsi="Times New Roman" w:cs="Times New Roman"/>
                <w:lang w:eastAsia="lv-LV"/>
              </w:rPr>
              <w:t>?</w:t>
            </w:r>
          </w:p>
        </w:tc>
        <w:tc>
          <w:tcPr>
            <w:tcW w:w="3249" w:type="pct"/>
            <w:tcBorders>
              <w:left w:val="single" w:sz="4" w:space="0" w:color="auto"/>
              <w:bottom w:val="single" w:sz="4" w:space="0" w:color="000000"/>
            </w:tcBorders>
            <w:shd w:val="clear" w:color="auto" w:fill="auto"/>
            <w:vAlign w:val="center"/>
          </w:tcPr>
          <w:p w14:paraId="09F7A21D" w14:textId="2D42CBB9" w:rsidR="00E60C27" w:rsidRPr="00E14614" w:rsidRDefault="00F313B6" w:rsidP="00F313B6">
            <w:pPr>
              <w:autoSpaceDE w:val="0"/>
              <w:autoSpaceDN w:val="0"/>
              <w:adjustRightInd w:val="0"/>
              <w:ind w:left="17" w:right="17"/>
              <w:rPr>
                <w:rFonts w:ascii="Times New Roman" w:hAnsi="Times New Roman" w:cs="Times New Roman"/>
                <w:i/>
                <w:color w:val="244061" w:themeColor="accent1" w:themeShade="80"/>
                <w:lang w:eastAsia="lv-LV"/>
              </w:rPr>
            </w:pPr>
            <w:r>
              <w:rPr>
                <w:rFonts w:ascii="Times New Roman" w:hAnsi="Times New Roman" w:cs="Times New Roman"/>
                <w:i/>
                <w:color w:val="244061" w:themeColor="accent1" w:themeShade="80"/>
                <w:lang w:eastAsia="lv-LV"/>
              </w:rPr>
              <w:t>Minētā palīgmateriāla tulkojums</w:t>
            </w:r>
            <w:r w:rsidR="0092151F" w:rsidRPr="00E14614">
              <w:rPr>
                <w:rFonts w:ascii="Times New Roman" w:hAnsi="Times New Roman" w:cs="Times New Roman"/>
                <w:i/>
                <w:color w:val="244061" w:themeColor="accent1" w:themeShade="80"/>
                <w:lang w:eastAsia="lv-LV"/>
              </w:rPr>
              <w:t xml:space="preserve"> angļu valodā</w:t>
            </w:r>
            <w:r>
              <w:rPr>
                <w:rFonts w:ascii="Times New Roman" w:hAnsi="Times New Roman" w:cs="Times New Roman"/>
                <w:i/>
                <w:color w:val="244061" w:themeColor="accent1" w:themeShade="80"/>
                <w:lang w:eastAsia="lv-LV"/>
              </w:rPr>
              <w:t xml:space="preserve"> pieejams CFLA mājaslapā pie palīgmateriāliem </w:t>
            </w:r>
            <w:hyperlink r:id="rId14" w:history="1">
              <w:r w:rsidRPr="00886977">
                <w:rPr>
                  <w:rStyle w:val="Hyperlink"/>
                  <w:rFonts w:ascii="Times New Roman" w:hAnsi="Times New Roman" w:cs="Times New Roman"/>
                  <w:i/>
                  <w:lang w:eastAsia="lv-LV"/>
                  <w14:textFill>
                    <w14:solidFill>
                      <w14:srgbClr w14:val="0000FF">
                        <w14:lumMod w14:val="50000"/>
                      </w14:srgbClr>
                    </w14:solidFill>
                  </w14:textFill>
                </w:rPr>
                <w:t>https://cfla.gov.lv/lv/es-fondi-2014-2020/izsludinatas-atlases/1-1-1-1-k-3</w:t>
              </w:r>
            </w:hyperlink>
            <w:r>
              <w:rPr>
                <w:rFonts w:ascii="Times New Roman" w:hAnsi="Times New Roman" w:cs="Times New Roman"/>
                <w:i/>
                <w:color w:val="244061" w:themeColor="accent1" w:themeShade="80"/>
                <w:lang w:eastAsia="lv-LV"/>
              </w:rPr>
              <w:t xml:space="preserve"> </w:t>
            </w:r>
            <w:r w:rsidR="0092151F" w:rsidRPr="00E14614">
              <w:rPr>
                <w:rFonts w:ascii="Times New Roman" w:hAnsi="Times New Roman" w:cs="Times New Roman"/>
                <w:i/>
                <w:color w:val="244061" w:themeColor="accent1" w:themeShade="80"/>
                <w:lang w:eastAsia="lv-LV"/>
              </w:rPr>
              <w:t>.</w:t>
            </w:r>
          </w:p>
        </w:tc>
      </w:tr>
      <w:tr w:rsidR="002F0ACE" w:rsidRPr="00E14614" w14:paraId="11B20604" w14:textId="77777777" w:rsidTr="007D4B1A">
        <w:trPr>
          <w:trHeight w:val="2261"/>
        </w:trPr>
        <w:tc>
          <w:tcPr>
            <w:tcW w:w="435" w:type="pct"/>
            <w:tcBorders>
              <w:bottom w:val="single" w:sz="4" w:space="0" w:color="000000"/>
            </w:tcBorders>
            <w:shd w:val="clear" w:color="auto" w:fill="auto"/>
            <w:vAlign w:val="center"/>
          </w:tcPr>
          <w:p w14:paraId="663FFF34" w14:textId="77777777" w:rsidR="002F0ACE" w:rsidRPr="00841B8E" w:rsidRDefault="002F0ACE" w:rsidP="007F520F">
            <w:pPr>
              <w:pStyle w:val="ListParagraph"/>
              <w:numPr>
                <w:ilvl w:val="1"/>
                <w:numId w:val="14"/>
              </w:numPr>
              <w:ind w:right="17"/>
              <w:rPr>
                <w:rFonts w:ascii="Times New Roman" w:hAnsi="Times New Roman"/>
              </w:rPr>
            </w:pPr>
          </w:p>
        </w:tc>
        <w:tc>
          <w:tcPr>
            <w:tcW w:w="1316" w:type="pct"/>
            <w:tcBorders>
              <w:bottom w:val="single" w:sz="4" w:space="0" w:color="000000"/>
              <w:right w:val="single" w:sz="4" w:space="0" w:color="auto"/>
            </w:tcBorders>
            <w:shd w:val="clear" w:color="auto" w:fill="auto"/>
            <w:vAlign w:val="center"/>
          </w:tcPr>
          <w:p w14:paraId="402E6C85" w14:textId="414C362F" w:rsidR="002F0ACE" w:rsidRPr="00E14614" w:rsidRDefault="002F0ACE" w:rsidP="00E60C27">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Vai uzņēmējs, kā saimnieciskā projekta iesniedzējs, var būt arī kā partneris citā nesaimnieciskā projektā?</w:t>
            </w:r>
          </w:p>
        </w:tc>
        <w:tc>
          <w:tcPr>
            <w:tcW w:w="3249" w:type="pct"/>
            <w:tcBorders>
              <w:left w:val="single" w:sz="4" w:space="0" w:color="auto"/>
              <w:bottom w:val="single" w:sz="4" w:space="0" w:color="000000"/>
            </w:tcBorders>
            <w:shd w:val="clear" w:color="auto" w:fill="auto"/>
            <w:vAlign w:val="center"/>
          </w:tcPr>
          <w:p w14:paraId="5006031B" w14:textId="5FD4EA1E" w:rsidR="002F0ACE" w:rsidRPr="00E14614" w:rsidRDefault="00FB612B" w:rsidP="00A75C82">
            <w:pPr>
              <w:autoSpaceDE w:val="0"/>
              <w:autoSpaceDN w:val="0"/>
              <w:adjustRightInd w:val="0"/>
              <w:ind w:left="17" w:right="17"/>
              <w:rPr>
                <w:rFonts w:ascii="Times New Roman" w:hAnsi="Times New Roman" w:cs="Times New Roman"/>
                <w:i/>
                <w:color w:val="244061" w:themeColor="accent1" w:themeShade="80"/>
                <w:lang w:eastAsia="lv-LV"/>
              </w:rPr>
            </w:pPr>
            <w:r w:rsidRPr="00E14614">
              <w:rPr>
                <w:rFonts w:ascii="Times New Roman" w:hAnsi="Times New Roman" w:cs="Times New Roman"/>
                <w:i/>
                <w:color w:val="244061" w:themeColor="accent1" w:themeShade="80"/>
                <w:lang w:eastAsia="lv-LV"/>
              </w:rPr>
              <w:t>Attiecībā uz iesniedzamo projektu skaitu vai skaitu, cik projektos iespējams piedalīties kā partnerim,, MK noteikumi ierobežojumus nenosaka. Atbalsta apmēra ierobežojums ir tikai viena projekta iesnieguma ietvaros (30 000 – 600 0000 eur ERAF finansējuma 1 projektā). Komersants kā projekta iesniedzējs var iesniegt vairākus projektus un citos projektos piedalīties kā sadarbības partneris, tikai iesakām izvērtēt projekta iesniedzēja kapacitāti minētos projektus īstenot gadījumā, ja tie tiks apstiprināti. Projektu apstiprināšanas gadījumā tiks pievērsta papildus uzmanība, lai īstenošanas posmā nenotiek</w:t>
            </w:r>
            <w:r w:rsidR="00F44CE8">
              <w:rPr>
                <w:rFonts w:ascii="Times New Roman" w:hAnsi="Times New Roman" w:cs="Times New Roman"/>
                <w:i/>
                <w:color w:val="244061" w:themeColor="accent1" w:themeShade="80"/>
                <w:lang w:eastAsia="lv-LV"/>
              </w:rPr>
              <w:t xml:space="preserve"> darbību un </w:t>
            </w:r>
            <w:r w:rsidRPr="00E14614">
              <w:rPr>
                <w:rFonts w:ascii="Times New Roman" w:hAnsi="Times New Roman" w:cs="Times New Roman"/>
                <w:i/>
                <w:color w:val="244061" w:themeColor="accent1" w:themeShade="80"/>
                <w:lang w:eastAsia="lv-LV"/>
              </w:rPr>
              <w:t>personāla dubulta finansēšana no vairāku projektu līdzekļiem, nepārklājas darbības, personāl</w:t>
            </w:r>
            <w:r w:rsidR="00F44CE8">
              <w:rPr>
                <w:rFonts w:ascii="Times New Roman" w:hAnsi="Times New Roman" w:cs="Times New Roman"/>
                <w:i/>
                <w:color w:val="244061" w:themeColor="accent1" w:themeShade="80"/>
                <w:lang w:eastAsia="lv-LV"/>
              </w:rPr>
              <w:t>a noslodzes ir atbilstošas un summāri atbilst</w:t>
            </w:r>
            <w:r w:rsidR="00F07EDC">
              <w:rPr>
                <w:rFonts w:ascii="Times New Roman" w:hAnsi="Times New Roman" w:cs="Times New Roman"/>
                <w:i/>
                <w:color w:val="244061" w:themeColor="accent1" w:themeShade="80"/>
                <w:lang w:eastAsia="lv-LV"/>
              </w:rPr>
              <w:t xml:space="preserve"> Darba likumā noteiktajām normām</w:t>
            </w:r>
            <w:r w:rsidR="007608F6">
              <w:rPr>
                <w:rFonts w:ascii="Times New Roman" w:hAnsi="Times New Roman" w:cs="Times New Roman"/>
                <w:i/>
                <w:color w:val="244061" w:themeColor="accent1" w:themeShade="80"/>
                <w:lang w:eastAsia="lv-LV"/>
              </w:rPr>
              <w:t>.</w:t>
            </w:r>
            <w:r w:rsidR="00A75C82">
              <w:rPr>
                <w:rFonts w:ascii="Times New Roman" w:hAnsi="Times New Roman" w:cs="Times New Roman"/>
                <w:i/>
                <w:color w:val="244061" w:themeColor="accent1" w:themeShade="80"/>
                <w:lang w:eastAsia="lv-LV"/>
              </w:rPr>
              <w:t xml:space="preserve"> Turklāt, jāņem vērā, ka atbilstoši Finanšu ministrijas vadlīnijām</w:t>
            </w:r>
            <w:r w:rsidR="00A75C82" w:rsidRPr="00A75C82">
              <w:rPr>
                <w:rFonts w:ascii="Times New Roman" w:hAnsi="Times New Roman" w:cs="Times New Roman"/>
                <w:i/>
                <w:color w:val="244061" w:themeColor="accent1" w:themeShade="80"/>
                <w:lang w:eastAsia="lv-LV"/>
              </w:rPr>
              <w:t xml:space="preserve"> attiecināmo un neattiecināmo</w:t>
            </w:r>
            <w:r w:rsidR="00A75C82">
              <w:rPr>
                <w:rFonts w:ascii="Times New Roman" w:hAnsi="Times New Roman" w:cs="Times New Roman"/>
                <w:i/>
                <w:color w:val="244061" w:themeColor="accent1" w:themeShade="80"/>
                <w:lang w:eastAsia="lv-LV"/>
              </w:rPr>
              <w:t xml:space="preserve"> </w:t>
            </w:r>
            <w:r w:rsidR="00A75C82" w:rsidRPr="00A75C82">
              <w:rPr>
                <w:rFonts w:ascii="Times New Roman" w:hAnsi="Times New Roman" w:cs="Times New Roman"/>
                <w:i/>
                <w:color w:val="244061" w:themeColor="accent1" w:themeShade="80"/>
                <w:lang w:eastAsia="lv-LV"/>
              </w:rPr>
              <w:t>izmaksu noteikšanai 2014.-2020.gada plānošanas</w:t>
            </w:r>
            <w:r w:rsidR="00A75C82">
              <w:rPr>
                <w:rFonts w:ascii="Times New Roman" w:hAnsi="Times New Roman" w:cs="Times New Roman"/>
                <w:i/>
                <w:color w:val="244061" w:themeColor="accent1" w:themeShade="80"/>
                <w:lang w:eastAsia="lv-LV"/>
              </w:rPr>
              <w:t xml:space="preserve"> periodā, izmaksas par virsstundām nav attiecināmas no projekta līdzekļiem.</w:t>
            </w:r>
          </w:p>
        </w:tc>
      </w:tr>
      <w:tr w:rsidR="002F0ACE" w:rsidRPr="00E14614" w14:paraId="352ED7D9" w14:textId="77777777" w:rsidTr="007D4B1A">
        <w:trPr>
          <w:trHeight w:val="1401"/>
        </w:trPr>
        <w:tc>
          <w:tcPr>
            <w:tcW w:w="435" w:type="pct"/>
            <w:tcBorders>
              <w:bottom w:val="single" w:sz="4" w:space="0" w:color="000000"/>
            </w:tcBorders>
            <w:shd w:val="clear" w:color="auto" w:fill="auto"/>
            <w:vAlign w:val="center"/>
          </w:tcPr>
          <w:p w14:paraId="66F10EB7" w14:textId="77777777" w:rsidR="002F0ACE" w:rsidRPr="00841B8E" w:rsidRDefault="002F0ACE" w:rsidP="007F520F">
            <w:pPr>
              <w:pStyle w:val="ListParagraph"/>
              <w:numPr>
                <w:ilvl w:val="1"/>
                <w:numId w:val="14"/>
              </w:numPr>
              <w:ind w:right="17"/>
              <w:rPr>
                <w:rFonts w:ascii="Times New Roman" w:hAnsi="Times New Roman"/>
              </w:rPr>
            </w:pPr>
          </w:p>
        </w:tc>
        <w:tc>
          <w:tcPr>
            <w:tcW w:w="1316" w:type="pct"/>
            <w:tcBorders>
              <w:bottom w:val="single" w:sz="4" w:space="0" w:color="000000"/>
              <w:right w:val="single" w:sz="4" w:space="0" w:color="auto"/>
            </w:tcBorders>
            <w:shd w:val="clear" w:color="auto" w:fill="auto"/>
            <w:vAlign w:val="center"/>
          </w:tcPr>
          <w:p w14:paraId="48CE707A" w14:textId="7D062461" w:rsidR="002F0ACE" w:rsidRPr="00E14614" w:rsidRDefault="00F65F2B" w:rsidP="00F65F2B">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Vai start-up uzņēmums</w:t>
            </w:r>
            <w:r w:rsidR="002F0ACE" w:rsidRPr="00E14614">
              <w:rPr>
                <w:rFonts w:ascii="Times New Roman" w:eastAsia="Times New Roman" w:hAnsi="Times New Roman" w:cs="Times New Roman"/>
                <w:lang w:eastAsia="lv-LV"/>
              </w:rPr>
              <w:t xml:space="preserve"> </w:t>
            </w:r>
            <w:r w:rsidRPr="00E14614">
              <w:rPr>
                <w:rFonts w:ascii="Times New Roman" w:eastAsia="Times New Roman" w:hAnsi="Times New Roman" w:cs="Times New Roman"/>
                <w:lang w:eastAsia="lv-LV"/>
              </w:rPr>
              <w:t xml:space="preserve">šajā programmā </w:t>
            </w:r>
            <w:r w:rsidR="002F0ACE" w:rsidRPr="00E14614">
              <w:rPr>
                <w:rFonts w:ascii="Times New Roman" w:eastAsia="Times New Roman" w:hAnsi="Times New Roman" w:cs="Times New Roman"/>
                <w:lang w:eastAsia="lv-LV"/>
              </w:rPr>
              <w:t xml:space="preserve">var būt kā </w:t>
            </w:r>
            <w:r w:rsidRPr="00E14614">
              <w:rPr>
                <w:rFonts w:ascii="Times New Roman" w:eastAsia="Times New Roman" w:hAnsi="Times New Roman" w:cs="Times New Roman"/>
                <w:lang w:eastAsia="lv-LV"/>
              </w:rPr>
              <w:t xml:space="preserve">sadarbības </w:t>
            </w:r>
            <w:r w:rsidR="002F0ACE" w:rsidRPr="00E14614">
              <w:rPr>
                <w:rFonts w:ascii="Times New Roman" w:eastAsia="Times New Roman" w:hAnsi="Times New Roman" w:cs="Times New Roman"/>
                <w:lang w:eastAsia="lv-LV"/>
              </w:rPr>
              <w:t>partneris?</w:t>
            </w:r>
          </w:p>
        </w:tc>
        <w:tc>
          <w:tcPr>
            <w:tcW w:w="3249" w:type="pct"/>
            <w:tcBorders>
              <w:left w:val="single" w:sz="4" w:space="0" w:color="auto"/>
              <w:bottom w:val="single" w:sz="4" w:space="0" w:color="000000"/>
            </w:tcBorders>
            <w:shd w:val="clear" w:color="auto" w:fill="auto"/>
            <w:vAlign w:val="center"/>
          </w:tcPr>
          <w:p w14:paraId="32BDC4AC" w14:textId="22DCE14B" w:rsidR="002F0ACE" w:rsidRPr="00E14614" w:rsidRDefault="00FB612B" w:rsidP="00562D4E">
            <w:pPr>
              <w:autoSpaceDE w:val="0"/>
              <w:autoSpaceDN w:val="0"/>
              <w:adjustRightInd w:val="0"/>
              <w:ind w:left="17" w:right="17"/>
              <w:rPr>
                <w:rFonts w:ascii="Times New Roman" w:hAnsi="Times New Roman" w:cs="Times New Roman"/>
                <w:i/>
                <w:color w:val="244061" w:themeColor="accent1" w:themeShade="80"/>
                <w:lang w:eastAsia="lv-LV"/>
              </w:rPr>
            </w:pPr>
            <w:r w:rsidRPr="00E14614">
              <w:rPr>
                <w:rFonts w:ascii="Times New Roman" w:hAnsi="Times New Roman" w:cs="Times New Roman"/>
                <w:i/>
                <w:color w:val="244061" w:themeColor="accent1" w:themeShade="80"/>
                <w:lang w:eastAsia="lv-LV"/>
              </w:rPr>
              <w:t>Start-up uzņēmums var būt sadarbības partneris projekta īstenošanai, bet jāņem vērā, ka atbilstoši MK noteikumu.6.</w:t>
            </w:r>
            <w:r w:rsidR="008E68F4">
              <w:rPr>
                <w:rFonts w:ascii="Times New Roman" w:hAnsi="Times New Roman" w:cs="Times New Roman"/>
                <w:i/>
                <w:color w:val="244061" w:themeColor="accent1" w:themeShade="80"/>
                <w:lang w:eastAsia="lv-LV"/>
              </w:rPr>
              <w:t>apakšpunkta</w:t>
            </w:r>
            <w:r w:rsidR="008E68F4" w:rsidRPr="00E14614">
              <w:rPr>
                <w:rFonts w:ascii="Times New Roman" w:hAnsi="Times New Roman" w:cs="Times New Roman"/>
                <w:i/>
                <w:color w:val="244061" w:themeColor="accent1" w:themeShade="80"/>
                <w:lang w:eastAsia="lv-LV"/>
              </w:rPr>
              <w:t xml:space="preserve"> </w:t>
            </w:r>
            <w:r w:rsidRPr="00E14614">
              <w:rPr>
                <w:rFonts w:ascii="Times New Roman" w:hAnsi="Times New Roman" w:cs="Times New Roman"/>
                <w:i/>
                <w:color w:val="244061" w:themeColor="accent1" w:themeShade="80"/>
                <w:lang w:eastAsia="lv-LV"/>
              </w:rPr>
              <w:t xml:space="preserve">prasībām, katra sadarbības partnera projekta daļas izmaksām jāveido vismaz 20% no projekta kopējām izmaksām, līdz ar to uzņēmumam būs t.sk. nepieciešams nodrošināt līdzfinansējumu atbilstošā apmērā. Papildus vēršam uzmanību, ka </w:t>
            </w:r>
            <w:r w:rsidR="008E68F4">
              <w:rPr>
                <w:rFonts w:ascii="Times New Roman" w:hAnsi="Times New Roman" w:cs="Times New Roman"/>
                <w:i/>
                <w:color w:val="244061" w:themeColor="accent1" w:themeShade="80"/>
                <w:lang w:eastAsia="lv-LV"/>
              </w:rPr>
              <w:t>sadarbības partneris nedrīkst atbilst grūtībās nonākuša uzņēmuma statusam</w:t>
            </w:r>
            <w:r w:rsidR="00562D4E" w:rsidRPr="00562D4E">
              <w:rPr>
                <w:rFonts w:ascii="Times New Roman" w:hAnsi="Times New Roman" w:cs="Times New Roman"/>
                <w:i/>
                <w:color w:val="244061" w:themeColor="accent1" w:themeShade="80"/>
                <w:lang w:eastAsia="lv-LV"/>
              </w:rPr>
              <w:t xml:space="preserve"> un tam nav nodokļu parādi, tajā skaitā valsts sociālās apdrošināšanas obligāto iemaksu parādi, kas kopsummā pārsni</w:t>
            </w:r>
            <w:r w:rsidR="00562D4E">
              <w:rPr>
                <w:rFonts w:ascii="Times New Roman" w:hAnsi="Times New Roman" w:cs="Times New Roman"/>
                <w:i/>
                <w:color w:val="244061" w:themeColor="accent1" w:themeShade="80"/>
                <w:lang w:eastAsia="lv-LV"/>
              </w:rPr>
              <w:t>edz 150 euro.</w:t>
            </w:r>
          </w:p>
        </w:tc>
      </w:tr>
      <w:tr w:rsidR="002F0ACE" w:rsidRPr="00E14614" w14:paraId="0925CEE9" w14:textId="77777777" w:rsidTr="007D4B1A">
        <w:trPr>
          <w:trHeight w:val="607"/>
        </w:trPr>
        <w:tc>
          <w:tcPr>
            <w:tcW w:w="435" w:type="pct"/>
            <w:tcBorders>
              <w:bottom w:val="single" w:sz="4" w:space="0" w:color="000000"/>
            </w:tcBorders>
            <w:shd w:val="clear" w:color="auto" w:fill="auto"/>
            <w:vAlign w:val="center"/>
          </w:tcPr>
          <w:p w14:paraId="20368AE2" w14:textId="77777777" w:rsidR="002F0ACE" w:rsidRPr="00841B8E" w:rsidRDefault="002F0ACE" w:rsidP="007F520F">
            <w:pPr>
              <w:pStyle w:val="ListParagraph"/>
              <w:numPr>
                <w:ilvl w:val="1"/>
                <w:numId w:val="14"/>
              </w:numPr>
              <w:ind w:right="17"/>
              <w:rPr>
                <w:rFonts w:ascii="Times New Roman" w:hAnsi="Times New Roman"/>
              </w:rPr>
            </w:pPr>
          </w:p>
        </w:tc>
        <w:tc>
          <w:tcPr>
            <w:tcW w:w="1316" w:type="pct"/>
            <w:tcBorders>
              <w:bottom w:val="single" w:sz="4" w:space="0" w:color="000000"/>
              <w:right w:val="single" w:sz="4" w:space="0" w:color="auto"/>
            </w:tcBorders>
            <w:shd w:val="clear" w:color="auto" w:fill="auto"/>
            <w:vAlign w:val="center"/>
          </w:tcPr>
          <w:p w14:paraId="677AB5C0" w14:textId="18FD4840" w:rsidR="002F0ACE" w:rsidRPr="00E14614" w:rsidRDefault="00F65F2B" w:rsidP="002F0ACE">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Vai uz p</w:t>
            </w:r>
            <w:r w:rsidR="002F0ACE" w:rsidRPr="00E14614">
              <w:rPr>
                <w:rFonts w:ascii="Times New Roman" w:eastAsia="Times New Roman" w:hAnsi="Times New Roman" w:cs="Times New Roman"/>
                <w:lang w:eastAsia="lv-LV"/>
              </w:rPr>
              <w:t>rojekta iesniegšanas brīdi jau ir jābūt kādam noteiktam TGL (TRL) vai arī tas var būt, piem., 1?</w:t>
            </w:r>
          </w:p>
        </w:tc>
        <w:tc>
          <w:tcPr>
            <w:tcW w:w="3249" w:type="pct"/>
            <w:tcBorders>
              <w:left w:val="single" w:sz="4" w:space="0" w:color="auto"/>
              <w:bottom w:val="single" w:sz="4" w:space="0" w:color="000000"/>
            </w:tcBorders>
            <w:shd w:val="clear" w:color="auto" w:fill="auto"/>
            <w:vAlign w:val="center"/>
          </w:tcPr>
          <w:p w14:paraId="699B62AF" w14:textId="46190272" w:rsidR="002F0ACE" w:rsidRPr="00E14614" w:rsidRDefault="00723387" w:rsidP="00723387">
            <w:pPr>
              <w:autoSpaceDE w:val="0"/>
              <w:autoSpaceDN w:val="0"/>
              <w:adjustRightInd w:val="0"/>
              <w:ind w:left="17" w:right="17"/>
              <w:rPr>
                <w:rFonts w:ascii="Times New Roman" w:hAnsi="Times New Roman" w:cs="Times New Roman"/>
                <w:i/>
                <w:color w:val="244061" w:themeColor="accent1" w:themeShade="80"/>
                <w:lang w:eastAsia="lv-LV"/>
              </w:rPr>
            </w:pPr>
            <w:r w:rsidRPr="00E14614">
              <w:rPr>
                <w:rFonts w:ascii="Times New Roman" w:hAnsi="Times New Roman" w:cs="Times New Roman"/>
                <w:i/>
                <w:color w:val="244061" w:themeColor="accent1" w:themeShade="80"/>
                <w:lang w:eastAsia="lv-LV"/>
              </w:rPr>
              <w:t>Sākotnējais minimālais TGL (TRL) nav noteikts, tas atkarīgs no konkrētā pētījuma un tā ietvaros plānotajām darbībām.</w:t>
            </w:r>
            <w:r w:rsidR="00BB511B" w:rsidRPr="00E14614">
              <w:rPr>
                <w:rFonts w:ascii="Times New Roman" w:hAnsi="Times New Roman" w:cs="Times New Roman"/>
                <w:i/>
                <w:color w:val="244061" w:themeColor="accent1" w:themeShade="80"/>
                <w:lang w:eastAsia="lv-LV"/>
              </w:rPr>
              <w:t xml:space="preserve"> </w:t>
            </w:r>
          </w:p>
        </w:tc>
      </w:tr>
      <w:tr w:rsidR="002F0ACE" w:rsidRPr="00E14614" w14:paraId="4E628013" w14:textId="77777777" w:rsidTr="007D4B1A">
        <w:trPr>
          <w:trHeight w:val="1952"/>
        </w:trPr>
        <w:tc>
          <w:tcPr>
            <w:tcW w:w="435" w:type="pct"/>
            <w:tcBorders>
              <w:bottom w:val="single" w:sz="4" w:space="0" w:color="000000"/>
            </w:tcBorders>
            <w:shd w:val="clear" w:color="auto" w:fill="auto"/>
            <w:vAlign w:val="center"/>
          </w:tcPr>
          <w:p w14:paraId="5AFC55EA" w14:textId="77777777" w:rsidR="002F0ACE" w:rsidRPr="00841B8E" w:rsidRDefault="002F0ACE" w:rsidP="007F520F">
            <w:pPr>
              <w:pStyle w:val="ListParagraph"/>
              <w:numPr>
                <w:ilvl w:val="1"/>
                <w:numId w:val="14"/>
              </w:numPr>
              <w:ind w:right="17"/>
              <w:rPr>
                <w:rFonts w:ascii="Times New Roman" w:hAnsi="Times New Roman"/>
              </w:rPr>
            </w:pPr>
          </w:p>
        </w:tc>
        <w:tc>
          <w:tcPr>
            <w:tcW w:w="1316" w:type="pct"/>
            <w:tcBorders>
              <w:bottom w:val="single" w:sz="4" w:space="0" w:color="000000"/>
              <w:right w:val="single" w:sz="4" w:space="0" w:color="auto"/>
            </w:tcBorders>
            <w:shd w:val="clear" w:color="auto" w:fill="auto"/>
            <w:vAlign w:val="center"/>
          </w:tcPr>
          <w:p w14:paraId="1D78DBBC" w14:textId="1B0B27B7" w:rsidR="002F0ACE" w:rsidRPr="00E14614" w:rsidRDefault="002F0ACE" w:rsidP="002F0ACE">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Ja projekta laikā ir solīta rezultātu komercializācija, bet dažādu apsvērumu dēļ to neizdodas īstenot (neizdodas atrast licenciātu), kādas būs sankcijas projekt</w:t>
            </w:r>
            <w:r w:rsidR="00846FF0" w:rsidRPr="00E14614">
              <w:rPr>
                <w:rFonts w:ascii="Times New Roman" w:eastAsia="Times New Roman" w:hAnsi="Times New Roman" w:cs="Times New Roman"/>
                <w:lang w:eastAsia="lv-LV"/>
              </w:rPr>
              <w:t>am?</w:t>
            </w:r>
          </w:p>
        </w:tc>
        <w:tc>
          <w:tcPr>
            <w:tcW w:w="3249" w:type="pct"/>
            <w:tcBorders>
              <w:left w:val="single" w:sz="4" w:space="0" w:color="auto"/>
              <w:bottom w:val="single" w:sz="4" w:space="0" w:color="000000"/>
            </w:tcBorders>
            <w:shd w:val="clear" w:color="auto" w:fill="auto"/>
            <w:vAlign w:val="center"/>
          </w:tcPr>
          <w:p w14:paraId="40927A16" w14:textId="6E50371D" w:rsidR="002F0ACE" w:rsidRPr="00E14614" w:rsidRDefault="00723387" w:rsidP="00F32FC3">
            <w:pPr>
              <w:autoSpaceDE w:val="0"/>
              <w:autoSpaceDN w:val="0"/>
              <w:adjustRightInd w:val="0"/>
              <w:ind w:left="17" w:right="17"/>
              <w:rPr>
                <w:rFonts w:ascii="Times New Roman" w:hAnsi="Times New Roman" w:cs="Times New Roman"/>
                <w:i/>
                <w:color w:val="244061" w:themeColor="accent1" w:themeShade="80"/>
                <w:lang w:eastAsia="lv-LV"/>
              </w:rPr>
            </w:pPr>
            <w:r w:rsidRPr="00E14614">
              <w:rPr>
                <w:rFonts w:ascii="Times New Roman" w:hAnsi="Times New Roman" w:cs="Times New Roman"/>
                <w:i/>
                <w:color w:val="244061" w:themeColor="accent1" w:themeShade="80"/>
                <w:lang w:eastAsia="lv-LV"/>
              </w:rPr>
              <w:t>Rādītāju neizpildes gadījumā (konkrētajā gadījumā –</w:t>
            </w:r>
            <w:r w:rsidR="00562D4E">
              <w:rPr>
                <w:rFonts w:ascii="Times New Roman" w:hAnsi="Times New Roman" w:cs="Times New Roman"/>
                <w:i/>
                <w:color w:val="244061" w:themeColor="accent1" w:themeShade="80"/>
                <w:lang w:eastAsia="lv-LV"/>
              </w:rPr>
              <w:t xml:space="preserve"> iznākuma</w:t>
            </w:r>
            <w:r w:rsidRPr="00E14614">
              <w:rPr>
                <w:rFonts w:ascii="Times New Roman" w:hAnsi="Times New Roman" w:cs="Times New Roman"/>
                <w:i/>
                <w:color w:val="244061" w:themeColor="accent1" w:themeShade="80"/>
                <w:lang w:eastAsia="lv-LV"/>
              </w:rPr>
              <w:t xml:space="preserve"> rādītājs “Jaunu produktu un tehnoloģiju skaits, kas komercializējamas un kuru izstrādei sniegts atbalsts projektu ietvaros”</w:t>
            </w:r>
            <w:r w:rsidR="00F32FC3">
              <w:rPr>
                <w:rFonts w:ascii="Times New Roman" w:hAnsi="Times New Roman" w:cs="Times New Roman"/>
                <w:i/>
                <w:color w:val="244061" w:themeColor="accent1" w:themeShade="80"/>
                <w:lang w:eastAsia="lv-LV"/>
              </w:rPr>
              <w:t xml:space="preserve"> un specifiskais iznākuma rādītājs „</w:t>
            </w:r>
            <w:r w:rsidR="00F32FC3" w:rsidRPr="00241742">
              <w:rPr>
                <w:rFonts w:ascii="Times New Roman" w:hAnsi="Times New Roman" w:cs="Times New Roman"/>
                <w:i/>
                <w:color w:val="244061" w:themeColor="accent1" w:themeShade="80"/>
                <w:lang w:eastAsia="lv-LV"/>
              </w:rPr>
              <w:t>Intele</w:t>
            </w:r>
            <w:r w:rsidR="00F32FC3">
              <w:rPr>
                <w:rFonts w:ascii="Times New Roman" w:hAnsi="Times New Roman" w:cs="Times New Roman"/>
                <w:i/>
                <w:color w:val="244061" w:themeColor="accent1" w:themeShade="80"/>
                <w:lang w:eastAsia="lv-LV"/>
              </w:rPr>
              <w:t>ktuālā īpašuma licences līgumi ”</w:t>
            </w:r>
            <w:r w:rsidRPr="00E14614">
              <w:rPr>
                <w:rFonts w:ascii="Times New Roman" w:hAnsi="Times New Roman" w:cs="Times New Roman"/>
                <w:i/>
                <w:color w:val="244061" w:themeColor="accent1" w:themeShade="80"/>
                <w:lang w:eastAsia="lv-LV"/>
              </w:rPr>
              <w:t xml:space="preserve">) tiek konkrēti skatīti iemesli un finansējuma saņēmēja skaidrojumi par rādītāja neizpildes iemesliem. </w:t>
            </w:r>
            <w:r w:rsidR="00E9180D" w:rsidRPr="00E14614">
              <w:rPr>
                <w:rFonts w:ascii="Times New Roman" w:hAnsi="Times New Roman" w:cs="Times New Roman"/>
                <w:i/>
                <w:color w:val="244061" w:themeColor="accent1" w:themeShade="80"/>
                <w:lang w:eastAsia="lv-LV"/>
              </w:rPr>
              <w:t>J</w:t>
            </w:r>
            <w:r w:rsidRPr="00E14614">
              <w:rPr>
                <w:rFonts w:ascii="Times New Roman" w:hAnsi="Times New Roman" w:cs="Times New Roman"/>
                <w:i/>
                <w:color w:val="244061" w:themeColor="accent1" w:themeShade="80"/>
                <w:lang w:eastAsia="lv-LV"/>
              </w:rPr>
              <w:t xml:space="preserve">āņem vērā, ka </w:t>
            </w:r>
            <w:r w:rsidR="00F32FC3">
              <w:rPr>
                <w:rFonts w:ascii="Times New Roman" w:hAnsi="Times New Roman" w:cs="Times New Roman"/>
                <w:i/>
                <w:color w:val="244061" w:themeColor="accent1" w:themeShade="80"/>
                <w:lang w:eastAsia="lv-LV"/>
              </w:rPr>
              <w:t>iznākuma</w:t>
            </w:r>
            <w:r w:rsidRPr="00E14614">
              <w:rPr>
                <w:rFonts w:ascii="Times New Roman" w:hAnsi="Times New Roman" w:cs="Times New Roman"/>
                <w:i/>
                <w:color w:val="244061" w:themeColor="accent1" w:themeShade="80"/>
                <w:lang w:eastAsia="lv-LV"/>
              </w:rPr>
              <w:t xml:space="preserve"> rādītājs </w:t>
            </w:r>
            <w:r w:rsidR="00F32FC3" w:rsidRPr="00E14614">
              <w:rPr>
                <w:rFonts w:ascii="Times New Roman" w:hAnsi="Times New Roman" w:cs="Times New Roman"/>
                <w:i/>
                <w:color w:val="244061" w:themeColor="accent1" w:themeShade="80"/>
                <w:lang w:eastAsia="lv-LV"/>
              </w:rPr>
              <w:t>“Jaunu produktu un tehnoloģiju skaits, kas komercializējamas un kuru izstrādei sniegts atbalsts projektu ietvaros”</w:t>
            </w:r>
            <w:r w:rsidR="00F32FC3">
              <w:rPr>
                <w:rFonts w:ascii="Times New Roman" w:hAnsi="Times New Roman" w:cs="Times New Roman"/>
                <w:i/>
                <w:color w:val="244061" w:themeColor="accent1" w:themeShade="80"/>
                <w:lang w:eastAsia="lv-LV"/>
              </w:rPr>
              <w:t xml:space="preserve"> </w:t>
            </w:r>
            <w:r w:rsidRPr="00E14614">
              <w:rPr>
                <w:rFonts w:ascii="Times New Roman" w:hAnsi="Times New Roman" w:cs="Times New Roman"/>
                <w:i/>
                <w:color w:val="244061" w:themeColor="accent1" w:themeShade="80"/>
                <w:lang w:eastAsia="lv-LV"/>
              </w:rPr>
              <w:t>MK noteikumos noteikts kā viens no pasākuma uzraudzības rādītājiem, kā arī to, ka Eiropas Komisijas ekspertu datubāzē atlasītie eksperti (turpmāk – EK eksperti) izvērtējot projekta iesniegumu ir izvērtējuši norādītās sasniedzamās vērtības un tās ņemtas vērtā, piešķirot punktu skaitu kvalitātes kritērijos.</w:t>
            </w:r>
            <w:r w:rsidR="00C50793" w:rsidRPr="00E14614">
              <w:rPr>
                <w:rFonts w:ascii="Times New Roman" w:hAnsi="Times New Roman" w:cs="Times New Roman"/>
                <w:i/>
                <w:color w:val="244061" w:themeColor="accent1" w:themeShade="80"/>
                <w:lang w:eastAsia="lv-LV"/>
              </w:rPr>
              <w:t xml:space="preserve"> </w:t>
            </w:r>
            <w:r w:rsidR="008D0252">
              <w:rPr>
                <w:rFonts w:ascii="Times New Roman" w:hAnsi="Times New Roman" w:cs="Times New Roman"/>
                <w:i/>
                <w:color w:val="244061" w:themeColor="accent1" w:themeShade="80"/>
                <w:lang w:eastAsia="lv-LV"/>
              </w:rPr>
              <w:t xml:space="preserve">Atbilstoši MK noteikumu 64.punktam, EK eksperti veic arī </w:t>
            </w:r>
            <w:r w:rsidR="008D0252" w:rsidRPr="00757450">
              <w:rPr>
                <w:rFonts w:ascii="Times New Roman" w:hAnsi="Times New Roman" w:cs="Times New Roman"/>
                <w:i/>
                <w:color w:val="244061" w:themeColor="accent1" w:themeShade="80"/>
                <w:lang w:eastAsia="lv-LV"/>
              </w:rPr>
              <w:t>projektu vidusposma un gala rezultātu zinātniskās kvalitātes izvērtējumu</w:t>
            </w:r>
            <w:r w:rsidR="008D0252">
              <w:rPr>
                <w:rFonts w:ascii="Times New Roman" w:hAnsi="Times New Roman" w:cs="Times New Roman"/>
                <w:i/>
                <w:color w:val="244061" w:themeColor="accent1" w:themeShade="80"/>
                <w:lang w:eastAsia="lv-LV"/>
              </w:rPr>
              <w:t xml:space="preserve">. </w:t>
            </w:r>
            <w:r w:rsidR="00C50793" w:rsidRPr="00E14614">
              <w:rPr>
                <w:rFonts w:ascii="Times New Roman" w:hAnsi="Times New Roman" w:cs="Times New Roman"/>
                <w:i/>
                <w:color w:val="244061" w:themeColor="accent1" w:themeShade="80"/>
                <w:lang w:eastAsia="lv-LV"/>
              </w:rPr>
              <w:t>Līdz ar to rādītāja neizpildes gadījumā var t</w:t>
            </w:r>
            <w:r w:rsidR="00F32FC3">
              <w:rPr>
                <w:rFonts w:ascii="Times New Roman" w:hAnsi="Times New Roman" w:cs="Times New Roman"/>
                <w:i/>
                <w:color w:val="244061" w:themeColor="accent1" w:themeShade="80"/>
                <w:lang w:eastAsia="lv-LV"/>
              </w:rPr>
              <w:t>ikt piemērota finanšu korekcija, , kas atkarīga t.sk. no kopējā plānoto un sasniegto rezultātu skaita</w:t>
            </w:r>
            <w:r w:rsidR="00F32FC3" w:rsidRPr="00E14614">
              <w:rPr>
                <w:rFonts w:ascii="Times New Roman" w:hAnsi="Times New Roman" w:cs="Times New Roman"/>
                <w:i/>
                <w:color w:val="244061" w:themeColor="accent1" w:themeShade="80"/>
                <w:lang w:eastAsia="lv-LV"/>
              </w:rPr>
              <w:t>.</w:t>
            </w:r>
          </w:p>
        </w:tc>
      </w:tr>
      <w:tr w:rsidR="002F0ACE" w:rsidRPr="00E14614" w14:paraId="34C092E0" w14:textId="77777777" w:rsidTr="007D4B1A">
        <w:trPr>
          <w:trHeight w:val="607"/>
        </w:trPr>
        <w:tc>
          <w:tcPr>
            <w:tcW w:w="435" w:type="pct"/>
            <w:tcBorders>
              <w:bottom w:val="single" w:sz="4" w:space="0" w:color="000000"/>
            </w:tcBorders>
            <w:shd w:val="clear" w:color="auto" w:fill="auto"/>
            <w:vAlign w:val="center"/>
          </w:tcPr>
          <w:p w14:paraId="2CF58AE7" w14:textId="77777777" w:rsidR="002F0ACE" w:rsidRPr="00841B8E" w:rsidRDefault="002F0ACE" w:rsidP="007F520F">
            <w:pPr>
              <w:pStyle w:val="ListParagraph"/>
              <w:numPr>
                <w:ilvl w:val="1"/>
                <w:numId w:val="14"/>
              </w:numPr>
              <w:ind w:right="17"/>
              <w:rPr>
                <w:rFonts w:ascii="Times New Roman" w:hAnsi="Times New Roman"/>
              </w:rPr>
            </w:pPr>
          </w:p>
        </w:tc>
        <w:tc>
          <w:tcPr>
            <w:tcW w:w="1316" w:type="pct"/>
            <w:tcBorders>
              <w:bottom w:val="single" w:sz="4" w:space="0" w:color="000000"/>
              <w:right w:val="single" w:sz="4" w:space="0" w:color="auto"/>
            </w:tcBorders>
            <w:shd w:val="clear" w:color="auto" w:fill="auto"/>
            <w:vAlign w:val="center"/>
          </w:tcPr>
          <w:p w14:paraId="62DE8779" w14:textId="1596A301" w:rsidR="002F0ACE" w:rsidRPr="00E14614" w:rsidRDefault="002F0ACE" w:rsidP="002F0ACE">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 xml:space="preserve">Vai tehnoloģiju tiesību komercializācija projekta sadarbības partnerim komersantam ir obligāta </w:t>
            </w:r>
            <w:r w:rsidR="00F65F2B" w:rsidRPr="00E14614">
              <w:rPr>
                <w:rFonts w:ascii="Times New Roman" w:eastAsia="Times New Roman" w:hAnsi="Times New Roman" w:cs="Times New Roman"/>
                <w:lang w:eastAsia="lv-LV"/>
              </w:rPr>
              <w:t>prasība</w:t>
            </w:r>
            <w:r w:rsidRPr="00E14614">
              <w:rPr>
                <w:rFonts w:ascii="Times New Roman" w:eastAsia="Times New Roman" w:hAnsi="Times New Roman" w:cs="Times New Roman"/>
                <w:lang w:eastAsia="lv-LV"/>
              </w:rPr>
              <w:t xml:space="preserve"> pēcuzraudzības periodā?</w:t>
            </w:r>
          </w:p>
        </w:tc>
        <w:tc>
          <w:tcPr>
            <w:tcW w:w="3249" w:type="pct"/>
            <w:tcBorders>
              <w:left w:val="single" w:sz="4" w:space="0" w:color="auto"/>
              <w:bottom w:val="single" w:sz="4" w:space="0" w:color="000000"/>
            </w:tcBorders>
            <w:shd w:val="clear" w:color="auto" w:fill="auto"/>
            <w:vAlign w:val="center"/>
          </w:tcPr>
          <w:p w14:paraId="085FA831" w14:textId="77777777" w:rsidR="00F32FC3" w:rsidRDefault="00790588" w:rsidP="00F32FC3">
            <w:pPr>
              <w:autoSpaceDE w:val="0"/>
              <w:autoSpaceDN w:val="0"/>
              <w:adjustRightInd w:val="0"/>
              <w:ind w:right="17"/>
              <w:rPr>
                <w:rFonts w:ascii="Times New Roman" w:hAnsi="Times New Roman" w:cs="Times New Roman"/>
                <w:i/>
                <w:color w:val="244061" w:themeColor="accent1" w:themeShade="80"/>
                <w:lang w:eastAsia="lv-LV"/>
              </w:rPr>
            </w:pPr>
            <w:r w:rsidRPr="00E14614">
              <w:rPr>
                <w:rFonts w:ascii="Times New Roman" w:hAnsi="Times New Roman" w:cs="Times New Roman"/>
                <w:i/>
                <w:color w:val="244061" w:themeColor="accent1" w:themeShade="80"/>
                <w:lang w:eastAsia="lv-LV"/>
              </w:rPr>
              <w:t xml:space="preserve">Ieguldījums rādītājā “Jaunu produktu un tehnoloģiju skaits, kas komercializējamas un kuru izstrādei sniegts atbalsts projektu ietvaros” un no tā izrietoša komercializācija nav obligāts nosacījums, tai pat laikā jāņem vērā, ka </w:t>
            </w:r>
          </w:p>
          <w:p w14:paraId="2B95421E" w14:textId="58C41D77" w:rsidR="00F32FC3" w:rsidRDefault="00F32FC3" w:rsidP="00F32FC3">
            <w:pPr>
              <w:autoSpaceDE w:val="0"/>
              <w:autoSpaceDN w:val="0"/>
              <w:adjustRightInd w:val="0"/>
              <w:ind w:right="17"/>
              <w:rPr>
                <w:rFonts w:ascii="Times New Roman" w:hAnsi="Times New Roman"/>
                <w:i/>
                <w:color w:val="244061" w:themeColor="accent1" w:themeShade="80"/>
                <w:lang w:eastAsia="lv-LV"/>
              </w:rPr>
            </w:pPr>
            <w:r w:rsidRPr="00241742">
              <w:rPr>
                <w:rFonts w:ascii="Times New Roman" w:hAnsi="Times New Roman"/>
                <w:i/>
                <w:color w:val="244061" w:themeColor="accent1" w:themeShade="80"/>
                <w:lang w:eastAsia="lv-LV"/>
              </w:rPr>
              <w:t xml:space="preserve">1) minēto aspektu – vai plānota rezultātu komercializācija (projekta vai pēcuzraudzības laikā) – un to esamību/neesamību  saturiski atbilstoši projekta būtībai 3.2. kvalitātes kritērijā vērtēs EK eksperti. </w:t>
            </w:r>
          </w:p>
          <w:p w14:paraId="18164255" w14:textId="77777777" w:rsidR="00F32FC3" w:rsidRPr="00241742" w:rsidRDefault="00F32FC3" w:rsidP="00F32FC3">
            <w:pPr>
              <w:autoSpaceDE w:val="0"/>
              <w:autoSpaceDN w:val="0"/>
              <w:adjustRightInd w:val="0"/>
              <w:ind w:right="17"/>
              <w:rPr>
                <w:rFonts w:ascii="Times New Roman" w:hAnsi="Times New Roman"/>
                <w:i/>
                <w:color w:val="244061" w:themeColor="accent1" w:themeShade="80"/>
                <w:sz w:val="24"/>
                <w:lang w:eastAsia="lv-LV"/>
              </w:rPr>
            </w:pPr>
            <w:r>
              <w:rPr>
                <w:rFonts w:ascii="Times New Roman" w:hAnsi="Times New Roman"/>
                <w:i/>
                <w:color w:val="244061" w:themeColor="accent1" w:themeShade="80"/>
                <w:sz w:val="24"/>
                <w:lang w:eastAsia="lv-LV"/>
              </w:rPr>
              <w:lastRenderedPageBreak/>
              <w:t xml:space="preserve">2) </w:t>
            </w:r>
            <w:r w:rsidRPr="00241742">
              <w:rPr>
                <w:rFonts w:ascii="Times New Roman" w:hAnsi="Times New Roman"/>
                <w:i/>
                <w:color w:val="244061" w:themeColor="accent1" w:themeShade="80"/>
                <w:lang w:eastAsia="lv-LV"/>
              </w:rPr>
              <w:t>MK noteikumu 2.11.</w:t>
            </w:r>
            <w:r w:rsidRPr="00241742">
              <w:rPr>
                <w:rFonts w:ascii="Times New Roman" w:hAnsi="Times New Roman"/>
                <w:i/>
                <w:color w:val="244061" w:themeColor="accent1" w:themeShade="80"/>
                <w:vertAlign w:val="superscript"/>
                <w:lang w:eastAsia="lv-LV"/>
              </w:rPr>
              <w:t>1</w:t>
            </w:r>
            <w:r w:rsidRPr="00241742">
              <w:rPr>
                <w:rFonts w:ascii="Times New Roman" w:hAnsi="Times New Roman"/>
                <w:i/>
                <w:color w:val="244061" w:themeColor="accent1" w:themeShade="80"/>
                <w:lang w:eastAsia="lv-LV"/>
              </w:rPr>
              <w:t xml:space="preserve"> </w:t>
            </w:r>
            <w:r>
              <w:rPr>
                <w:rFonts w:ascii="Times New Roman" w:hAnsi="Times New Roman"/>
                <w:i/>
                <w:color w:val="244061" w:themeColor="accent1" w:themeShade="80"/>
                <w:lang w:eastAsia="lv-LV"/>
              </w:rPr>
              <w:t xml:space="preserve">apakšpunkta nosacījumi, paredz, ka </w:t>
            </w:r>
            <w:r w:rsidRPr="00241742">
              <w:rPr>
                <w:rFonts w:ascii="Times New Roman" w:hAnsi="Times New Roman"/>
                <w:i/>
                <w:color w:val="244061" w:themeColor="accent1" w:themeShade="80"/>
                <w:lang w:eastAsia="lv-LV"/>
              </w:rPr>
              <w:t xml:space="preserve"> </w:t>
            </w:r>
            <w:r>
              <w:rPr>
                <w:rFonts w:ascii="Times New Roman" w:hAnsi="Times New Roman"/>
                <w:i/>
                <w:color w:val="244061" w:themeColor="accent1" w:themeShade="80"/>
                <w:lang w:eastAsia="lv-LV"/>
              </w:rPr>
              <w:t>atbilstība iznākuma rādītāja „Jaunu produktu un tehnoloģiju skaits, kas ir komercializējamas un kuru izstrādei sniegts atbalsts projektu ietvaros”</w:t>
            </w:r>
            <w:r w:rsidRPr="00241742">
              <w:rPr>
                <w:rFonts w:ascii="Times New Roman" w:hAnsi="Times New Roman"/>
                <w:i/>
                <w:color w:val="244061" w:themeColor="accent1" w:themeShade="80"/>
                <w:lang w:eastAsia="lv-LV"/>
              </w:rPr>
              <w:t xml:space="preserve"> </w:t>
            </w:r>
            <w:r>
              <w:rPr>
                <w:rFonts w:ascii="Times New Roman" w:hAnsi="Times New Roman"/>
                <w:i/>
                <w:color w:val="244061" w:themeColor="accent1" w:themeShade="80"/>
                <w:lang w:eastAsia="lv-LV"/>
              </w:rPr>
              <w:t xml:space="preserve">definīcijai tostarp nodrošināma izpildot šādus nosacījumus: </w:t>
            </w:r>
            <w:r w:rsidRPr="00241742">
              <w:rPr>
                <w:rFonts w:ascii="Times New Roman" w:hAnsi="Times New Roman"/>
                <w:i/>
                <w:color w:val="244061" w:themeColor="accent1" w:themeShade="80"/>
                <w:lang w:eastAsia="lv-LV"/>
              </w:rPr>
              <w:t xml:space="preserve">piecu gadu laikā pēc pēdējā maksājuma veikšanas </w:t>
            </w:r>
            <w:r>
              <w:rPr>
                <w:rFonts w:ascii="Times New Roman" w:hAnsi="Times New Roman"/>
                <w:i/>
                <w:color w:val="244061" w:themeColor="accent1" w:themeShade="80"/>
                <w:lang w:eastAsia="lv-LV"/>
              </w:rPr>
              <w:t>nodrošināma</w:t>
            </w:r>
            <w:r w:rsidRPr="00241742">
              <w:rPr>
                <w:rFonts w:ascii="Times New Roman" w:hAnsi="Times New Roman"/>
                <w:i/>
                <w:color w:val="244061" w:themeColor="accent1" w:themeShade="80"/>
                <w:lang w:eastAsia="lv-LV"/>
              </w:rPr>
              <w:t xml:space="preserve"> projekta rezultātu ilgtspēj</w:t>
            </w:r>
            <w:r>
              <w:rPr>
                <w:rFonts w:ascii="Times New Roman" w:hAnsi="Times New Roman"/>
                <w:i/>
                <w:color w:val="244061" w:themeColor="accent1" w:themeShade="80"/>
                <w:lang w:eastAsia="lv-LV"/>
              </w:rPr>
              <w:t>a</w:t>
            </w:r>
            <w:r w:rsidRPr="00241742">
              <w:rPr>
                <w:rFonts w:ascii="Times New Roman" w:hAnsi="Times New Roman"/>
                <w:i/>
                <w:color w:val="244061" w:themeColor="accent1" w:themeShade="80"/>
                <w:lang w:eastAsia="lv-LV"/>
              </w:rPr>
              <w:t xml:space="preserve">, sniedzot ieguldījumu inovācijas sistēmas attīstībā atbilstoši </w:t>
            </w:r>
            <w:r>
              <w:rPr>
                <w:rFonts w:ascii="Times New Roman" w:hAnsi="Times New Roman"/>
                <w:i/>
                <w:color w:val="244061" w:themeColor="accent1" w:themeShade="80"/>
                <w:lang w:eastAsia="lv-LV"/>
              </w:rPr>
              <w:t>vismaz vienam no šiem</w:t>
            </w:r>
            <w:r w:rsidRPr="00241742">
              <w:rPr>
                <w:rFonts w:ascii="Times New Roman" w:hAnsi="Times New Roman"/>
                <w:i/>
                <w:color w:val="244061" w:themeColor="accent1" w:themeShade="80"/>
                <w:lang w:eastAsia="lv-LV"/>
              </w:rPr>
              <w:t xml:space="preserve"> ieguldījumu veidiem:</w:t>
            </w:r>
          </w:p>
          <w:p w14:paraId="28FB6AA8" w14:textId="77777777" w:rsidR="00F32FC3" w:rsidRPr="00241742" w:rsidRDefault="00F32FC3" w:rsidP="007F520F">
            <w:pPr>
              <w:pStyle w:val="ListParagraph"/>
              <w:numPr>
                <w:ilvl w:val="1"/>
                <w:numId w:val="13"/>
              </w:numPr>
              <w:autoSpaceDE w:val="0"/>
              <w:autoSpaceDN w:val="0"/>
              <w:adjustRightInd w:val="0"/>
              <w:spacing w:after="0"/>
              <w:ind w:right="17"/>
              <w:rPr>
                <w:rFonts w:ascii="Times New Roman" w:hAnsi="Times New Roman"/>
                <w:i/>
                <w:color w:val="244061" w:themeColor="accent1" w:themeShade="80"/>
                <w:sz w:val="22"/>
                <w:lang w:eastAsia="lv-LV"/>
              </w:rPr>
            </w:pPr>
            <w:r w:rsidRPr="00241742">
              <w:rPr>
                <w:rFonts w:ascii="Times New Roman" w:hAnsi="Times New Roman"/>
                <w:i/>
                <w:color w:val="244061" w:themeColor="accent1" w:themeShade="80"/>
                <w:sz w:val="22"/>
                <w:lang w:eastAsia="lv-LV"/>
              </w:rPr>
              <w:t>aizsargā tehnoloģiju tiesības, kas saistītas ar prototipu;</w:t>
            </w:r>
          </w:p>
          <w:p w14:paraId="24645BC1" w14:textId="77777777" w:rsidR="00F32FC3" w:rsidRPr="00F32FC3" w:rsidRDefault="00F32FC3" w:rsidP="007F520F">
            <w:pPr>
              <w:pStyle w:val="ListParagraph"/>
              <w:numPr>
                <w:ilvl w:val="1"/>
                <w:numId w:val="13"/>
              </w:numPr>
              <w:autoSpaceDE w:val="0"/>
              <w:autoSpaceDN w:val="0"/>
              <w:adjustRightInd w:val="0"/>
              <w:spacing w:after="0"/>
              <w:ind w:right="17"/>
              <w:rPr>
                <w:rFonts w:ascii="Times New Roman" w:hAnsi="Times New Roman"/>
                <w:i/>
                <w:color w:val="244061" w:themeColor="accent1" w:themeShade="80"/>
                <w:lang w:eastAsia="lv-LV"/>
              </w:rPr>
            </w:pPr>
            <w:r w:rsidRPr="00241742">
              <w:rPr>
                <w:rFonts w:ascii="Times New Roman" w:hAnsi="Times New Roman"/>
                <w:i/>
                <w:color w:val="244061" w:themeColor="accent1" w:themeShade="80"/>
                <w:sz w:val="22"/>
                <w:lang w:eastAsia="lv-LV"/>
              </w:rPr>
              <w:t>slēdz intelektuālā īpašuma licences līgumu;</w:t>
            </w:r>
          </w:p>
          <w:p w14:paraId="0E0018B5" w14:textId="3920AFA4" w:rsidR="002F0ACE" w:rsidRPr="00E14614" w:rsidRDefault="00F32FC3" w:rsidP="007F520F">
            <w:pPr>
              <w:pStyle w:val="ListParagraph"/>
              <w:numPr>
                <w:ilvl w:val="1"/>
                <w:numId w:val="13"/>
              </w:numPr>
              <w:autoSpaceDE w:val="0"/>
              <w:autoSpaceDN w:val="0"/>
              <w:adjustRightInd w:val="0"/>
              <w:spacing w:after="0"/>
              <w:ind w:right="17"/>
              <w:rPr>
                <w:rFonts w:ascii="Times New Roman" w:hAnsi="Times New Roman"/>
                <w:i/>
                <w:color w:val="244061" w:themeColor="accent1" w:themeShade="80"/>
                <w:lang w:eastAsia="lv-LV"/>
              </w:rPr>
            </w:pPr>
            <w:r w:rsidRPr="00241742">
              <w:rPr>
                <w:rFonts w:ascii="Times New Roman" w:hAnsi="Times New Roman"/>
                <w:i/>
                <w:color w:val="244061" w:themeColor="accent1" w:themeShade="80"/>
                <w:sz w:val="22"/>
                <w:lang w:eastAsia="lv-LV"/>
              </w:rPr>
              <w:t>pilnveido projekta ietvaros izstrādāto prototipu, lai to ieviestu ražošanā vai pakalpojumu sniegšanā.</w:t>
            </w:r>
          </w:p>
        </w:tc>
      </w:tr>
      <w:tr w:rsidR="001D77AF" w:rsidRPr="00E14614" w14:paraId="5515E130" w14:textId="77777777" w:rsidTr="007D4B1A">
        <w:trPr>
          <w:trHeight w:val="607"/>
        </w:trPr>
        <w:tc>
          <w:tcPr>
            <w:tcW w:w="435" w:type="pct"/>
            <w:tcBorders>
              <w:bottom w:val="single" w:sz="4" w:space="0" w:color="000000"/>
            </w:tcBorders>
            <w:shd w:val="clear" w:color="auto" w:fill="auto"/>
            <w:vAlign w:val="center"/>
          </w:tcPr>
          <w:p w14:paraId="3BA0594B" w14:textId="77777777" w:rsidR="001D77AF" w:rsidRPr="00841B8E" w:rsidRDefault="001D77AF" w:rsidP="007F520F">
            <w:pPr>
              <w:pStyle w:val="ListParagraph"/>
              <w:numPr>
                <w:ilvl w:val="1"/>
                <w:numId w:val="14"/>
              </w:numPr>
              <w:ind w:right="17"/>
              <w:rPr>
                <w:rFonts w:ascii="Times New Roman" w:hAnsi="Times New Roman"/>
              </w:rPr>
            </w:pPr>
          </w:p>
        </w:tc>
        <w:tc>
          <w:tcPr>
            <w:tcW w:w="1316" w:type="pct"/>
            <w:tcBorders>
              <w:bottom w:val="single" w:sz="4" w:space="0" w:color="000000"/>
              <w:right w:val="single" w:sz="4" w:space="0" w:color="auto"/>
            </w:tcBorders>
            <w:shd w:val="clear" w:color="auto" w:fill="auto"/>
            <w:vAlign w:val="center"/>
          </w:tcPr>
          <w:p w14:paraId="118E6485" w14:textId="6A5D8A91" w:rsidR="001D77AF" w:rsidRPr="00E14614" w:rsidRDefault="001D77AF" w:rsidP="002F0ACE">
            <w:pPr>
              <w:shd w:val="clear" w:color="auto" w:fill="FFFFFF"/>
              <w:spacing w:line="300" w:lineRule="atLeast"/>
              <w:rPr>
                <w:rFonts w:ascii="Times New Roman" w:eastAsia="Times New Roman" w:hAnsi="Times New Roman" w:cs="Times New Roman"/>
                <w:lang w:eastAsia="lv-LV"/>
              </w:rPr>
            </w:pPr>
            <w:r w:rsidRPr="001D77AF">
              <w:rPr>
                <w:rFonts w:ascii="Times New Roman" w:eastAsia="Times New Roman" w:hAnsi="Times New Roman" w:cs="Times New Roman"/>
                <w:lang w:eastAsia="lv-LV"/>
              </w:rPr>
              <w:t>Vai kā projekta pieteicēja sadarbības partneris var būt: a) ārpus Latvijas, bet ES teritorijā reģistrēts komersants; b) ārpus Latvijas un ārpus ES (trešajā valstī) reģistrēts komersants? Vai šajā gadījumā šāda partnera līdzdalība dos iespēju palielināt projekta intensitāti par 15% (nepārsniedzot 80%)?</w:t>
            </w:r>
          </w:p>
        </w:tc>
        <w:tc>
          <w:tcPr>
            <w:tcW w:w="3249" w:type="pct"/>
            <w:tcBorders>
              <w:left w:val="single" w:sz="4" w:space="0" w:color="auto"/>
              <w:bottom w:val="single" w:sz="4" w:space="0" w:color="000000"/>
            </w:tcBorders>
            <w:shd w:val="clear" w:color="auto" w:fill="auto"/>
            <w:vAlign w:val="center"/>
          </w:tcPr>
          <w:p w14:paraId="7F0B9FF0" w14:textId="77777777" w:rsidR="001D77AF" w:rsidRPr="001D77AF" w:rsidRDefault="001D77AF" w:rsidP="001D77AF">
            <w:pPr>
              <w:autoSpaceDE w:val="0"/>
              <w:autoSpaceDN w:val="0"/>
              <w:adjustRightInd w:val="0"/>
              <w:ind w:left="17" w:right="17"/>
              <w:rPr>
                <w:rFonts w:ascii="Times New Roman" w:hAnsi="Times New Roman" w:cs="Times New Roman"/>
                <w:i/>
                <w:color w:val="244061" w:themeColor="accent1" w:themeShade="80"/>
                <w:lang w:eastAsia="lv-LV"/>
              </w:rPr>
            </w:pPr>
            <w:r w:rsidRPr="001D77AF">
              <w:rPr>
                <w:rFonts w:ascii="Times New Roman" w:hAnsi="Times New Roman" w:cs="Times New Roman"/>
                <w:i/>
                <w:color w:val="244061" w:themeColor="accent1" w:themeShade="80"/>
                <w:lang w:eastAsia="lv-LV"/>
              </w:rPr>
              <w:t>Attiecībā uz sadarbības partnera izcelsmes valsti – atbilstoši MK noteikumu formulējumam, sadarbības partneris ārpus Latvijas tiek definēts kā ārvalstu sadarbības partneris, t.i. netiek noteikts ierobežojums attiecībā uz ES vai EEZ valstīm.</w:t>
            </w:r>
          </w:p>
          <w:p w14:paraId="7C03B298" w14:textId="77777777" w:rsidR="001D77AF" w:rsidRPr="001D77AF" w:rsidRDefault="001D77AF" w:rsidP="001D77AF">
            <w:pPr>
              <w:autoSpaceDE w:val="0"/>
              <w:autoSpaceDN w:val="0"/>
              <w:adjustRightInd w:val="0"/>
              <w:ind w:left="17" w:right="17"/>
              <w:rPr>
                <w:rFonts w:ascii="Times New Roman" w:hAnsi="Times New Roman" w:cs="Times New Roman"/>
                <w:i/>
                <w:color w:val="244061" w:themeColor="accent1" w:themeShade="80"/>
                <w:lang w:eastAsia="lv-LV"/>
              </w:rPr>
            </w:pPr>
          </w:p>
          <w:p w14:paraId="34E76D87" w14:textId="77777777" w:rsidR="001D77AF" w:rsidRPr="001D77AF" w:rsidRDefault="001D77AF" w:rsidP="001D77AF">
            <w:pPr>
              <w:autoSpaceDE w:val="0"/>
              <w:autoSpaceDN w:val="0"/>
              <w:adjustRightInd w:val="0"/>
              <w:ind w:left="17" w:right="17"/>
              <w:rPr>
                <w:rFonts w:ascii="Times New Roman" w:hAnsi="Times New Roman" w:cs="Times New Roman"/>
                <w:i/>
                <w:color w:val="244061" w:themeColor="accent1" w:themeShade="80"/>
                <w:lang w:eastAsia="lv-LV"/>
              </w:rPr>
            </w:pPr>
            <w:r w:rsidRPr="001D77AF">
              <w:rPr>
                <w:rFonts w:ascii="Times New Roman" w:hAnsi="Times New Roman" w:cs="Times New Roman"/>
                <w:i/>
                <w:color w:val="244061" w:themeColor="accent1" w:themeShade="80"/>
                <w:lang w:eastAsia="lv-LV"/>
              </w:rPr>
              <w:t>Savukārt, runājot par atbalsta intensitātes palielināšanu, Jums ir 2 varianti kā nodrošināt atbilstību Komisijas Regulas Nr. 651/2014 prasībām (pieņemot, ka plānota sadarbība starp vietējo komersantu un tikai 1 partneri ārvalstīs):</w:t>
            </w:r>
          </w:p>
          <w:p w14:paraId="2D6194B5" w14:textId="3AD4337D" w:rsidR="001D77AF" w:rsidRPr="001D77AF" w:rsidRDefault="001D77AF" w:rsidP="007F520F">
            <w:pPr>
              <w:pStyle w:val="ListParagraph"/>
              <w:numPr>
                <w:ilvl w:val="1"/>
                <w:numId w:val="12"/>
              </w:numPr>
              <w:autoSpaceDE w:val="0"/>
              <w:autoSpaceDN w:val="0"/>
              <w:adjustRightInd w:val="0"/>
              <w:ind w:right="17"/>
              <w:jc w:val="both"/>
              <w:rPr>
                <w:rFonts w:ascii="Times New Roman" w:hAnsi="Times New Roman"/>
                <w:i/>
                <w:color w:val="244061" w:themeColor="accent1" w:themeShade="80"/>
                <w:sz w:val="22"/>
                <w:szCs w:val="22"/>
                <w:lang w:eastAsia="lv-LV"/>
              </w:rPr>
            </w:pPr>
            <w:r w:rsidRPr="001D77AF">
              <w:rPr>
                <w:rFonts w:ascii="Times New Roman" w:hAnsi="Times New Roman"/>
                <w:i/>
                <w:color w:val="244061" w:themeColor="accent1" w:themeShade="80"/>
                <w:sz w:val="22"/>
                <w:szCs w:val="22"/>
                <w:lang w:eastAsia="lv-LV"/>
              </w:rPr>
              <w:t>Nodrošināt atbilstību 25.panta 6.punkta b) i) pirmajam ievilkumam - projekts paredz efektīvu sadarbību starp uzņēmumiem, no kuriem vismaz viens ir MVU (mazais/mikro vai vidējais uzņēmums), vai projektu īsteno vismaz divās dalībvalstīs vai dalībvalstī un EEZ līguma līgumslēdzējā pusē, un neviens atsevišķs uzņēmums nesedz vairāk kā 70 % no attiecināmajām izmaksām.</w:t>
            </w:r>
          </w:p>
          <w:p w14:paraId="1392B43B" w14:textId="77777777" w:rsidR="001D77AF" w:rsidRPr="001D77AF" w:rsidRDefault="001D77AF" w:rsidP="008F57B3">
            <w:pPr>
              <w:autoSpaceDE w:val="0"/>
              <w:autoSpaceDN w:val="0"/>
              <w:adjustRightInd w:val="0"/>
              <w:ind w:left="458" w:right="17"/>
              <w:rPr>
                <w:rFonts w:ascii="Times New Roman" w:hAnsi="Times New Roman" w:cs="Times New Roman"/>
                <w:i/>
                <w:color w:val="244061" w:themeColor="accent1" w:themeShade="80"/>
                <w:lang w:eastAsia="lv-LV"/>
              </w:rPr>
            </w:pPr>
            <w:r w:rsidRPr="001D77AF">
              <w:rPr>
                <w:rFonts w:ascii="Times New Roman" w:hAnsi="Times New Roman" w:cs="Times New Roman"/>
                <w:i/>
                <w:color w:val="244061" w:themeColor="accent1" w:themeShade="80"/>
                <w:lang w:eastAsia="lv-LV"/>
              </w:rPr>
              <w:t>Attiecīgi nepieciešams nodrošināt, ka neviena no pusēm nesedz vairāk kā 70% no projekta izmaksām (tai pat laikā ievērojot, ka sadarbības partneris, atbilstoši MK noteikumu prasībām sedz vismaz 20% no projekta kopējām izmaksām!) un nodrošināt vienu no diviem nosacījumiem:</w:t>
            </w:r>
          </w:p>
          <w:p w14:paraId="7E18F20E" w14:textId="77777777" w:rsidR="001D77AF" w:rsidRPr="001D77AF" w:rsidRDefault="001D77AF" w:rsidP="001D77AF">
            <w:pPr>
              <w:autoSpaceDE w:val="0"/>
              <w:autoSpaceDN w:val="0"/>
              <w:adjustRightInd w:val="0"/>
              <w:ind w:left="1025" w:right="17" w:hanging="567"/>
              <w:rPr>
                <w:rFonts w:ascii="Times New Roman" w:hAnsi="Times New Roman" w:cs="Times New Roman"/>
                <w:i/>
                <w:color w:val="244061" w:themeColor="accent1" w:themeShade="80"/>
                <w:lang w:eastAsia="lv-LV"/>
              </w:rPr>
            </w:pPr>
            <w:r w:rsidRPr="001D77AF">
              <w:rPr>
                <w:rFonts w:ascii="Times New Roman" w:hAnsi="Times New Roman" w:cs="Times New Roman"/>
                <w:i/>
                <w:color w:val="244061" w:themeColor="accent1" w:themeShade="80"/>
                <w:lang w:eastAsia="lv-LV"/>
              </w:rPr>
              <w:t>-</w:t>
            </w:r>
            <w:r w:rsidRPr="001D77AF">
              <w:rPr>
                <w:rFonts w:ascii="Times New Roman" w:hAnsi="Times New Roman" w:cs="Times New Roman"/>
                <w:i/>
                <w:color w:val="244061" w:themeColor="accent1" w:themeShade="80"/>
                <w:lang w:eastAsia="lv-LV"/>
              </w:rPr>
              <w:tab/>
              <w:t>projektu īsteno vismaz divās dalībvalstīs vai dalībvalstī un EEZ līguma līgumslēdzējā pusē – šeit Regula partneri ierobežo kā ES vai EEZ ietvaros esošu komersantu (ja vēlaties saņemt efektīvas sadarbības bonusu). Vai arī,</w:t>
            </w:r>
          </w:p>
          <w:p w14:paraId="1E0AECE3" w14:textId="77777777" w:rsidR="001D77AF" w:rsidRPr="001D77AF" w:rsidRDefault="001D77AF" w:rsidP="001D77AF">
            <w:pPr>
              <w:autoSpaceDE w:val="0"/>
              <w:autoSpaceDN w:val="0"/>
              <w:adjustRightInd w:val="0"/>
              <w:ind w:left="1025" w:right="17" w:hanging="567"/>
              <w:rPr>
                <w:rFonts w:ascii="Times New Roman" w:hAnsi="Times New Roman" w:cs="Times New Roman"/>
                <w:i/>
                <w:color w:val="244061" w:themeColor="accent1" w:themeShade="80"/>
                <w:lang w:eastAsia="lv-LV"/>
              </w:rPr>
            </w:pPr>
            <w:r w:rsidRPr="001D77AF">
              <w:rPr>
                <w:rFonts w:ascii="Times New Roman" w:hAnsi="Times New Roman" w:cs="Times New Roman"/>
                <w:i/>
                <w:color w:val="244061" w:themeColor="accent1" w:themeShade="80"/>
                <w:lang w:eastAsia="lv-LV"/>
              </w:rPr>
              <w:t>-</w:t>
            </w:r>
            <w:r w:rsidRPr="001D77AF">
              <w:rPr>
                <w:rFonts w:ascii="Times New Roman" w:hAnsi="Times New Roman" w:cs="Times New Roman"/>
                <w:i/>
                <w:color w:val="244061" w:themeColor="accent1" w:themeShade="80"/>
                <w:lang w:eastAsia="lv-LV"/>
              </w:rPr>
              <w:tab/>
              <w:t>viena no pusēm ir MVU.</w:t>
            </w:r>
          </w:p>
          <w:p w14:paraId="1EB306BA" w14:textId="3F7B8A8F" w:rsidR="001D77AF" w:rsidRPr="001D77AF" w:rsidRDefault="001D77AF" w:rsidP="007F520F">
            <w:pPr>
              <w:pStyle w:val="ListParagraph"/>
              <w:numPr>
                <w:ilvl w:val="1"/>
                <w:numId w:val="12"/>
              </w:numPr>
              <w:autoSpaceDE w:val="0"/>
              <w:autoSpaceDN w:val="0"/>
              <w:adjustRightInd w:val="0"/>
              <w:ind w:right="17"/>
              <w:jc w:val="both"/>
              <w:rPr>
                <w:rFonts w:ascii="Times New Roman" w:hAnsi="Times New Roman"/>
                <w:i/>
                <w:color w:val="244061" w:themeColor="accent1" w:themeShade="80"/>
                <w:lang w:eastAsia="lv-LV"/>
              </w:rPr>
            </w:pPr>
            <w:r w:rsidRPr="001D77AF">
              <w:rPr>
                <w:rFonts w:ascii="Times New Roman" w:hAnsi="Times New Roman"/>
                <w:i/>
                <w:color w:val="244061" w:themeColor="accent1" w:themeShade="80"/>
                <w:sz w:val="22"/>
                <w:szCs w:val="22"/>
                <w:lang w:eastAsia="lv-LV"/>
              </w:rPr>
              <w:t>Nodrošināt atbilstību 25.panta 6.punkta b) ii) apakšpunktam - projekta rezultātus plaši izplata konferencēs, publikācijās, brīvi pieejamās krātuvēs vai ar bezmaksas vai atvērtā pi</w:t>
            </w:r>
            <w:r w:rsidR="00F32FC3">
              <w:rPr>
                <w:rFonts w:ascii="Times New Roman" w:hAnsi="Times New Roman"/>
                <w:i/>
                <w:color w:val="244061" w:themeColor="accent1" w:themeShade="80"/>
                <w:sz w:val="22"/>
                <w:szCs w:val="22"/>
                <w:lang w:eastAsia="lv-LV"/>
              </w:rPr>
              <w:t>rmkoda programmatūras palīdzību (sadarbības partneri piesaistīt nav nepieciešams)</w:t>
            </w:r>
            <w:r w:rsidR="00F32FC3" w:rsidRPr="001D77AF">
              <w:rPr>
                <w:rFonts w:ascii="Times New Roman" w:hAnsi="Times New Roman"/>
                <w:i/>
                <w:color w:val="244061" w:themeColor="accent1" w:themeShade="80"/>
                <w:sz w:val="22"/>
                <w:szCs w:val="22"/>
                <w:lang w:eastAsia="lv-LV"/>
              </w:rPr>
              <w:t>.</w:t>
            </w:r>
          </w:p>
        </w:tc>
      </w:tr>
      <w:tr w:rsidR="003F7C15" w:rsidRPr="00E14614" w14:paraId="1702510C" w14:textId="77777777" w:rsidTr="003F7C15">
        <w:trPr>
          <w:trHeight w:val="607"/>
        </w:trPr>
        <w:tc>
          <w:tcPr>
            <w:tcW w:w="5000" w:type="pct"/>
            <w:gridSpan w:val="3"/>
            <w:tcBorders>
              <w:bottom w:val="single" w:sz="4" w:space="0" w:color="000000"/>
            </w:tcBorders>
            <w:shd w:val="clear" w:color="auto" w:fill="FABF8F" w:themeFill="accent6" w:themeFillTint="99"/>
            <w:vAlign w:val="center"/>
          </w:tcPr>
          <w:p w14:paraId="3C835FE3" w14:textId="4EF5EB9C" w:rsidR="003F7C15" w:rsidRPr="003F7C15" w:rsidRDefault="003F7C15" w:rsidP="003F7C15">
            <w:pPr>
              <w:autoSpaceDE w:val="0"/>
              <w:autoSpaceDN w:val="0"/>
              <w:adjustRightInd w:val="0"/>
              <w:ind w:left="17" w:right="17"/>
              <w:jc w:val="center"/>
              <w:rPr>
                <w:rFonts w:ascii="Times New Roman" w:hAnsi="Times New Roman" w:cs="Times New Roman"/>
                <w:b/>
                <w:color w:val="244061" w:themeColor="accent1" w:themeShade="80"/>
                <w:lang w:eastAsia="lv-LV"/>
              </w:rPr>
            </w:pPr>
            <w:r w:rsidRPr="003F7C15">
              <w:rPr>
                <w:rFonts w:ascii="Times New Roman" w:hAnsi="Times New Roman" w:cs="Times New Roman"/>
                <w:b/>
                <w:lang w:eastAsia="lv-LV"/>
              </w:rPr>
              <w:t>14.10.2019.</w:t>
            </w:r>
          </w:p>
        </w:tc>
      </w:tr>
      <w:tr w:rsidR="003F7C15" w:rsidRPr="00E14614" w14:paraId="159ACE8A" w14:textId="77777777" w:rsidTr="007D4B1A">
        <w:trPr>
          <w:trHeight w:val="607"/>
        </w:trPr>
        <w:tc>
          <w:tcPr>
            <w:tcW w:w="435" w:type="pct"/>
            <w:tcBorders>
              <w:bottom w:val="single" w:sz="4" w:space="0" w:color="000000"/>
            </w:tcBorders>
            <w:shd w:val="clear" w:color="auto" w:fill="auto"/>
            <w:vAlign w:val="center"/>
          </w:tcPr>
          <w:p w14:paraId="33D50E9C" w14:textId="77777777" w:rsidR="003F7C15" w:rsidRPr="00841B8E" w:rsidRDefault="003F7C15" w:rsidP="007F520F">
            <w:pPr>
              <w:pStyle w:val="ListParagraph"/>
              <w:numPr>
                <w:ilvl w:val="1"/>
                <w:numId w:val="14"/>
              </w:numPr>
              <w:ind w:right="17"/>
              <w:rPr>
                <w:rFonts w:ascii="Times New Roman" w:hAnsi="Times New Roman"/>
              </w:rPr>
            </w:pPr>
          </w:p>
        </w:tc>
        <w:tc>
          <w:tcPr>
            <w:tcW w:w="1316" w:type="pct"/>
            <w:tcBorders>
              <w:bottom w:val="single" w:sz="4" w:space="0" w:color="000000"/>
              <w:right w:val="single" w:sz="4" w:space="0" w:color="auto"/>
            </w:tcBorders>
            <w:shd w:val="clear" w:color="auto" w:fill="auto"/>
            <w:vAlign w:val="center"/>
          </w:tcPr>
          <w:p w14:paraId="0F9E486C" w14:textId="3B81B33E" w:rsidR="003F7C15" w:rsidRPr="001D77AF" w:rsidRDefault="003F7C15" w:rsidP="002F0ACE">
            <w:pPr>
              <w:shd w:val="clear" w:color="auto" w:fill="FFFFFF"/>
              <w:spacing w:line="300" w:lineRule="atLeast"/>
              <w:rPr>
                <w:rFonts w:ascii="Times New Roman" w:eastAsia="Times New Roman" w:hAnsi="Times New Roman" w:cs="Times New Roman"/>
                <w:lang w:eastAsia="lv-LV"/>
              </w:rPr>
            </w:pPr>
            <w:r w:rsidRPr="003F7C15">
              <w:rPr>
                <w:rFonts w:ascii="Times New Roman" w:eastAsia="Times New Roman" w:hAnsi="Times New Roman" w:cs="Times New Roman"/>
                <w:lang w:eastAsia="lv-LV"/>
              </w:rPr>
              <w:t>Vai tas ir pieļaujams, ka zinātniskajos rakstos, kas tapuši par ERAF līdzfinansējumu, piedalās arī papildu pētnieki, kas nav tiešā veidā saistīti ar projektu, t.i., nav no partneru organizācijām, nav minēti pie cilvēkresursiem?</w:t>
            </w:r>
          </w:p>
        </w:tc>
        <w:tc>
          <w:tcPr>
            <w:tcW w:w="3249" w:type="pct"/>
            <w:tcBorders>
              <w:left w:val="single" w:sz="4" w:space="0" w:color="auto"/>
              <w:bottom w:val="single" w:sz="4" w:space="0" w:color="000000"/>
            </w:tcBorders>
            <w:shd w:val="clear" w:color="auto" w:fill="auto"/>
            <w:vAlign w:val="center"/>
          </w:tcPr>
          <w:p w14:paraId="464D113B" w14:textId="51E11155" w:rsidR="003F7C15" w:rsidRPr="001D77AF" w:rsidRDefault="003F7C15" w:rsidP="003F7C15">
            <w:pPr>
              <w:autoSpaceDE w:val="0"/>
              <w:autoSpaceDN w:val="0"/>
              <w:adjustRightInd w:val="0"/>
              <w:ind w:left="17" w:right="17"/>
              <w:rPr>
                <w:rFonts w:ascii="Times New Roman" w:hAnsi="Times New Roman" w:cs="Times New Roman"/>
                <w:i/>
                <w:color w:val="244061" w:themeColor="accent1" w:themeShade="80"/>
                <w:lang w:eastAsia="lv-LV"/>
              </w:rPr>
            </w:pPr>
            <w:r w:rsidRPr="003F7C15">
              <w:rPr>
                <w:rFonts w:ascii="Times New Roman" w:hAnsi="Times New Roman" w:cs="Times New Roman"/>
                <w:i/>
                <w:color w:val="244061" w:themeColor="accent1" w:themeShade="80"/>
                <w:lang w:eastAsia="lv-LV"/>
              </w:rPr>
              <w:t xml:space="preserve">Jā, tas ir pieļaujams. </w:t>
            </w:r>
            <w:r>
              <w:rPr>
                <w:rFonts w:ascii="Times New Roman" w:hAnsi="Times New Roman" w:cs="Times New Roman"/>
                <w:i/>
                <w:color w:val="244061" w:themeColor="accent1" w:themeShade="80"/>
                <w:lang w:eastAsia="lv-LV"/>
              </w:rPr>
              <w:t>Svarīgākais</w:t>
            </w:r>
            <w:r w:rsidRPr="003F7C15">
              <w:rPr>
                <w:rFonts w:ascii="Times New Roman" w:hAnsi="Times New Roman" w:cs="Times New Roman"/>
                <w:i/>
                <w:color w:val="244061" w:themeColor="accent1" w:themeShade="80"/>
                <w:lang w:eastAsia="lv-LV"/>
              </w:rPr>
              <w:t xml:space="preserve"> - lai vismaz 1 </w:t>
            </w:r>
            <w:r>
              <w:rPr>
                <w:rFonts w:ascii="Times New Roman" w:hAnsi="Times New Roman" w:cs="Times New Roman"/>
                <w:i/>
                <w:color w:val="244061" w:themeColor="accent1" w:themeShade="80"/>
                <w:lang w:eastAsia="lv-LV"/>
              </w:rPr>
              <w:t xml:space="preserve">raksta </w:t>
            </w:r>
            <w:r w:rsidRPr="003F7C15">
              <w:rPr>
                <w:rFonts w:ascii="Times New Roman" w:hAnsi="Times New Roman" w:cs="Times New Roman"/>
                <w:i/>
                <w:color w:val="244061" w:themeColor="accent1" w:themeShade="80"/>
                <w:lang w:eastAsia="lv-LV"/>
              </w:rPr>
              <w:t>autors ir no projekta darbiniekiem, kā viņa institūcija ir norādīta projekta finansējuma saņēmējs un rakstā ir atsauce uz konkrēto projektu.</w:t>
            </w:r>
          </w:p>
        </w:tc>
      </w:tr>
      <w:tr w:rsidR="00DE3F28" w:rsidRPr="00E14614" w14:paraId="74DE223B" w14:textId="77777777" w:rsidTr="007D4B1A">
        <w:trPr>
          <w:trHeight w:val="607"/>
        </w:trPr>
        <w:tc>
          <w:tcPr>
            <w:tcW w:w="435" w:type="pct"/>
            <w:tcBorders>
              <w:bottom w:val="single" w:sz="4" w:space="0" w:color="000000"/>
            </w:tcBorders>
            <w:shd w:val="clear" w:color="auto" w:fill="auto"/>
            <w:vAlign w:val="center"/>
          </w:tcPr>
          <w:p w14:paraId="355BDBE5" w14:textId="77777777" w:rsidR="00DE3F28" w:rsidRPr="00841B8E" w:rsidRDefault="00DE3F28" w:rsidP="007F520F">
            <w:pPr>
              <w:pStyle w:val="ListParagraph"/>
              <w:numPr>
                <w:ilvl w:val="1"/>
                <w:numId w:val="14"/>
              </w:numPr>
              <w:ind w:right="17"/>
              <w:rPr>
                <w:rFonts w:ascii="Times New Roman" w:hAnsi="Times New Roman"/>
              </w:rPr>
            </w:pPr>
          </w:p>
        </w:tc>
        <w:tc>
          <w:tcPr>
            <w:tcW w:w="1316" w:type="pct"/>
            <w:tcBorders>
              <w:bottom w:val="single" w:sz="4" w:space="0" w:color="000000"/>
              <w:right w:val="single" w:sz="4" w:space="0" w:color="auto"/>
            </w:tcBorders>
            <w:shd w:val="clear" w:color="auto" w:fill="auto"/>
            <w:vAlign w:val="center"/>
          </w:tcPr>
          <w:p w14:paraId="200FBD68" w14:textId="0AFB98DD" w:rsidR="00DE3F28" w:rsidRPr="003F7C15" w:rsidRDefault="00DE3F28" w:rsidP="00DE3F28">
            <w:pPr>
              <w:shd w:val="clear" w:color="auto" w:fill="FFFFFF"/>
              <w:spacing w:line="300"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J</w:t>
            </w:r>
            <w:r w:rsidRPr="00DE3F28">
              <w:rPr>
                <w:rFonts w:ascii="Times New Roman" w:eastAsia="Times New Roman" w:hAnsi="Times New Roman" w:cs="Times New Roman"/>
                <w:lang w:eastAsia="lv-LV"/>
              </w:rPr>
              <w:t>a</w:t>
            </w:r>
            <w:r>
              <w:rPr>
                <w:rFonts w:ascii="Times New Roman" w:eastAsia="Times New Roman" w:hAnsi="Times New Roman" w:cs="Times New Roman"/>
                <w:lang w:eastAsia="lv-LV"/>
              </w:rPr>
              <w:t>utājums par projekta vidusposmu</w:t>
            </w:r>
            <w:r w:rsidRPr="00DE3F28">
              <w:rPr>
                <w:rFonts w:ascii="Times New Roman" w:eastAsia="Times New Roman" w:hAnsi="Times New Roman" w:cs="Times New Roman"/>
                <w:lang w:eastAsia="lv-LV"/>
              </w:rPr>
              <w:t xml:space="preserve">. Vai var </w:t>
            </w:r>
            <w:r>
              <w:rPr>
                <w:rFonts w:ascii="Times New Roman" w:eastAsia="Times New Roman" w:hAnsi="Times New Roman" w:cs="Times New Roman"/>
                <w:lang w:eastAsia="lv-LV"/>
              </w:rPr>
              <w:t>plānot projekta vidusposmu</w:t>
            </w:r>
            <w:r w:rsidRPr="00DE3F28">
              <w:rPr>
                <w:rFonts w:ascii="Times New Roman" w:eastAsia="Times New Roman" w:hAnsi="Times New Roman" w:cs="Times New Roman"/>
                <w:lang w:eastAsia="lv-LV"/>
              </w:rPr>
              <w:t xml:space="preserve"> pēc 2 </w:t>
            </w:r>
            <w:r>
              <w:rPr>
                <w:rFonts w:ascii="Times New Roman" w:eastAsia="Times New Roman" w:hAnsi="Times New Roman" w:cs="Times New Roman"/>
                <w:lang w:eastAsia="lv-LV"/>
              </w:rPr>
              <w:t>gad</w:t>
            </w:r>
            <w:r w:rsidRPr="00DE3F28">
              <w:rPr>
                <w:rFonts w:ascii="Times New Roman" w:eastAsia="Times New Roman" w:hAnsi="Times New Roman" w:cs="Times New Roman"/>
                <w:lang w:eastAsia="lv-LV"/>
              </w:rPr>
              <w:t>iem (nevis pēc 1,5 gada), ja tam ir loģisks pamatojums?</w:t>
            </w:r>
          </w:p>
        </w:tc>
        <w:tc>
          <w:tcPr>
            <w:tcW w:w="3249" w:type="pct"/>
            <w:tcBorders>
              <w:left w:val="single" w:sz="4" w:space="0" w:color="auto"/>
              <w:bottom w:val="single" w:sz="4" w:space="0" w:color="000000"/>
            </w:tcBorders>
            <w:shd w:val="clear" w:color="auto" w:fill="auto"/>
            <w:vAlign w:val="center"/>
          </w:tcPr>
          <w:p w14:paraId="16E1F0C3" w14:textId="32D41AD8" w:rsidR="00DE3F28" w:rsidRPr="003F7C15" w:rsidRDefault="00DE3F28" w:rsidP="003F7C15">
            <w:pPr>
              <w:autoSpaceDE w:val="0"/>
              <w:autoSpaceDN w:val="0"/>
              <w:adjustRightInd w:val="0"/>
              <w:ind w:left="17" w:right="17"/>
              <w:rPr>
                <w:rFonts w:ascii="Times New Roman" w:hAnsi="Times New Roman" w:cs="Times New Roman"/>
                <w:i/>
                <w:color w:val="244061" w:themeColor="accent1" w:themeShade="80"/>
                <w:lang w:eastAsia="lv-LV"/>
              </w:rPr>
            </w:pPr>
            <w:r w:rsidRPr="00DE3F28">
              <w:rPr>
                <w:rFonts w:ascii="Times New Roman" w:hAnsi="Times New Roman" w:cs="Times New Roman"/>
                <w:i/>
                <w:color w:val="244061" w:themeColor="accent1" w:themeShade="80"/>
                <w:lang w:eastAsia="lv-LV"/>
              </w:rPr>
              <w:t>Projekta vidusposma brīdi norādāt saturiskā ziņā, nevis tikai laika ziņā. Ja 3 gadus ilgam projektam no darbību viedokļa vidusposms ir pēc 2 gadiem, to droši tā varat plānot.</w:t>
            </w:r>
          </w:p>
        </w:tc>
      </w:tr>
      <w:tr w:rsidR="004B5CEF" w:rsidRPr="00E14614" w14:paraId="7F7451BE" w14:textId="77777777" w:rsidTr="007D4B1A">
        <w:trPr>
          <w:trHeight w:val="607"/>
        </w:trPr>
        <w:tc>
          <w:tcPr>
            <w:tcW w:w="435" w:type="pct"/>
            <w:tcBorders>
              <w:bottom w:val="single" w:sz="4" w:space="0" w:color="000000"/>
            </w:tcBorders>
            <w:shd w:val="clear" w:color="auto" w:fill="auto"/>
            <w:vAlign w:val="center"/>
          </w:tcPr>
          <w:p w14:paraId="59F47D09" w14:textId="77777777" w:rsidR="004B5CEF" w:rsidRPr="00841B8E" w:rsidRDefault="004B5CEF" w:rsidP="007F520F">
            <w:pPr>
              <w:pStyle w:val="ListParagraph"/>
              <w:numPr>
                <w:ilvl w:val="1"/>
                <w:numId w:val="14"/>
              </w:numPr>
              <w:ind w:right="17"/>
              <w:rPr>
                <w:rFonts w:ascii="Times New Roman" w:hAnsi="Times New Roman"/>
              </w:rPr>
            </w:pPr>
          </w:p>
        </w:tc>
        <w:tc>
          <w:tcPr>
            <w:tcW w:w="1316" w:type="pct"/>
            <w:tcBorders>
              <w:bottom w:val="single" w:sz="4" w:space="0" w:color="000000"/>
              <w:right w:val="single" w:sz="4" w:space="0" w:color="auto"/>
            </w:tcBorders>
            <w:shd w:val="clear" w:color="auto" w:fill="auto"/>
            <w:vAlign w:val="center"/>
          </w:tcPr>
          <w:p w14:paraId="25E86203" w14:textId="53E30FB0" w:rsidR="004B5CEF" w:rsidRPr="004B5CEF" w:rsidRDefault="004B5CEF" w:rsidP="004B5CEF">
            <w:pPr>
              <w:shd w:val="clear" w:color="auto" w:fill="FFFFFF"/>
              <w:spacing w:line="300"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Radies</w:t>
            </w:r>
            <w:r w:rsidRPr="004B5CEF">
              <w:rPr>
                <w:rFonts w:ascii="Times New Roman" w:eastAsia="Times New Roman" w:hAnsi="Times New Roman" w:cs="Times New Roman"/>
                <w:lang w:eastAsia="lv-LV"/>
              </w:rPr>
              <w:t xml:space="preserve"> jautājums</w:t>
            </w:r>
            <w:r>
              <w:rPr>
                <w:rFonts w:ascii="Times New Roman" w:eastAsia="Times New Roman" w:hAnsi="Times New Roman" w:cs="Times New Roman"/>
                <w:lang w:eastAsia="lv-LV"/>
              </w:rPr>
              <w:t xml:space="preserve"> par jaunradītajām darba vietām</w:t>
            </w:r>
            <w:r w:rsidRPr="004B5CEF">
              <w:rPr>
                <w:rFonts w:ascii="Times New Roman" w:eastAsia="Times New Roman" w:hAnsi="Times New Roman" w:cs="Times New Roman"/>
                <w:lang w:eastAsia="lv-LV"/>
              </w:rPr>
              <w:t>.</w:t>
            </w:r>
          </w:p>
          <w:p w14:paraId="136DB849" w14:textId="63079066" w:rsidR="004B5CEF" w:rsidRDefault="004B5CEF" w:rsidP="004B5CEF">
            <w:pPr>
              <w:shd w:val="clear" w:color="auto" w:fill="FFFFFF"/>
              <w:spacing w:line="300" w:lineRule="atLeast"/>
              <w:rPr>
                <w:rFonts w:ascii="Times New Roman" w:eastAsia="Times New Roman" w:hAnsi="Times New Roman" w:cs="Times New Roman"/>
                <w:lang w:eastAsia="lv-LV"/>
              </w:rPr>
            </w:pPr>
            <w:r w:rsidRPr="004B5CEF">
              <w:rPr>
                <w:rFonts w:ascii="Times New Roman" w:eastAsia="Times New Roman" w:hAnsi="Times New Roman" w:cs="Times New Roman"/>
                <w:lang w:eastAsia="lv-LV"/>
              </w:rPr>
              <w:t>Lasot projekta vērtēšanas kritēri</w:t>
            </w:r>
            <w:r>
              <w:rPr>
                <w:rFonts w:ascii="Times New Roman" w:eastAsia="Times New Roman" w:hAnsi="Times New Roman" w:cs="Times New Roman"/>
                <w:lang w:eastAsia="lv-LV"/>
              </w:rPr>
              <w:t xml:space="preserve">ju piemērošanas metodiku, nav </w:t>
            </w:r>
            <w:r w:rsidRPr="004B5CEF">
              <w:rPr>
                <w:rFonts w:ascii="Times New Roman" w:eastAsia="Times New Roman" w:hAnsi="Times New Roman" w:cs="Times New Roman"/>
                <w:lang w:eastAsia="lv-LV"/>
              </w:rPr>
              <w:t xml:space="preserve">skaidrs, cik lielā apjomā ir jānodrošina jaunradītās darba vietas? Vai tam ir kādi aprēķini, kas to pamato? </w:t>
            </w:r>
            <w:r>
              <w:rPr>
                <w:rFonts w:ascii="Times New Roman" w:eastAsia="Times New Roman" w:hAnsi="Times New Roman" w:cs="Times New Roman"/>
                <w:lang w:eastAsia="lv-LV"/>
              </w:rPr>
              <w:t xml:space="preserve">Vai </w:t>
            </w:r>
            <w:r w:rsidRPr="004B5CEF">
              <w:rPr>
                <w:rFonts w:ascii="Times New Roman" w:eastAsia="Times New Roman" w:hAnsi="Times New Roman" w:cs="Times New Roman"/>
                <w:lang w:eastAsia="lv-LV"/>
              </w:rPr>
              <w:t>jaunradītā darba vieta projekta laikā var būt ne mazāka kā 0,3 PLE (nevis 0,5)? Un vai pēc projekta ir jānodrošina kā obligāta prasība, ka šī darba vieta tiek saglabāta vēl vismaz 5 gadus ar slodzi 0,5 PLE?</w:t>
            </w:r>
          </w:p>
        </w:tc>
        <w:tc>
          <w:tcPr>
            <w:tcW w:w="3249" w:type="pct"/>
            <w:tcBorders>
              <w:left w:val="single" w:sz="4" w:space="0" w:color="auto"/>
              <w:bottom w:val="single" w:sz="4" w:space="0" w:color="000000"/>
            </w:tcBorders>
            <w:shd w:val="clear" w:color="auto" w:fill="auto"/>
            <w:vAlign w:val="center"/>
          </w:tcPr>
          <w:p w14:paraId="7E264E61" w14:textId="77777777" w:rsidR="004B5CEF" w:rsidRPr="004B5CEF" w:rsidRDefault="004B5CEF" w:rsidP="004B5CEF">
            <w:pPr>
              <w:autoSpaceDE w:val="0"/>
              <w:autoSpaceDN w:val="0"/>
              <w:adjustRightInd w:val="0"/>
              <w:ind w:left="17" w:right="17"/>
              <w:rPr>
                <w:rFonts w:ascii="Times New Roman" w:hAnsi="Times New Roman" w:cs="Times New Roman"/>
                <w:i/>
                <w:color w:val="244061" w:themeColor="accent1" w:themeShade="80"/>
                <w:lang w:eastAsia="lv-LV"/>
              </w:rPr>
            </w:pPr>
            <w:r w:rsidRPr="004B5CEF">
              <w:rPr>
                <w:rFonts w:ascii="Times New Roman" w:hAnsi="Times New Roman" w:cs="Times New Roman"/>
                <w:i/>
                <w:color w:val="244061" w:themeColor="accent1" w:themeShade="80"/>
                <w:lang w:eastAsia="lv-LV"/>
              </w:rPr>
              <w:t>Attiecībā uz jaunu darba vietu izveidi - nav nosacījumu par konkrētu apjomu, kādā tās ir jānodrošina.</w:t>
            </w:r>
          </w:p>
          <w:p w14:paraId="1E99E1C4" w14:textId="77777777" w:rsidR="004B5CEF" w:rsidRPr="004B5CEF" w:rsidRDefault="004B5CEF" w:rsidP="004B5CEF">
            <w:pPr>
              <w:autoSpaceDE w:val="0"/>
              <w:autoSpaceDN w:val="0"/>
              <w:adjustRightInd w:val="0"/>
              <w:ind w:left="17" w:right="17"/>
              <w:rPr>
                <w:rFonts w:ascii="Times New Roman" w:hAnsi="Times New Roman" w:cs="Times New Roman"/>
                <w:i/>
                <w:color w:val="244061" w:themeColor="accent1" w:themeShade="80"/>
                <w:lang w:eastAsia="lv-LV"/>
              </w:rPr>
            </w:pPr>
            <w:r w:rsidRPr="004B5CEF">
              <w:rPr>
                <w:rFonts w:ascii="Times New Roman" w:hAnsi="Times New Roman" w:cs="Times New Roman"/>
                <w:i/>
                <w:color w:val="244061" w:themeColor="accent1" w:themeShade="80"/>
                <w:lang w:eastAsia="lv-LV"/>
              </w:rPr>
              <w:t xml:space="preserve">Otrajā atlases kārtā projekta iesniegums varēja saņemt papildus punktus, ja plānoja izveidot un saglabāt pēcuzraudzībā jaunas amata vietas uz vismaz 0,5PLE slodzi. </w:t>
            </w:r>
          </w:p>
          <w:p w14:paraId="1076DFDE" w14:textId="3712D19A" w:rsidR="004B5CEF" w:rsidRPr="004B5CEF" w:rsidRDefault="004B5CEF" w:rsidP="004B5CEF">
            <w:pPr>
              <w:autoSpaceDE w:val="0"/>
              <w:autoSpaceDN w:val="0"/>
              <w:adjustRightInd w:val="0"/>
              <w:ind w:left="17" w:right="17"/>
              <w:rPr>
                <w:rFonts w:ascii="Times New Roman" w:hAnsi="Times New Roman" w:cs="Times New Roman"/>
                <w:i/>
                <w:color w:val="244061" w:themeColor="accent1" w:themeShade="80"/>
                <w:lang w:eastAsia="lv-LV"/>
              </w:rPr>
            </w:pPr>
            <w:r>
              <w:rPr>
                <w:rFonts w:ascii="Times New Roman" w:hAnsi="Times New Roman" w:cs="Times New Roman"/>
                <w:i/>
                <w:color w:val="244061" w:themeColor="accent1" w:themeShade="80"/>
                <w:lang w:eastAsia="lv-LV"/>
              </w:rPr>
              <w:t xml:space="preserve">Ar saimniecisku darbību nesaistītiem </w:t>
            </w:r>
            <w:r w:rsidRPr="004B5CEF">
              <w:rPr>
                <w:rFonts w:ascii="Times New Roman" w:hAnsi="Times New Roman" w:cs="Times New Roman"/>
                <w:i/>
                <w:color w:val="244061" w:themeColor="accent1" w:themeShade="80"/>
                <w:lang w:eastAsia="lv-LV"/>
              </w:rPr>
              <w:t>projektiem MK noteikumi nosaka, ka īstenošanas personāla slodze var būt ne mazāka kā 0,3PLE vidēji projekta īstenošanas laikā, lai šai personai tiešo attiecināmo izmaksu ietvaros varētu plānot atlīdzības izmaksas, neatkarīgi no tā, vai tā ir jauna amata vieta vai nē. Tas, vai jauno amata vietu saglabā (un uz kādu slodzi) vai nesaglabā, ir iesniedzēja izvēle.</w:t>
            </w:r>
          </w:p>
          <w:p w14:paraId="3B76FBF3" w14:textId="77777777" w:rsidR="004B5CEF" w:rsidRPr="004B5CEF" w:rsidRDefault="004B5CEF" w:rsidP="004B5CEF">
            <w:pPr>
              <w:autoSpaceDE w:val="0"/>
              <w:autoSpaceDN w:val="0"/>
              <w:adjustRightInd w:val="0"/>
              <w:ind w:left="17" w:right="17"/>
              <w:rPr>
                <w:rFonts w:ascii="Times New Roman" w:hAnsi="Times New Roman" w:cs="Times New Roman"/>
                <w:i/>
                <w:color w:val="244061" w:themeColor="accent1" w:themeShade="80"/>
                <w:lang w:eastAsia="lv-LV"/>
              </w:rPr>
            </w:pPr>
          </w:p>
          <w:p w14:paraId="73437F37" w14:textId="5EAC6ADF" w:rsidR="004B5CEF" w:rsidRPr="00DE3F28" w:rsidRDefault="004B5CEF" w:rsidP="004B5CEF">
            <w:pPr>
              <w:autoSpaceDE w:val="0"/>
              <w:autoSpaceDN w:val="0"/>
              <w:adjustRightInd w:val="0"/>
              <w:ind w:left="17" w:right="17"/>
              <w:rPr>
                <w:rFonts w:ascii="Times New Roman" w:hAnsi="Times New Roman" w:cs="Times New Roman"/>
                <w:i/>
                <w:color w:val="244061" w:themeColor="accent1" w:themeShade="80"/>
                <w:lang w:eastAsia="lv-LV"/>
              </w:rPr>
            </w:pPr>
            <w:r w:rsidRPr="004B5CEF">
              <w:rPr>
                <w:rFonts w:ascii="Times New Roman" w:hAnsi="Times New Roman" w:cs="Times New Roman"/>
                <w:i/>
                <w:color w:val="244061" w:themeColor="accent1" w:themeShade="80"/>
                <w:lang w:eastAsia="lv-LV"/>
              </w:rPr>
              <w:t>Šajā kārtā papildus punkti tiek piešķirti par jauno zinātnieku, kam tiek pilnveidotas kompetences, piesaisti. Ja vēlaties saņemt papildus punktus, jaunajam/-iem zinātniekam/-iem jānodrošina slodze vismaz 0,5PLE projekta īstenošanas un pēcuzraudzības (5 gadi) laikā un jānodrošina kompetenču pilnveide (atbilstoši kritēriju piemērošanas metodikā pie kritērija Nr.3.4.2. definētajiem veidiem).</w:t>
            </w:r>
          </w:p>
        </w:tc>
      </w:tr>
      <w:tr w:rsidR="006C3A0B" w:rsidRPr="00E14614" w14:paraId="031ACCD0" w14:textId="77777777" w:rsidTr="007D4B1A">
        <w:trPr>
          <w:trHeight w:val="607"/>
        </w:trPr>
        <w:tc>
          <w:tcPr>
            <w:tcW w:w="435" w:type="pct"/>
            <w:tcBorders>
              <w:bottom w:val="single" w:sz="4" w:space="0" w:color="000000"/>
            </w:tcBorders>
            <w:shd w:val="clear" w:color="auto" w:fill="auto"/>
            <w:vAlign w:val="center"/>
          </w:tcPr>
          <w:p w14:paraId="2768FBEE" w14:textId="77777777" w:rsidR="006C3A0B" w:rsidRPr="00841B8E" w:rsidRDefault="006C3A0B" w:rsidP="007F520F">
            <w:pPr>
              <w:pStyle w:val="ListParagraph"/>
              <w:numPr>
                <w:ilvl w:val="1"/>
                <w:numId w:val="14"/>
              </w:numPr>
              <w:ind w:right="17"/>
              <w:rPr>
                <w:rFonts w:ascii="Times New Roman" w:hAnsi="Times New Roman"/>
              </w:rPr>
            </w:pPr>
          </w:p>
        </w:tc>
        <w:tc>
          <w:tcPr>
            <w:tcW w:w="1316" w:type="pct"/>
            <w:tcBorders>
              <w:bottom w:val="single" w:sz="4" w:space="0" w:color="000000"/>
              <w:right w:val="single" w:sz="4" w:space="0" w:color="auto"/>
            </w:tcBorders>
            <w:shd w:val="clear" w:color="auto" w:fill="auto"/>
            <w:vAlign w:val="center"/>
          </w:tcPr>
          <w:p w14:paraId="0195A1D9" w14:textId="525AD81D" w:rsidR="006C3A0B" w:rsidRDefault="006C3A0B" w:rsidP="006C3A0B">
            <w:pPr>
              <w:shd w:val="clear" w:color="auto" w:fill="FFFFFF"/>
              <w:spacing w:line="300"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V</w:t>
            </w:r>
            <w:r w:rsidRPr="006C3A0B">
              <w:rPr>
                <w:rFonts w:ascii="Times New Roman" w:eastAsia="Times New Roman" w:hAnsi="Times New Roman" w:cs="Times New Roman"/>
                <w:lang w:eastAsia="lv-LV"/>
              </w:rPr>
              <w:t>ai sadarbības līgums var tikt slēgts starp d</w:t>
            </w:r>
            <w:r>
              <w:rPr>
                <w:rFonts w:ascii="Times New Roman" w:eastAsia="Times New Roman" w:hAnsi="Times New Roman" w:cs="Times New Roman"/>
                <w:lang w:eastAsia="lv-LV"/>
              </w:rPr>
              <w:t>ivām pētniecības institūcijām? Nav atrodama strikta definīcija</w:t>
            </w:r>
            <w:r w:rsidRPr="006C3A0B">
              <w:rPr>
                <w:rFonts w:ascii="Times New Roman" w:eastAsia="Times New Roman" w:hAnsi="Times New Roman" w:cs="Times New Roman"/>
                <w:lang w:eastAsia="lv-LV"/>
              </w:rPr>
              <w:t>, ka sadarbības projektam ir jābūt starp pētniecības institūciju un komersantu. Un vai paliek spēkā 20% finansējums no sadarbības partnera puses (ja tā ir pētniecības institūcija)?</w:t>
            </w:r>
          </w:p>
        </w:tc>
        <w:tc>
          <w:tcPr>
            <w:tcW w:w="3249" w:type="pct"/>
            <w:tcBorders>
              <w:left w:val="single" w:sz="4" w:space="0" w:color="auto"/>
              <w:bottom w:val="single" w:sz="4" w:space="0" w:color="000000"/>
            </w:tcBorders>
            <w:shd w:val="clear" w:color="auto" w:fill="auto"/>
            <w:vAlign w:val="center"/>
          </w:tcPr>
          <w:p w14:paraId="20A51CCB" w14:textId="77777777" w:rsidR="006C3A0B" w:rsidRPr="006C3A0B" w:rsidRDefault="006C3A0B" w:rsidP="006C3A0B">
            <w:pPr>
              <w:autoSpaceDE w:val="0"/>
              <w:autoSpaceDN w:val="0"/>
              <w:adjustRightInd w:val="0"/>
              <w:ind w:left="17" w:right="17"/>
              <w:rPr>
                <w:rFonts w:ascii="Times New Roman" w:hAnsi="Times New Roman" w:cs="Times New Roman"/>
                <w:i/>
                <w:color w:val="244061" w:themeColor="accent1" w:themeShade="80"/>
                <w:lang w:eastAsia="lv-LV"/>
              </w:rPr>
            </w:pPr>
            <w:r w:rsidRPr="006C3A0B">
              <w:rPr>
                <w:rFonts w:ascii="Times New Roman" w:hAnsi="Times New Roman" w:cs="Times New Roman"/>
                <w:i/>
                <w:color w:val="244061" w:themeColor="accent1" w:themeShade="80"/>
                <w:lang w:eastAsia="lv-LV"/>
              </w:rPr>
              <w:t>Sadarbības līgums var tikt slēgts starp divām pētniecības organizācijām, kas var īstenot gan ar saimniecisko darbību nesaistītu projektu (atbilstoši pasākumu regulējošo Ministru kabineta noteikumu 21.2.apakšpunktam), gan ar saimniecisko darbību saistītu projektu (MK noteikumu 22.3.apakšpunkts).</w:t>
            </w:r>
          </w:p>
          <w:p w14:paraId="646EA0C7" w14:textId="794E6811" w:rsidR="006C3A0B" w:rsidRPr="004B5CEF" w:rsidRDefault="006C3A0B" w:rsidP="006C3A0B">
            <w:pPr>
              <w:autoSpaceDE w:val="0"/>
              <w:autoSpaceDN w:val="0"/>
              <w:adjustRightInd w:val="0"/>
              <w:ind w:left="17" w:right="17"/>
              <w:rPr>
                <w:rFonts w:ascii="Times New Roman" w:hAnsi="Times New Roman" w:cs="Times New Roman"/>
                <w:i/>
                <w:color w:val="244061" w:themeColor="accent1" w:themeShade="80"/>
                <w:lang w:eastAsia="lv-LV"/>
              </w:rPr>
            </w:pPr>
            <w:r w:rsidRPr="006C3A0B">
              <w:rPr>
                <w:rFonts w:ascii="Times New Roman" w:hAnsi="Times New Roman" w:cs="Times New Roman"/>
                <w:i/>
                <w:color w:val="244061" w:themeColor="accent1" w:themeShade="80"/>
                <w:lang w:eastAsia="lv-LV"/>
              </w:rPr>
              <w:t>Arī šādas sadarbības gadījumā nepieciešams nodrošināt atbilstību MK noteikumu 23.6.apakšpunktam - katra sadarbības partnera projekta daļas izmaksas veido vismaz 20% no projekta kopējām izmaksām.</w:t>
            </w:r>
          </w:p>
        </w:tc>
      </w:tr>
      <w:tr w:rsidR="00447715" w:rsidRPr="00E14614" w14:paraId="4918E92B" w14:textId="77777777" w:rsidTr="007D4B1A">
        <w:trPr>
          <w:trHeight w:val="607"/>
        </w:trPr>
        <w:tc>
          <w:tcPr>
            <w:tcW w:w="435" w:type="pct"/>
            <w:tcBorders>
              <w:bottom w:val="single" w:sz="4" w:space="0" w:color="000000"/>
            </w:tcBorders>
            <w:shd w:val="clear" w:color="auto" w:fill="auto"/>
            <w:vAlign w:val="center"/>
          </w:tcPr>
          <w:p w14:paraId="62F7BC59" w14:textId="77777777" w:rsidR="00447715" w:rsidRPr="00841B8E" w:rsidRDefault="00447715" w:rsidP="007F520F">
            <w:pPr>
              <w:pStyle w:val="ListParagraph"/>
              <w:numPr>
                <w:ilvl w:val="1"/>
                <w:numId w:val="14"/>
              </w:numPr>
              <w:ind w:right="17"/>
              <w:rPr>
                <w:rFonts w:ascii="Times New Roman" w:hAnsi="Times New Roman"/>
              </w:rPr>
            </w:pPr>
          </w:p>
        </w:tc>
        <w:tc>
          <w:tcPr>
            <w:tcW w:w="1316" w:type="pct"/>
            <w:tcBorders>
              <w:bottom w:val="single" w:sz="4" w:space="0" w:color="000000"/>
              <w:right w:val="single" w:sz="4" w:space="0" w:color="auto"/>
            </w:tcBorders>
            <w:shd w:val="clear" w:color="auto" w:fill="auto"/>
            <w:vAlign w:val="center"/>
          </w:tcPr>
          <w:p w14:paraId="55017AF9" w14:textId="6399B2AF" w:rsidR="00447715" w:rsidRDefault="005C419C" w:rsidP="006C3A0B">
            <w:pPr>
              <w:shd w:val="clear" w:color="auto" w:fill="FFFFFF"/>
              <w:spacing w:line="300"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K</w:t>
            </w:r>
            <w:r w:rsidR="00447715" w:rsidRPr="00447715">
              <w:rPr>
                <w:rFonts w:ascii="Times New Roman" w:eastAsia="Times New Roman" w:hAnsi="Times New Roman" w:cs="Times New Roman"/>
                <w:lang w:eastAsia="lv-LV"/>
              </w:rPr>
              <w:t>ā notiek finansiālā līdzdalība projektā, kad partnerim vajadzēs iesniegt savu finansiālo daļu projektā? Tas būs redzams finanšu plānos, kur ir noteikti maksājuma termiņi, vai partneris maksā, kad būs maksājuma pieprasījums no projekta izstrādātāja?</w:t>
            </w:r>
          </w:p>
        </w:tc>
        <w:tc>
          <w:tcPr>
            <w:tcW w:w="3249" w:type="pct"/>
            <w:tcBorders>
              <w:left w:val="single" w:sz="4" w:space="0" w:color="auto"/>
              <w:bottom w:val="single" w:sz="4" w:space="0" w:color="000000"/>
            </w:tcBorders>
            <w:shd w:val="clear" w:color="auto" w:fill="auto"/>
            <w:vAlign w:val="center"/>
          </w:tcPr>
          <w:p w14:paraId="1B865242" w14:textId="77777777" w:rsidR="00447715" w:rsidRPr="00447715" w:rsidRDefault="00447715" w:rsidP="00447715">
            <w:pPr>
              <w:autoSpaceDE w:val="0"/>
              <w:autoSpaceDN w:val="0"/>
              <w:adjustRightInd w:val="0"/>
              <w:ind w:left="17" w:right="17"/>
              <w:rPr>
                <w:rFonts w:ascii="Times New Roman" w:hAnsi="Times New Roman" w:cs="Times New Roman"/>
                <w:i/>
                <w:color w:val="244061" w:themeColor="accent1" w:themeShade="80"/>
                <w:lang w:eastAsia="lv-LV"/>
              </w:rPr>
            </w:pPr>
            <w:r w:rsidRPr="00447715">
              <w:rPr>
                <w:rFonts w:ascii="Times New Roman" w:hAnsi="Times New Roman" w:cs="Times New Roman"/>
                <w:i/>
                <w:color w:val="244061" w:themeColor="accent1" w:themeShade="80"/>
                <w:lang w:eastAsia="lv-LV"/>
              </w:rPr>
              <w:t xml:space="preserve">Finanšu plūsma projektā veidojas no finansējuma saņēmēja (projekta iesniedzēja) izdevumiem, kas radušies projektā, un sadarbības partnera izdevumiem, kas radušies projektā. Izdevumi katram no iepriekšminētajiem rodas brīdī, kad tiek īstenotas projektā plānotas darbības jeb aktivitātes un tiek maksātas darba algas pētniecības personālam vai apmaksātas iegādes.  Līdz ar to līdzfinansējums gan finansējuma saņēmējam, gan sadarbības partnerim ir jāieskaita projekta bankas kontos pakāpeniski. </w:t>
            </w:r>
          </w:p>
          <w:p w14:paraId="34D777BA" w14:textId="0B0E638E" w:rsidR="00447715" w:rsidRPr="006C3A0B" w:rsidRDefault="00447715" w:rsidP="00447715">
            <w:pPr>
              <w:autoSpaceDE w:val="0"/>
              <w:autoSpaceDN w:val="0"/>
              <w:adjustRightInd w:val="0"/>
              <w:ind w:left="17" w:right="17"/>
              <w:rPr>
                <w:rFonts w:ascii="Times New Roman" w:hAnsi="Times New Roman" w:cs="Times New Roman"/>
                <w:i/>
                <w:color w:val="244061" w:themeColor="accent1" w:themeShade="80"/>
                <w:lang w:eastAsia="lv-LV"/>
              </w:rPr>
            </w:pPr>
            <w:r w:rsidRPr="00447715">
              <w:rPr>
                <w:rFonts w:ascii="Times New Roman" w:hAnsi="Times New Roman" w:cs="Times New Roman"/>
                <w:i/>
                <w:color w:val="244061" w:themeColor="accent1" w:themeShade="80"/>
                <w:lang w:eastAsia="lv-LV"/>
              </w:rPr>
              <w:t>Maksājuma pieprasījumus (atskaites, lai saņemtu projekta finansējumu) CFLA sniedz tikai finansējuma saņēmējs, tai pievienojot arī sadarbības partnera izdevumus kopā ar izdevumus pamatojošiem dokumentiem. CFLA, pēc maksājuma pieprasījuma izskatīšanas, veic tā apmaksu uz finansējuma saņēmēja bankas kontu. Savstarpējos norēķinus savā starpā veic atbilstoši noslēgtajam sadarbības līgumam.</w:t>
            </w:r>
          </w:p>
        </w:tc>
      </w:tr>
      <w:tr w:rsidR="005C50B7" w:rsidRPr="00E14614" w14:paraId="5DC2C02E" w14:textId="77777777" w:rsidTr="005C50B7">
        <w:tc>
          <w:tcPr>
            <w:tcW w:w="5000" w:type="pct"/>
            <w:gridSpan w:val="3"/>
            <w:tcBorders>
              <w:bottom w:val="single" w:sz="4" w:space="0" w:color="000000"/>
            </w:tcBorders>
            <w:shd w:val="clear" w:color="auto" w:fill="FABF8F" w:themeFill="accent6" w:themeFillTint="99"/>
            <w:vAlign w:val="center"/>
          </w:tcPr>
          <w:p w14:paraId="22A63818" w14:textId="5E204B4F" w:rsidR="005C50B7" w:rsidRPr="00E14614" w:rsidRDefault="005C50B7" w:rsidP="007F520F">
            <w:pPr>
              <w:pStyle w:val="Heading1"/>
              <w:numPr>
                <w:ilvl w:val="0"/>
                <w:numId w:val="2"/>
              </w:numPr>
              <w:spacing w:before="120" w:after="120"/>
              <w:ind w:left="-385" w:right="17" w:hanging="142"/>
              <w:jc w:val="center"/>
              <w:rPr>
                <w:rFonts w:ascii="Times New Roman" w:hAnsi="Times New Roman"/>
                <w:b w:val="0"/>
                <w:sz w:val="22"/>
                <w:szCs w:val="22"/>
              </w:rPr>
            </w:pPr>
            <w:bookmarkStart w:id="5" w:name="_Toc20918681"/>
            <w:r w:rsidRPr="00E14614">
              <w:rPr>
                <w:rFonts w:ascii="Times New Roman" w:hAnsi="Times New Roman"/>
                <w:sz w:val="22"/>
                <w:szCs w:val="22"/>
              </w:rPr>
              <w:t>Ar saimniecisku darbību nesaistīta projekta nosacījumi</w:t>
            </w:r>
            <w:bookmarkEnd w:id="5"/>
          </w:p>
        </w:tc>
      </w:tr>
      <w:tr w:rsidR="005C50B7" w:rsidRPr="00E14614" w14:paraId="02C5E1EB" w14:textId="77777777" w:rsidTr="005C50B7">
        <w:tc>
          <w:tcPr>
            <w:tcW w:w="5000" w:type="pct"/>
            <w:gridSpan w:val="3"/>
            <w:tcBorders>
              <w:bottom w:val="single" w:sz="4" w:space="0" w:color="000000"/>
            </w:tcBorders>
            <w:shd w:val="clear" w:color="auto" w:fill="FABF8F" w:themeFill="accent6" w:themeFillTint="99"/>
            <w:vAlign w:val="center"/>
          </w:tcPr>
          <w:p w14:paraId="7DF3886E" w14:textId="50DC12A6" w:rsidR="005C50B7" w:rsidRPr="00E14614" w:rsidRDefault="00841B8E" w:rsidP="00940385">
            <w:pPr>
              <w:pStyle w:val="Heading1"/>
              <w:spacing w:before="120" w:after="120"/>
              <w:ind w:right="17"/>
              <w:jc w:val="center"/>
              <w:rPr>
                <w:rFonts w:ascii="Times New Roman" w:hAnsi="Times New Roman"/>
                <w:sz w:val="22"/>
                <w:szCs w:val="22"/>
              </w:rPr>
            </w:pPr>
            <w:bookmarkStart w:id="6" w:name="_Toc19627255"/>
            <w:bookmarkStart w:id="7" w:name="_Toc20918594"/>
            <w:bookmarkStart w:id="8" w:name="_Toc20918682"/>
            <w:r>
              <w:rPr>
                <w:rFonts w:ascii="Times New Roman" w:hAnsi="Times New Roman"/>
                <w:sz w:val="22"/>
                <w:szCs w:val="22"/>
              </w:rPr>
              <w:t>02.10</w:t>
            </w:r>
            <w:r w:rsidR="005C50B7" w:rsidRPr="00E14614">
              <w:rPr>
                <w:rFonts w:ascii="Times New Roman" w:hAnsi="Times New Roman"/>
                <w:sz w:val="22"/>
                <w:szCs w:val="22"/>
              </w:rPr>
              <w:t>.2019.</w:t>
            </w:r>
            <w:bookmarkEnd w:id="6"/>
            <w:bookmarkEnd w:id="7"/>
            <w:bookmarkEnd w:id="8"/>
          </w:p>
        </w:tc>
      </w:tr>
      <w:tr w:rsidR="00DD5FCA" w:rsidRPr="00E14614" w14:paraId="2EAD9F23" w14:textId="77777777" w:rsidTr="007D4B1A">
        <w:trPr>
          <w:hidden/>
        </w:trPr>
        <w:tc>
          <w:tcPr>
            <w:tcW w:w="435" w:type="pct"/>
            <w:shd w:val="clear" w:color="auto" w:fill="auto"/>
            <w:vAlign w:val="center"/>
          </w:tcPr>
          <w:p w14:paraId="6352D9FB" w14:textId="77777777" w:rsidR="00841B8E" w:rsidRPr="00841B8E" w:rsidRDefault="00841B8E" w:rsidP="007F520F">
            <w:pPr>
              <w:pStyle w:val="ListParagraph"/>
              <w:numPr>
                <w:ilvl w:val="0"/>
                <w:numId w:val="15"/>
              </w:numPr>
              <w:autoSpaceDE w:val="0"/>
              <w:autoSpaceDN w:val="0"/>
              <w:adjustRightInd w:val="0"/>
              <w:spacing w:before="60" w:after="60"/>
              <w:ind w:right="17"/>
              <w:rPr>
                <w:rFonts w:ascii="Times New Roman" w:hAnsi="Times New Roman"/>
                <w:vanish/>
                <w:lang w:eastAsia="lv-LV"/>
              </w:rPr>
            </w:pPr>
          </w:p>
          <w:p w14:paraId="081D4A8B" w14:textId="77777777" w:rsidR="00841B8E" w:rsidRPr="00841B8E" w:rsidRDefault="00841B8E" w:rsidP="007F520F">
            <w:pPr>
              <w:pStyle w:val="ListParagraph"/>
              <w:numPr>
                <w:ilvl w:val="0"/>
                <w:numId w:val="15"/>
              </w:numPr>
              <w:autoSpaceDE w:val="0"/>
              <w:autoSpaceDN w:val="0"/>
              <w:adjustRightInd w:val="0"/>
              <w:spacing w:before="60" w:after="60"/>
              <w:ind w:right="17"/>
              <w:rPr>
                <w:rFonts w:ascii="Times New Roman" w:hAnsi="Times New Roman"/>
                <w:vanish/>
                <w:lang w:eastAsia="lv-LV"/>
              </w:rPr>
            </w:pPr>
          </w:p>
          <w:p w14:paraId="13538389" w14:textId="7C81516A" w:rsidR="00DD5FCA" w:rsidRPr="00841B8E" w:rsidRDefault="00DD5FCA" w:rsidP="007F520F">
            <w:pPr>
              <w:pStyle w:val="ListParagraph"/>
              <w:numPr>
                <w:ilvl w:val="1"/>
                <w:numId w:val="15"/>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784D145F" w14:textId="790F5AA5" w:rsidR="00DD5FCA" w:rsidRPr="00E14614" w:rsidRDefault="00C56CB2" w:rsidP="00096935">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Vai pētniecības organizācija</w:t>
            </w:r>
            <w:r w:rsidR="00096935" w:rsidRPr="00E14614">
              <w:rPr>
                <w:rFonts w:ascii="Times New Roman" w:eastAsia="Times New Roman" w:hAnsi="Times New Roman" w:cs="Times New Roman"/>
                <w:lang w:eastAsia="lv-LV"/>
              </w:rPr>
              <w:t xml:space="preserve"> var īstenot nesaimnieciskas darbības projektu individuāli bez sadarbības partnera?</w:t>
            </w:r>
          </w:p>
        </w:tc>
        <w:tc>
          <w:tcPr>
            <w:tcW w:w="3249" w:type="pct"/>
            <w:shd w:val="clear" w:color="auto" w:fill="auto"/>
            <w:vAlign w:val="center"/>
          </w:tcPr>
          <w:p w14:paraId="46AB24BF" w14:textId="7DBA98A8" w:rsidR="00DD5FCA" w:rsidRPr="00E14614" w:rsidRDefault="006C60E6" w:rsidP="006C60E6">
            <w:pPr>
              <w:autoSpaceDE w:val="0"/>
              <w:autoSpaceDN w:val="0"/>
              <w:adjustRightInd w:val="0"/>
              <w:ind w:left="17" w:right="17"/>
              <w:rPr>
                <w:rFonts w:ascii="Times New Roman" w:hAnsi="Times New Roman" w:cs="Times New Roman"/>
                <w:i/>
                <w:color w:val="244061" w:themeColor="accent1" w:themeShade="80"/>
              </w:rPr>
            </w:pPr>
            <w:r w:rsidRPr="00E14614">
              <w:rPr>
                <w:rFonts w:ascii="Times New Roman" w:hAnsi="Times New Roman" w:cs="Times New Roman"/>
                <w:i/>
                <w:color w:val="244061" w:themeColor="accent1" w:themeShade="80"/>
              </w:rPr>
              <w:t>Pētniecības organizācija var īstenot projektu individuāli, sadarbības partnera piesaiste nav obligāts nosacījums. Tai pat laikā vēršam uzmanību, ka par sadarbības partnera – komersanta piesaisti un tai atbilstošā nacionālā privātā līdzfinansējuma piesaisti, iespējams saņemt papildus punktus vērtēšanas kritērijā Nr.3.4.1., kas var būt svarīgi projektu rindošanas procesā pēc saņemtajiem vērtējumiem kvalitātes kritērijos.</w:t>
            </w:r>
          </w:p>
        </w:tc>
      </w:tr>
      <w:tr w:rsidR="00F9377D" w:rsidRPr="00E14614" w14:paraId="10A472B9" w14:textId="77777777" w:rsidTr="007D4B1A">
        <w:trPr>
          <w:trHeight w:val="1645"/>
        </w:trPr>
        <w:tc>
          <w:tcPr>
            <w:tcW w:w="435" w:type="pct"/>
            <w:shd w:val="clear" w:color="auto" w:fill="auto"/>
            <w:vAlign w:val="center"/>
          </w:tcPr>
          <w:p w14:paraId="6005F0F8" w14:textId="77777777" w:rsidR="00F9377D" w:rsidRPr="00841B8E" w:rsidRDefault="00F9377D" w:rsidP="007F520F">
            <w:pPr>
              <w:pStyle w:val="ListParagraph"/>
              <w:numPr>
                <w:ilvl w:val="1"/>
                <w:numId w:val="15"/>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5EFA3C06" w14:textId="105C1E2F" w:rsidR="00F9377D" w:rsidRPr="00E14614" w:rsidRDefault="00F9377D" w:rsidP="00C56CB2">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Ja projektā iesaista pēdējā gada studentu uz gadu, bet nākamā gadā iesaista jau citu studentu, vai PLE skaitīs amatam vai katram cilvēkam, lai nodr</w:t>
            </w:r>
            <w:r w:rsidR="00C56CB2" w:rsidRPr="00E14614">
              <w:rPr>
                <w:rFonts w:ascii="Times New Roman" w:eastAsia="Times New Roman" w:hAnsi="Times New Roman" w:cs="Times New Roman"/>
                <w:lang w:eastAsia="lv-LV"/>
              </w:rPr>
              <w:t xml:space="preserve">ošinātu </w:t>
            </w:r>
            <w:r w:rsidRPr="00E14614">
              <w:rPr>
                <w:rFonts w:ascii="Times New Roman" w:eastAsia="Times New Roman" w:hAnsi="Times New Roman" w:cs="Times New Roman"/>
                <w:lang w:eastAsia="lv-LV"/>
              </w:rPr>
              <w:t>0,3</w:t>
            </w:r>
            <w:r w:rsidR="00C56CB2" w:rsidRPr="00E14614">
              <w:rPr>
                <w:rFonts w:ascii="Times New Roman" w:eastAsia="Times New Roman" w:hAnsi="Times New Roman" w:cs="Times New Roman"/>
                <w:lang w:eastAsia="lv-LV"/>
              </w:rPr>
              <w:t>PLE</w:t>
            </w:r>
            <w:r w:rsidRPr="00E14614">
              <w:rPr>
                <w:rFonts w:ascii="Times New Roman" w:eastAsia="Times New Roman" w:hAnsi="Times New Roman" w:cs="Times New Roman"/>
                <w:lang w:eastAsia="lv-LV"/>
              </w:rPr>
              <w:t xml:space="preserve"> vidēji?</w:t>
            </w:r>
          </w:p>
        </w:tc>
        <w:tc>
          <w:tcPr>
            <w:tcW w:w="3249" w:type="pct"/>
            <w:shd w:val="clear" w:color="auto" w:fill="auto"/>
            <w:vAlign w:val="center"/>
          </w:tcPr>
          <w:p w14:paraId="6304E9E5" w14:textId="600A14E6" w:rsidR="00283DB6" w:rsidRPr="00E14614" w:rsidRDefault="009507C5" w:rsidP="006174AC">
            <w:pPr>
              <w:autoSpaceDE w:val="0"/>
              <w:autoSpaceDN w:val="0"/>
              <w:adjustRightInd w:val="0"/>
              <w:ind w:right="17"/>
              <w:rPr>
                <w:rFonts w:ascii="Times New Roman" w:hAnsi="Times New Roman" w:cs="Times New Roman"/>
                <w:i/>
                <w:color w:val="244061" w:themeColor="accent1" w:themeShade="80"/>
              </w:rPr>
            </w:pPr>
            <w:r>
              <w:rPr>
                <w:rFonts w:ascii="Times New Roman" w:hAnsi="Times New Roman" w:cs="Times New Roman"/>
                <w:i/>
                <w:color w:val="244061" w:themeColor="accent1" w:themeShade="80"/>
              </w:rPr>
              <w:t>PLE aprēķins a</w:t>
            </w:r>
            <w:r w:rsidR="006174AC" w:rsidRPr="00E14614">
              <w:rPr>
                <w:rFonts w:ascii="Times New Roman" w:hAnsi="Times New Roman" w:cs="Times New Roman"/>
                <w:i/>
                <w:color w:val="244061" w:themeColor="accent1" w:themeShade="80"/>
              </w:rPr>
              <w:t>tkarīgs</w:t>
            </w:r>
            <w:r>
              <w:rPr>
                <w:rFonts w:ascii="Times New Roman" w:hAnsi="Times New Roman" w:cs="Times New Roman"/>
                <w:i/>
                <w:color w:val="244061" w:themeColor="accent1" w:themeShade="80"/>
              </w:rPr>
              <w:t xml:space="preserve"> no tā</w:t>
            </w:r>
            <w:r w:rsidR="006174AC" w:rsidRPr="00E14614">
              <w:rPr>
                <w:rFonts w:ascii="Times New Roman" w:hAnsi="Times New Roman" w:cs="Times New Roman"/>
                <w:i/>
                <w:color w:val="244061" w:themeColor="accent1" w:themeShade="80"/>
              </w:rPr>
              <w:t xml:space="preserve">, vai plānotas 2 amata vietas - pa vienam katram no minētajiem studējošajiem, vai arī jau sākotnēji plānota 1 amata vieta ar slodzi 0,3PLE vidēji visā projekta īstenošanas periodā. </w:t>
            </w:r>
            <w:r w:rsidR="00283DB6" w:rsidRPr="00E14614">
              <w:rPr>
                <w:rFonts w:ascii="Times New Roman" w:hAnsi="Times New Roman" w:cs="Times New Roman"/>
                <w:i/>
                <w:color w:val="244061" w:themeColor="accent1" w:themeShade="80"/>
              </w:rPr>
              <w:t>PLE tiek skatīts katrai amata vietai, kas norādīta projekta iesniegumā.</w:t>
            </w:r>
          </w:p>
          <w:p w14:paraId="40DD9B87" w14:textId="2144AF47" w:rsidR="00F9377D" w:rsidRPr="00E14614" w:rsidRDefault="006174AC" w:rsidP="006174AC">
            <w:pPr>
              <w:autoSpaceDE w:val="0"/>
              <w:autoSpaceDN w:val="0"/>
              <w:adjustRightInd w:val="0"/>
              <w:ind w:right="17"/>
              <w:rPr>
                <w:rFonts w:ascii="Times New Roman" w:hAnsi="Times New Roman" w:cs="Times New Roman"/>
                <w:color w:val="244061" w:themeColor="accent1" w:themeShade="80"/>
              </w:rPr>
            </w:pPr>
            <w:r w:rsidRPr="00E14614">
              <w:rPr>
                <w:rFonts w:ascii="Times New Roman" w:hAnsi="Times New Roman" w:cs="Times New Roman"/>
                <w:i/>
                <w:color w:val="244061" w:themeColor="accent1" w:themeShade="80"/>
              </w:rPr>
              <w:t>Vēršam uzmanību, ka projekta iesniegumā uz iesniegšanas brīdi nepieciešams norādīt amata vietas, to skaitu un tām atbilstošo plānoto noslodzi projekta īstenošanas laikā, nevis konkrētu personu vārdus un uzvārdus (vienīgā persona, par ko šāda informācija ir jāsniedz</w:t>
            </w:r>
            <w:r w:rsidR="00023D77" w:rsidRPr="00E14614">
              <w:rPr>
                <w:rFonts w:ascii="Times New Roman" w:hAnsi="Times New Roman" w:cs="Times New Roman"/>
                <w:i/>
                <w:color w:val="244061" w:themeColor="accent1" w:themeShade="80"/>
              </w:rPr>
              <w:t xml:space="preserve"> obligāti</w:t>
            </w:r>
            <w:r w:rsidRPr="00E14614">
              <w:rPr>
                <w:rFonts w:ascii="Times New Roman" w:hAnsi="Times New Roman" w:cs="Times New Roman"/>
                <w:i/>
                <w:color w:val="244061" w:themeColor="accent1" w:themeShade="80"/>
              </w:rPr>
              <w:t xml:space="preserve"> ir projekta zinātniskais vadītājs).</w:t>
            </w:r>
          </w:p>
        </w:tc>
      </w:tr>
      <w:tr w:rsidR="00E60C27" w:rsidRPr="00E14614" w14:paraId="75B5A2AE" w14:textId="77777777" w:rsidTr="007D4B1A">
        <w:tc>
          <w:tcPr>
            <w:tcW w:w="435" w:type="pct"/>
            <w:shd w:val="clear" w:color="auto" w:fill="auto"/>
            <w:vAlign w:val="center"/>
          </w:tcPr>
          <w:p w14:paraId="724E6CBA" w14:textId="4E8DE263" w:rsidR="00E60C27" w:rsidRPr="00841B8E" w:rsidRDefault="00E60C27" w:rsidP="007F520F">
            <w:pPr>
              <w:pStyle w:val="ListParagraph"/>
              <w:numPr>
                <w:ilvl w:val="1"/>
                <w:numId w:val="15"/>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45AE194D" w14:textId="18918749" w:rsidR="00E60C27" w:rsidRPr="00E14614" w:rsidRDefault="00763F4F" w:rsidP="00D007D1">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Par nesaimniecisku p</w:t>
            </w:r>
            <w:r w:rsidR="00E60C27" w:rsidRPr="00E14614">
              <w:rPr>
                <w:rFonts w:ascii="Times New Roman" w:eastAsia="Times New Roman" w:hAnsi="Times New Roman" w:cs="Times New Roman"/>
                <w:lang w:eastAsia="lv-LV"/>
              </w:rPr>
              <w:t>r</w:t>
            </w:r>
            <w:r w:rsidRPr="00E14614">
              <w:rPr>
                <w:rFonts w:ascii="Times New Roman" w:eastAsia="Times New Roman" w:hAnsi="Times New Roman" w:cs="Times New Roman"/>
                <w:lang w:eastAsia="lv-LV"/>
              </w:rPr>
              <w:t>ojektu starp 2 partneriem (pētniecības organizācija</w:t>
            </w:r>
            <w:r w:rsidR="00E60C27" w:rsidRPr="00E14614">
              <w:rPr>
                <w:rFonts w:ascii="Times New Roman" w:eastAsia="Times New Roman" w:hAnsi="Times New Roman" w:cs="Times New Roman"/>
                <w:lang w:eastAsia="lv-LV"/>
              </w:rPr>
              <w:t xml:space="preserve"> un </w:t>
            </w:r>
            <w:r w:rsidRPr="00E14614">
              <w:rPr>
                <w:rFonts w:ascii="Times New Roman" w:eastAsia="Times New Roman" w:hAnsi="Times New Roman" w:cs="Times New Roman"/>
                <w:lang w:eastAsia="lv-LV"/>
              </w:rPr>
              <w:t>komersants) – l</w:t>
            </w:r>
            <w:r w:rsidR="00E60C27" w:rsidRPr="00E14614">
              <w:rPr>
                <w:rFonts w:ascii="Times New Roman" w:eastAsia="Times New Roman" w:hAnsi="Times New Roman" w:cs="Times New Roman"/>
                <w:lang w:eastAsia="lv-LV"/>
              </w:rPr>
              <w:t>ūdzu</w:t>
            </w:r>
            <w:r w:rsidRPr="00E14614">
              <w:rPr>
                <w:rFonts w:ascii="Times New Roman" w:eastAsia="Times New Roman" w:hAnsi="Times New Roman" w:cs="Times New Roman"/>
                <w:lang w:eastAsia="lv-LV"/>
              </w:rPr>
              <w:t xml:space="preserve"> sniegt</w:t>
            </w:r>
            <w:r w:rsidR="00E60C27" w:rsidRPr="00E14614">
              <w:rPr>
                <w:rFonts w:ascii="Times New Roman" w:eastAsia="Times New Roman" w:hAnsi="Times New Roman" w:cs="Times New Roman"/>
                <w:lang w:eastAsia="lv-LV"/>
              </w:rPr>
              <w:t xml:space="preserve"> piemērus, kādas izmaksas ir attiecināmas komersantam? Pi</w:t>
            </w:r>
            <w:r w:rsidRPr="00E14614">
              <w:rPr>
                <w:rFonts w:ascii="Times New Roman" w:eastAsia="Times New Roman" w:hAnsi="Times New Roman" w:cs="Times New Roman"/>
                <w:lang w:eastAsia="lv-LV"/>
              </w:rPr>
              <w:t>emēram</w:t>
            </w:r>
            <w:r w:rsidR="00550149" w:rsidRPr="00E14614">
              <w:rPr>
                <w:rFonts w:ascii="Times New Roman" w:eastAsia="Times New Roman" w:hAnsi="Times New Roman" w:cs="Times New Roman"/>
                <w:lang w:eastAsia="lv-LV"/>
              </w:rPr>
              <w:t>,</w:t>
            </w:r>
            <w:r w:rsidR="00305D6E" w:rsidRPr="00E14614">
              <w:rPr>
                <w:rFonts w:ascii="Times New Roman" w:eastAsia="Times New Roman" w:hAnsi="Times New Roman" w:cs="Times New Roman"/>
                <w:lang w:eastAsia="lv-LV"/>
              </w:rPr>
              <w:t xml:space="preserve"> tehnikas noma?</w:t>
            </w:r>
          </w:p>
        </w:tc>
        <w:tc>
          <w:tcPr>
            <w:tcW w:w="3249" w:type="pct"/>
            <w:shd w:val="clear" w:color="auto" w:fill="auto"/>
            <w:vAlign w:val="center"/>
          </w:tcPr>
          <w:p w14:paraId="64E0E7A6" w14:textId="7DD09BD6" w:rsidR="00D007D1" w:rsidRPr="00E14614" w:rsidRDefault="00D007D1" w:rsidP="009B26EC">
            <w:pPr>
              <w:autoSpaceDE w:val="0"/>
              <w:autoSpaceDN w:val="0"/>
              <w:adjustRightInd w:val="0"/>
              <w:ind w:left="17" w:right="17"/>
              <w:rPr>
                <w:rFonts w:ascii="Times New Roman" w:hAnsi="Times New Roman" w:cs="Times New Roman"/>
                <w:i/>
                <w:color w:val="244061" w:themeColor="accent1" w:themeShade="80"/>
              </w:rPr>
            </w:pPr>
            <w:r w:rsidRPr="00E14614">
              <w:rPr>
                <w:rFonts w:ascii="Times New Roman" w:hAnsi="Times New Roman" w:cs="Times New Roman"/>
                <w:i/>
                <w:color w:val="244061" w:themeColor="accent1" w:themeShade="80"/>
              </w:rPr>
              <w:t>Ar saimniecisko darbību nesaistītu projektu ietvaros attiecinām</w:t>
            </w:r>
            <w:r w:rsidR="009507C5">
              <w:rPr>
                <w:rFonts w:ascii="Times New Roman" w:hAnsi="Times New Roman" w:cs="Times New Roman"/>
                <w:i/>
                <w:color w:val="244061" w:themeColor="accent1" w:themeShade="80"/>
              </w:rPr>
              <w:t>ā</w:t>
            </w:r>
            <w:r w:rsidRPr="00E14614">
              <w:rPr>
                <w:rFonts w:ascii="Times New Roman" w:hAnsi="Times New Roman" w:cs="Times New Roman"/>
                <w:i/>
                <w:color w:val="244061" w:themeColor="accent1" w:themeShade="80"/>
              </w:rPr>
              <w:t>s izmaksas ir definētas MK noteikumu 43. un 49.punktā:</w:t>
            </w:r>
          </w:p>
          <w:p w14:paraId="5B19E6AA" w14:textId="77777777" w:rsidR="00E60C27" w:rsidRPr="00E14614" w:rsidRDefault="00D007D1" w:rsidP="007F520F">
            <w:pPr>
              <w:pStyle w:val="ListParagraph"/>
              <w:numPr>
                <w:ilvl w:val="1"/>
                <w:numId w:val="3"/>
              </w:numPr>
              <w:autoSpaceDE w:val="0"/>
              <w:autoSpaceDN w:val="0"/>
              <w:adjustRightInd w:val="0"/>
              <w:spacing w:after="0"/>
              <w:ind w:right="17"/>
              <w:jc w:val="both"/>
              <w:rPr>
                <w:rFonts w:ascii="Times New Roman" w:hAnsi="Times New Roman"/>
                <w:i/>
                <w:color w:val="244061" w:themeColor="accent1" w:themeShade="80"/>
                <w:sz w:val="22"/>
                <w:szCs w:val="22"/>
              </w:rPr>
            </w:pPr>
            <w:r w:rsidRPr="00E14614">
              <w:rPr>
                <w:rFonts w:ascii="Times New Roman" w:hAnsi="Times New Roman"/>
                <w:i/>
                <w:color w:val="244061" w:themeColor="accent1" w:themeShade="80"/>
                <w:sz w:val="22"/>
                <w:szCs w:val="22"/>
              </w:rPr>
              <w:t>Atlīdzība zinātniskajam darbiniekam, ciktāl tas ir nodarbināts projektā (ja tiek izpildīti noteikumu 43.1.apakšpunktā definētie nosacījumi);</w:t>
            </w:r>
          </w:p>
          <w:p w14:paraId="0E732C4E" w14:textId="77777777" w:rsidR="00D007D1" w:rsidRPr="00E14614" w:rsidRDefault="00D007D1" w:rsidP="007F520F">
            <w:pPr>
              <w:pStyle w:val="ListParagraph"/>
              <w:numPr>
                <w:ilvl w:val="1"/>
                <w:numId w:val="3"/>
              </w:numPr>
              <w:autoSpaceDE w:val="0"/>
              <w:autoSpaceDN w:val="0"/>
              <w:adjustRightInd w:val="0"/>
              <w:spacing w:after="0"/>
              <w:ind w:right="17"/>
              <w:jc w:val="both"/>
              <w:rPr>
                <w:rFonts w:ascii="Times New Roman" w:hAnsi="Times New Roman"/>
                <w:i/>
                <w:color w:val="244061" w:themeColor="accent1" w:themeShade="80"/>
                <w:sz w:val="22"/>
                <w:szCs w:val="22"/>
              </w:rPr>
            </w:pPr>
            <w:r w:rsidRPr="00E14614">
              <w:rPr>
                <w:rFonts w:ascii="Times New Roman" w:hAnsi="Times New Roman"/>
                <w:i/>
                <w:color w:val="244061" w:themeColor="accent1" w:themeShade="80"/>
                <w:sz w:val="22"/>
                <w:szCs w:val="22"/>
              </w:rPr>
              <w:t>Pētniecībā iesaistītā zinātniskā darbinieka komandējumu un darba braucienu izmaksas, kas saistītas ar projekta ietvaros īstenojamo pētniecību, t.sk. ar sasniegto rezultātu publiskošanu;</w:t>
            </w:r>
          </w:p>
          <w:p w14:paraId="486ACF0C" w14:textId="77777777" w:rsidR="00D007D1" w:rsidRPr="00E14614" w:rsidRDefault="009B26EC" w:rsidP="007F520F">
            <w:pPr>
              <w:pStyle w:val="ListParagraph"/>
              <w:numPr>
                <w:ilvl w:val="1"/>
                <w:numId w:val="3"/>
              </w:numPr>
              <w:autoSpaceDE w:val="0"/>
              <w:autoSpaceDN w:val="0"/>
              <w:adjustRightInd w:val="0"/>
              <w:spacing w:after="0"/>
              <w:ind w:right="17"/>
              <w:jc w:val="both"/>
              <w:rPr>
                <w:rFonts w:ascii="Times New Roman" w:hAnsi="Times New Roman"/>
                <w:i/>
                <w:color w:val="244061" w:themeColor="accent1" w:themeShade="80"/>
                <w:sz w:val="22"/>
                <w:szCs w:val="22"/>
              </w:rPr>
            </w:pPr>
            <w:r w:rsidRPr="00E14614">
              <w:rPr>
                <w:rFonts w:ascii="Times New Roman" w:hAnsi="Times New Roman"/>
                <w:i/>
                <w:color w:val="244061" w:themeColor="accent1" w:themeShade="80"/>
                <w:sz w:val="22"/>
                <w:szCs w:val="22"/>
              </w:rPr>
              <w:t>Pētniecības infrastruktūras izmaksas, ciktāl to izmanto pētniecībā (atbilstošo 43.3.apakšpunktā noteiktajam);</w:t>
            </w:r>
          </w:p>
          <w:p w14:paraId="5FEBFE8C" w14:textId="77777777" w:rsidR="009B26EC" w:rsidRPr="00E14614" w:rsidRDefault="009B26EC" w:rsidP="007F520F">
            <w:pPr>
              <w:pStyle w:val="ListParagraph"/>
              <w:numPr>
                <w:ilvl w:val="1"/>
                <w:numId w:val="3"/>
              </w:numPr>
              <w:autoSpaceDE w:val="0"/>
              <w:autoSpaceDN w:val="0"/>
              <w:adjustRightInd w:val="0"/>
              <w:spacing w:after="0"/>
              <w:ind w:right="17"/>
              <w:jc w:val="both"/>
              <w:rPr>
                <w:rFonts w:ascii="Times New Roman" w:hAnsi="Times New Roman"/>
                <w:i/>
                <w:color w:val="244061" w:themeColor="accent1" w:themeShade="80"/>
                <w:sz w:val="22"/>
                <w:szCs w:val="22"/>
              </w:rPr>
            </w:pPr>
            <w:r w:rsidRPr="00E14614">
              <w:rPr>
                <w:rFonts w:ascii="Times New Roman" w:hAnsi="Times New Roman"/>
                <w:i/>
                <w:color w:val="244061" w:themeColor="accent1" w:themeShade="80"/>
                <w:sz w:val="22"/>
                <w:szCs w:val="22"/>
              </w:rPr>
              <w:t>Ārpakalpojuma izmaksas (pētniecības un pētniecības nodrošināšanas izmaksas), ja ārpakalpojuma iepirkumu veic atbilstoši iepirkuma procedūru regulējošajiem normatīvajiem aktiem un kopējās ārpakalpojumu izmaksas nepārsniedz 25% no projekta kopējām attiecināmajām izmaksām;</w:t>
            </w:r>
          </w:p>
          <w:p w14:paraId="6E65D0AC" w14:textId="77777777" w:rsidR="009B26EC" w:rsidRPr="00E14614" w:rsidRDefault="009B26EC" w:rsidP="007F520F">
            <w:pPr>
              <w:pStyle w:val="ListParagraph"/>
              <w:numPr>
                <w:ilvl w:val="1"/>
                <w:numId w:val="3"/>
              </w:numPr>
              <w:autoSpaceDE w:val="0"/>
              <w:autoSpaceDN w:val="0"/>
              <w:adjustRightInd w:val="0"/>
              <w:spacing w:after="0"/>
              <w:ind w:right="17"/>
              <w:jc w:val="both"/>
              <w:rPr>
                <w:rFonts w:ascii="Times New Roman" w:hAnsi="Times New Roman"/>
                <w:i/>
                <w:color w:val="244061" w:themeColor="accent1" w:themeShade="80"/>
                <w:sz w:val="22"/>
                <w:szCs w:val="22"/>
              </w:rPr>
            </w:pPr>
            <w:r w:rsidRPr="00E14614">
              <w:rPr>
                <w:rFonts w:ascii="Times New Roman" w:hAnsi="Times New Roman"/>
                <w:i/>
                <w:color w:val="244061" w:themeColor="accent1" w:themeShade="80"/>
                <w:sz w:val="22"/>
                <w:szCs w:val="22"/>
              </w:rPr>
              <w:t>MK noteikumu 24.1.apakšpunktā minēto zinātnisko rakstu publicēšanas izmaksas;</w:t>
            </w:r>
          </w:p>
          <w:p w14:paraId="430D7105" w14:textId="06540B60" w:rsidR="009B26EC" w:rsidRPr="00E14614" w:rsidRDefault="009B26EC" w:rsidP="007F520F">
            <w:pPr>
              <w:pStyle w:val="ListParagraph"/>
              <w:numPr>
                <w:ilvl w:val="1"/>
                <w:numId w:val="3"/>
              </w:numPr>
              <w:autoSpaceDE w:val="0"/>
              <w:autoSpaceDN w:val="0"/>
              <w:adjustRightInd w:val="0"/>
              <w:spacing w:after="0"/>
              <w:ind w:right="17"/>
              <w:jc w:val="both"/>
              <w:rPr>
                <w:rFonts w:ascii="Times New Roman" w:hAnsi="Times New Roman"/>
                <w:color w:val="244061" w:themeColor="accent1" w:themeShade="80"/>
                <w:sz w:val="22"/>
                <w:szCs w:val="22"/>
              </w:rPr>
            </w:pPr>
            <w:r w:rsidRPr="00E14614">
              <w:rPr>
                <w:rFonts w:ascii="Times New Roman" w:hAnsi="Times New Roman"/>
                <w:i/>
                <w:color w:val="244061" w:themeColor="accent1" w:themeShade="80"/>
                <w:sz w:val="22"/>
                <w:szCs w:val="22"/>
              </w:rPr>
              <w:t>Tehnoloģiju tiesību aizsardzības izmaksas.</w:t>
            </w:r>
          </w:p>
        </w:tc>
      </w:tr>
      <w:tr w:rsidR="0030617D" w:rsidRPr="00E14614" w14:paraId="6F242CFA" w14:textId="77777777" w:rsidTr="007D4B1A">
        <w:tc>
          <w:tcPr>
            <w:tcW w:w="435" w:type="pct"/>
            <w:shd w:val="clear" w:color="auto" w:fill="auto"/>
            <w:vAlign w:val="center"/>
          </w:tcPr>
          <w:p w14:paraId="35985B74" w14:textId="530345E7" w:rsidR="0030617D" w:rsidRPr="00841B8E" w:rsidRDefault="0030617D" w:rsidP="007F520F">
            <w:pPr>
              <w:pStyle w:val="ListParagraph"/>
              <w:numPr>
                <w:ilvl w:val="1"/>
                <w:numId w:val="15"/>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30F94C54" w14:textId="46F74A3E" w:rsidR="0030617D" w:rsidRPr="00E14614" w:rsidRDefault="0030617D" w:rsidP="00195FAD">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Vai ar saimniecisko darbību nesaistītā projektā tā vadoš</w:t>
            </w:r>
            <w:r w:rsidR="009507C5">
              <w:rPr>
                <w:rFonts w:ascii="Times New Roman" w:eastAsia="Times New Roman" w:hAnsi="Times New Roman" w:cs="Times New Roman"/>
                <w:lang w:eastAsia="lv-LV"/>
              </w:rPr>
              <w:t>a</w:t>
            </w:r>
            <w:r w:rsidRPr="00E14614">
              <w:rPr>
                <w:rFonts w:ascii="Times New Roman" w:eastAsia="Times New Roman" w:hAnsi="Times New Roman" w:cs="Times New Roman"/>
                <w:lang w:eastAsia="lv-LV"/>
              </w:rPr>
              <w:t xml:space="preserve">m partnerim var būt mazākā projekta daļa </w:t>
            </w:r>
            <w:r w:rsidR="00195FAD" w:rsidRPr="00E14614">
              <w:rPr>
                <w:rFonts w:ascii="Times New Roman" w:eastAsia="Times New Roman" w:hAnsi="Times New Roman" w:cs="Times New Roman"/>
                <w:lang w:eastAsia="lv-LV"/>
              </w:rPr>
              <w:t>nekā komercpartnera daļa</w:t>
            </w:r>
            <w:r w:rsidRPr="00E14614">
              <w:rPr>
                <w:rFonts w:ascii="Times New Roman" w:eastAsia="Times New Roman" w:hAnsi="Times New Roman" w:cs="Times New Roman"/>
                <w:lang w:eastAsia="lv-LV"/>
              </w:rPr>
              <w:t>?</w:t>
            </w:r>
          </w:p>
        </w:tc>
        <w:tc>
          <w:tcPr>
            <w:tcW w:w="3249" w:type="pct"/>
            <w:shd w:val="clear" w:color="auto" w:fill="auto"/>
            <w:vAlign w:val="center"/>
          </w:tcPr>
          <w:p w14:paraId="66F20E87" w14:textId="17E7FCC6" w:rsidR="0030617D" w:rsidRPr="00E14614" w:rsidRDefault="0030617D" w:rsidP="009507C5">
            <w:pPr>
              <w:autoSpaceDE w:val="0"/>
              <w:autoSpaceDN w:val="0"/>
              <w:adjustRightInd w:val="0"/>
              <w:ind w:left="17" w:right="17"/>
              <w:rPr>
                <w:rFonts w:ascii="Times New Roman" w:hAnsi="Times New Roman" w:cs="Times New Roman"/>
                <w:color w:val="244061" w:themeColor="accent1" w:themeShade="80"/>
              </w:rPr>
            </w:pPr>
            <w:r w:rsidRPr="00E14614">
              <w:rPr>
                <w:rFonts w:ascii="Times New Roman" w:hAnsi="Times New Roman" w:cs="Times New Roman"/>
                <w:i/>
                <w:color w:val="244061" w:themeColor="accent1" w:themeShade="80"/>
              </w:rPr>
              <w:t>Projekta iesniedzējs – pētniecības organizācija ir atbildīga par visa ar saimniecisku darbību nesaistīta projekta īstenošanu un plānoto rezultātu sasniegšanu</w:t>
            </w:r>
            <w:r w:rsidRPr="00E14614">
              <w:rPr>
                <w:rStyle w:val="FootnoteReference"/>
                <w:rFonts w:ascii="Times New Roman" w:hAnsi="Times New Roman" w:cs="Times New Roman"/>
                <w:i/>
                <w:color w:val="244061" w:themeColor="accent1" w:themeShade="80"/>
              </w:rPr>
              <w:footnoteReference w:id="1"/>
            </w:r>
            <w:r w:rsidRPr="00E14614">
              <w:rPr>
                <w:rFonts w:ascii="Times New Roman" w:hAnsi="Times New Roman" w:cs="Times New Roman"/>
                <w:i/>
                <w:color w:val="244061" w:themeColor="accent1" w:themeShade="80"/>
              </w:rPr>
              <w:t xml:space="preserve">. Lai nodrošinātu projekta iesniedzējam izvirzīto pienākumu izpildi, vienlaikus saglabājot projekta darbību ne-saimniecisko raksturu, </w:t>
            </w:r>
            <w:r w:rsidR="007009DC">
              <w:rPr>
                <w:rFonts w:ascii="Times New Roman" w:hAnsi="Times New Roman" w:cs="Times New Roman"/>
                <w:i/>
                <w:color w:val="244061" w:themeColor="accent1" w:themeShade="80"/>
              </w:rPr>
              <w:t>pētniecības organizācijas</w:t>
            </w:r>
            <w:r w:rsidRPr="00E14614">
              <w:rPr>
                <w:rFonts w:ascii="Times New Roman" w:hAnsi="Times New Roman" w:cs="Times New Roman"/>
                <w:i/>
                <w:color w:val="244061" w:themeColor="accent1" w:themeShade="80"/>
              </w:rPr>
              <w:t xml:space="preserve"> projekta daļai </w:t>
            </w:r>
            <w:r w:rsidR="009507C5" w:rsidRPr="00E14614">
              <w:rPr>
                <w:rFonts w:ascii="Times New Roman" w:hAnsi="Times New Roman" w:cs="Times New Roman"/>
                <w:i/>
                <w:color w:val="244061" w:themeColor="accent1" w:themeShade="80"/>
              </w:rPr>
              <w:t xml:space="preserve">jābūt dominējošai </w:t>
            </w:r>
            <w:r w:rsidRPr="00E14614">
              <w:rPr>
                <w:rFonts w:ascii="Times New Roman" w:hAnsi="Times New Roman" w:cs="Times New Roman"/>
                <w:i/>
                <w:color w:val="244061" w:themeColor="accent1" w:themeShade="80"/>
              </w:rPr>
              <w:t>no kopējām projekta attiecināmajām izmaksām.</w:t>
            </w:r>
          </w:p>
        </w:tc>
      </w:tr>
      <w:tr w:rsidR="002F0ACE" w:rsidRPr="00E14614" w14:paraId="4343729B" w14:textId="77777777" w:rsidTr="007D4B1A">
        <w:trPr>
          <w:trHeight w:val="1560"/>
        </w:trPr>
        <w:tc>
          <w:tcPr>
            <w:tcW w:w="435" w:type="pct"/>
            <w:shd w:val="clear" w:color="auto" w:fill="auto"/>
            <w:vAlign w:val="center"/>
          </w:tcPr>
          <w:p w14:paraId="670E3C6A" w14:textId="77777777" w:rsidR="002F0ACE" w:rsidRPr="00841B8E" w:rsidRDefault="002F0ACE" w:rsidP="007F520F">
            <w:pPr>
              <w:pStyle w:val="ListParagraph"/>
              <w:numPr>
                <w:ilvl w:val="1"/>
                <w:numId w:val="15"/>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28309995" w14:textId="25EB0623" w:rsidR="002F0ACE" w:rsidRPr="00E14614" w:rsidRDefault="002F0ACE" w:rsidP="00E60C27">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 xml:space="preserve">Vai nesaimnieciska projekta </w:t>
            </w:r>
            <w:r w:rsidR="00D26550" w:rsidRPr="00E14614">
              <w:rPr>
                <w:rFonts w:ascii="Times New Roman" w:eastAsia="Times New Roman" w:hAnsi="Times New Roman" w:cs="Times New Roman"/>
                <w:lang w:eastAsia="lv-LV"/>
              </w:rPr>
              <w:t xml:space="preserve">sadarbības </w:t>
            </w:r>
            <w:r w:rsidRPr="00E14614">
              <w:rPr>
                <w:rFonts w:ascii="Times New Roman" w:eastAsia="Times New Roman" w:hAnsi="Times New Roman" w:cs="Times New Roman"/>
                <w:lang w:eastAsia="lv-LV"/>
              </w:rPr>
              <w:t>partnera ieguldījums var būt materiāls?</w:t>
            </w:r>
          </w:p>
        </w:tc>
        <w:tc>
          <w:tcPr>
            <w:tcW w:w="3249" w:type="pct"/>
            <w:shd w:val="clear" w:color="auto" w:fill="auto"/>
            <w:vAlign w:val="center"/>
          </w:tcPr>
          <w:p w14:paraId="38095686" w14:textId="41B285F9" w:rsidR="00D26550" w:rsidRPr="00E14614" w:rsidRDefault="005B49DE" w:rsidP="00D26550">
            <w:pPr>
              <w:autoSpaceDE w:val="0"/>
              <w:autoSpaceDN w:val="0"/>
              <w:adjustRightInd w:val="0"/>
              <w:ind w:left="17" w:right="17"/>
              <w:rPr>
                <w:rFonts w:ascii="Times New Roman" w:hAnsi="Times New Roman" w:cs="Times New Roman"/>
                <w:i/>
                <w:color w:val="244061" w:themeColor="accent1" w:themeShade="80"/>
              </w:rPr>
            </w:pPr>
            <w:r w:rsidRPr="00E14614">
              <w:rPr>
                <w:rFonts w:ascii="Times New Roman" w:hAnsi="Times New Roman" w:cs="Times New Roman"/>
                <w:i/>
                <w:color w:val="244061" w:themeColor="accent1" w:themeShade="80"/>
              </w:rPr>
              <w:t xml:space="preserve">Jā, </w:t>
            </w:r>
            <w:r>
              <w:rPr>
                <w:rFonts w:ascii="Times New Roman" w:hAnsi="Times New Roman" w:cs="Times New Roman"/>
                <w:i/>
                <w:color w:val="244061" w:themeColor="accent1" w:themeShade="80"/>
              </w:rPr>
              <w:t>bet jāņem vērā, ka ieguldījums natūrā ir tikai daļa no sadarbības partnera projekta daļas īstenošanai nepieciešamā nacionālā finansējuma. A</w:t>
            </w:r>
            <w:r w:rsidRPr="00E14614">
              <w:rPr>
                <w:rFonts w:ascii="Times New Roman" w:hAnsi="Times New Roman" w:cs="Times New Roman"/>
                <w:i/>
                <w:color w:val="244061" w:themeColor="accent1" w:themeShade="80"/>
              </w:rPr>
              <w:t xml:space="preserve">tbilstoši </w:t>
            </w:r>
            <w:r w:rsidR="00D26550" w:rsidRPr="00E14614">
              <w:rPr>
                <w:rFonts w:ascii="Times New Roman" w:hAnsi="Times New Roman" w:cs="Times New Roman"/>
                <w:i/>
                <w:color w:val="244061" w:themeColor="accent1" w:themeShade="80"/>
              </w:rPr>
              <w:t>MK noteikumu 30.1.2.apakšpunktam, ar saimniecisku darbību nesaistīta projekta ietvaros nacionālo finansējumu iespējams daļēji nodrošināt no ieguldījumiem natūrā (t.sk. materiāls ieguldījums) – ieguldījumam natūrā nepārsniedzot 5% no projekta kopējām attiec</w:t>
            </w:r>
            <w:r w:rsidR="00964080" w:rsidRPr="00E14614">
              <w:rPr>
                <w:rFonts w:ascii="Times New Roman" w:hAnsi="Times New Roman" w:cs="Times New Roman"/>
                <w:i/>
                <w:color w:val="244061" w:themeColor="accent1" w:themeShade="80"/>
              </w:rPr>
              <w:t>i</w:t>
            </w:r>
            <w:r w:rsidR="00D26550" w:rsidRPr="00E14614">
              <w:rPr>
                <w:rFonts w:ascii="Times New Roman" w:hAnsi="Times New Roman" w:cs="Times New Roman"/>
                <w:i/>
                <w:color w:val="244061" w:themeColor="accent1" w:themeShade="80"/>
              </w:rPr>
              <w:t>nāmajām izmaksām.</w:t>
            </w:r>
          </w:p>
          <w:p w14:paraId="6B80B242" w14:textId="73C088CC" w:rsidR="002F0ACE" w:rsidRPr="00E14614" w:rsidRDefault="00D26550" w:rsidP="00D26550">
            <w:pPr>
              <w:autoSpaceDE w:val="0"/>
              <w:autoSpaceDN w:val="0"/>
              <w:adjustRightInd w:val="0"/>
              <w:ind w:left="17" w:right="17"/>
              <w:rPr>
                <w:rFonts w:ascii="Times New Roman" w:hAnsi="Times New Roman" w:cs="Times New Roman"/>
                <w:color w:val="244061" w:themeColor="accent1" w:themeShade="80"/>
              </w:rPr>
            </w:pPr>
            <w:r w:rsidRPr="00E14614">
              <w:rPr>
                <w:rFonts w:ascii="Times New Roman" w:hAnsi="Times New Roman" w:cs="Times New Roman"/>
                <w:i/>
                <w:color w:val="244061" w:themeColor="accent1" w:themeShade="80"/>
              </w:rPr>
              <w:t>5% ierobežojums attiecināms uz kopējo ieguldījumu natūrā</w:t>
            </w:r>
            <w:r w:rsidR="00964080" w:rsidRPr="00E14614">
              <w:rPr>
                <w:rFonts w:ascii="Times New Roman" w:hAnsi="Times New Roman" w:cs="Times New Roman"/>
                <w:i/>
                <w:color w:val="244061" w:themeColor="accent1" w:themeShade="80"/>
              </w:rPr>
              <w:t xml:space="preserve"> (nevis atsevišķi tikai projekta iesniedzējam vai sadarbības partnerim)</w:t>
            </w:r>
            <w:r w:rsidRPr="00E14614">
              <w:rPr>
                <w:rFonts w:ascii="Times New Roman" w:hAnsi="Times New Roman" w:cs="Times New Roman"/>
                <w:i/>
                <w:color w:val="244061" w:themeColor="accent1" w:themeShade="80"/>
              </w:rPr>
              <w:t xml:space="preserve"> – tas nevar pārsniegt 5% no projekta kopējām attiecināmajām izmaksām.</w:t>
            </w:r>
          </w:p>
        </w:tc>
      </w:tr>
      <w:tr w:rsidR="002F0ACE" w:rsidRPr="00E14614" w14:paraId="153606A1" w14:textId="77777777" w:rsidTr="007D4B1A">
        <w:tc>
          <w:tcPr>
            <w:tcW w:w="435" w:type="pct"/>
            <w:shd w:val="clear" w:color="auto" w:fill="auto"/>
            <w:vAlign w:val="center"/>
          </w:tcPr>
          <w:p w14:paraId="6EBD3A20" w14:textId="77777777" w:rsidR="002F0ACE" w:rsidRPr="00841B8E" w:rsidRDefault="002F0ACE" w:rsidP="007F520F">
            <w:pPr>
              <w:pStyle w:val="ListParagraph"/>
              <w:numPr>
                <w:ilvl w:val="1"/>
                <w:numId w:val="15"/>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6C6BDAC1" w14:textId="7FE59D50" w:rsidR="002F0ACE" w:rsidRPr="00E14614" w:rsidRDefault="002F0ACE" w:rsidP="00E60C27">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Vai tehnoloģijas tiesību aizsardzība ir obli</w:t>
            </w:r>
            <w:r w:rsidR="00C271AF" w:rsidRPr="00E14614">
              <w:rPr>
                <w:rFonts w:ascii="Times New Roman" w:eastAsia="Times New Roman" w:hAnsi="Times New Roman" w:cs="Times New Roman"/>
                <w:lang w:eastAsia="lv-LV"/>
              </w:rPr>
              <w:t>gāts nosacījums, kas paredzams projektā un</w:t>
            </w:r>
            <w:r w:rsidRPr="00E14614">
              <w:rPr>
                <w:rFonts w:ascii="Times New Roman" w:eastAsia="Times New Roman" w:hAnsi="Times New Roman" w:cs="Times New Roman"/>
                <w:lang w:eastAsia="lv-LV"/>
              </w:rPr>
              <w:t xml:space="preserve"> vai tas dod papildus vērtēšanas punktus?</w:t>
            </w:r>
          </w:p>
        </w:tc>
        <w:tc>
          <w:tcPr>
            <w:tcW w:w="3249" w:type="pct"/>
            <w:shd w:val="clear" w:color="auto" w:fill="auto"/>
            <w:vAlign w:val="center"/>
          </w:tcPr>
          <w:p w14:paraId="00B40525" w14:textId="732EC292" w:rsidR="002F0ACE" w:rsidRPr="00E14614" w:rsidRDefault="00D60F29" w:rsidP="0024545D">
            <w:pPr>
              <w:autoSpaceDE w:val="0"/>
              <w:autoSpaceDN w:val="0"/>
              <w:adjustRightInd w:val="0"/>
              <w:ind w:left="17" w:right="17"/>
              <w:rPr>
                <w:rFonts w:ascii="Times New Roman" w:hAnsi="Times New Roman" w:cs="Times New Roman"/>
                <w:i/>
                <w:color w:val="244061" w:themeColor="accent1" w:themeShade="80"/>
              </w:rPr>
            </w:pPr>
            <w:r w:rsidRPr="00E14614">
              <w:rPr>
                <w:rFonts w:ascii="Times New Roman" w:hAnsi="Times New Roman" w:cs="Times New Roman"/>
                <w:i/>
                <w:color w:val="244061" w:themeColor="accent1" w:themeShade="80"/>
              </w:rPr>
              <w:t>Tehnoloģiju tiesību aizsardzība nav obligāts nosac</w:t>
            </w:r>
            <w:r w:rsidR="000D181D" w:rsidRPr="00E14614">
              <w:rPr>
                <w:rFonts w:ascii="Times New Roman" w:hAnsi="Times New Roman" w:cs="Times New Roman"/>
                <w:i/>
                <w:color w:val="244061" w:themeColor="accent1" w:themeShade="80"/>
              </w:rPr>
              <w:t>ījums</w:t>
            </w:r>
            <w:r w:rsidR="00B82D13" w:rsidRPr="00E14614">
              <w:rPr>
                <w:rFonts w:ascii="Times New Roman" w:hAnsi="Times New Roman" w:cs="Times New Roman"/>
                <w:i/>
                <w:color w:val="244061" w:themeColor="accent1" w:themeShade="80"/>
              </w:rPr>
              <w:t>, tai pat laikā jāņem vērā, ka projekta rezultātus un plānoto ilgtspēju izvērtēs EK eksperti, piešķirot punktus kvalitātes</w:t>
            </w:r>
            <w:r w:rsidR="000A4A87" w:rsidRPr="00E14614">
              <w:rPr>
                <w:rFonts w:ascii="Times New Roman" w:hAnsi="Times New Roman" w:cs="Times New Roman"/>
                <w:i/>
                <w:color w:val="244061" w:themeColor="accent1" w:themeShade="80"/>
              </w:rPr>
              <w:t xml:space="preserve"> kritērijos, izvērtējot plānoto rezultātu atbilstību projekta saturam un gatavības līmenim.</w:t>
            </w:r>
            <w:r w:rsidR="0024545D" w:rsidRPr="00E14614">
              <w:rPr>
                <w:rFonts w:ascii="Times New Roman" w:hAnsi="Times New Roman" w:cs="Times New Roman"/>
                <w:i/>
                <w:color w:val="244061" w:themeColor="accent1" w:themeShade="80"/>
              </w:rPr>
              <w:t xml:space="preserve"> Ja projektā ir plānota prototipa izveide, bet nav plānota tālāka tiesību aizsardzība, EK ekspertam var rasties jautājums par projekta sociālekonomisko lietderību – protams, ņemot vērā pētījumu jomas un projektu individuālo specifiku.</w:t>
            </w:r>
          </w:p>
        </w:tc>
      </w:tr>
      <w:tr w:rsidR="002F0ACE" w:rsidRPr="00E14614" w14:paraId="364A2752" w14:textId="77777777" w:rsidTr="007D4B1A">
        <w:tc>
          <w:tcPr>
            <w:tcW w:w="435" w:type="pct"/>
            <w:shd w:val="clear" w:color="auto" w:fill="auto"/>
            <w:vAlign w:val="center"/>
          </w:tcPr>
          <w:p w14:paraId="512ABE49" w14:textId="77777777" w:rsidR="002F0ACE" w:rsidRPr="00841B8E" w:rsidRDefault="002F0ACE" w:rsidP="007F520F">
            <w:pPr>
              <w:pStyle w:val="ListParagraph"/>
              <w:numPr>
                <w:ilvl w:val="1"/>
                <w:numId w:val="15"/>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6FD2C80A" w14:textId="42928EA1" w:rsidR="002F0ACE" w:rsidRPr="00E14614" w:rsidRDefault="002F0ACE" w:rsidP="002F0ACE">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Ja projekts tiek īstenots sadarbībā ar komersantu, un rezultātā tiek iegūta jauna pieeja, piemēram, medicīnā, vai šāds projekts var būt nesaimniecisks?</w:t>
            </w:r>
          </w:p>
        </w:tc>
        <w:tc>
          <w:tcPr>
            <w:tcW w:w="3249" w:type="pct"/>
            <w:shd w:val="clear" w:color="auto" w:fill="auto"/>
            <w:vAlign w:val="center"/>
          </w:tcPr>
          <w:p w14:paraId="29A66AF8" w14:textId="447E6C66" w:rsidR="002F0ACE" w:rsidRPr="00E14614" w:rsidRDefault="00B82D13" w:rsidP="00B82D13">
            <w:pPr>
              <w:autoSpaceDE w:val="0"/>
              <w:autoSpaceDN w:val="0"/>
              <w:adjustRightInd w:val="0"/>
              <w:ind w:left="17" w:right="17"/>
              <w:rPr>
                <w:rFonts w:ascii="Times New Roman" w:hAnsi="Times New Roman" w:cs="Times New Roman"/>
                <w:i/>
                <w:color w:val="244061" w:themeColor="accent1" w:themeShade="80"/>
              </w:rPr>
            </w:pPr>
            <w:r w:rsidRPr="00E14614">
              <w:rPr>
                <w:rFonts w:ascii="Times New Roman" w:hAnsi="Times New Roman" w:cs="Times New Roman"/>
                <w:i/>
                <w:color w:val="244061" w:themeColor="accent1" w:themeShade="80"/>
              </w:rPr>
              <w:t xml:space="preserve">Jā, šāds projekts var būt nesaimniecisks, </w:t>
            </w:r>
            <w:r w:rsidR="0024545D" w:rsidRPr="00E14614">
              <w:rPr>
                <w:rFonts w:ascii="Times New Roman" w:hAnsi="Times New Roman" w:cs="Times New Roman"/>
                <w:i/>
                <w:color w:val="244061" w:themeColor="accent1" w:themeShade="80"/>
              </w:rPr>
              <w:t>ja tehnoloģija – risinājums tiek tālāk izmantota sabiedrības interesēs, nevis tikai konkrēta komersanta interesēs. Tai pat laikā</w:t>
            </w:r>
            <w:r w:rsidRPr="00E14614">
              <w:rPr>
                <w:rFonts w:ascii="Times New Roman" w:hAnsi="Times New Roman" w:cs="Times New Roman"/>
                <w:i/>
                <w:color w:val="244061" w:themeColor="accent1" w:themeShade="80"/>
              </w:rPr>
              <w:t xml:space="preserve"> </w:t>
            </w:r>
            <w:r w:rsidR="005B49DE">
              <w:rPr>
                <w:rFonts w:ascii="Times New Roman" w:hAnsi="Times New Roman" w:cs="Times New Roman"/>
                <w:i/>
                <w:color w:val="244061" w:themeColor="accent1" w:themeShade="80"/>
              </w:rPr>
              <w:t>nepieciešams nodrošināt</w:t>
            </w:r>
            <w:r w:rsidRPr="00E14614">
              <w:rPr>
                <w:rFonts w:ascii="Times New Roman" w:hAnsi="Times New Roman" w:cs="Times New Roman"/>
                <w:i/>
                <w:color w:val="244061" w:themeColor="accent1" w:themeShade="80"/>
              </w:rPr>
              <w:t xml:space="preserve"> projekta darbī</w:t>
            </w:r>
            <w:r w:rsidR="005B49DE">
              <w:rPr>
                <w:rFonts w:ascii="Times New Roman" w:hAnsi="Times New Roman" w:cs="Times New Roman"/>
                <w:i/>
                <w:color w:val="244061" w:themeColor="accent1" w:themeShade="80"/>
              </w:rPr>
              <w:t>bu atbilstību</w:t>
            </w:r>
            <w:r w:rsidRPr="00E14614">
              <w:rPr>
                <w:rFonts w:ascii="Times New Roman" w:hAnsi="Times New Roman" w:cs="Times New Roman"/>
                <w:i/>
                <w:color w:val="244061" w:themeColor="accent1" w:themeShade="80"/>
              </w:rPr>
              <w:t xml:space="preserve"> MK noteikumu 2.4.apakšpunktā sniegtajai definīcijai darbībām, kam nav saimniecisks raksturs un kuru izpausmes viedi ir t.sk.:</w:t>
            </w:r>
          </w:p>
          <w:p w14:paraId="0F540F02" w14:textId="77777777" w:rsidR="00B82D13" w:rsidRPr="00E14614" w:rsidRDefault="00B82D13" w:rsidP="007F520F">
            <w:pPr>
              <w:pStyle w:val="ListParagraph"/>
              <w:numPr>
                <w:ilvl w:val="1"/>
                <w:numId w:val="11"/>
              </w:numPr>
              <w:autoSpaceDE w:val="0"/>
              <w:autoSpaceDN w:val="0"/>
              <w:adjustRightInd w:val="0"/>
              <w:spacing w:after="0"/>
              <w:ind w:right="17"/>
              <w:jc w:val="both"/>
              <w:rPr>
                <w:rFonts w:ascii="Times New Roman" w:hAnsi="Times New Roman"/>
                <w:i/>
                <w:color w:val="244061" w:themeColor="accent1" w:themeShade="80"/>
                <w:sz w:val="22"/>
                <w:szCs w:val="22"/>
              </w:rPr>
            </w:pPr>
            <w:r w:rsidRPr="00E14614">
              <w:rPr>
                <w:rFonts w:ascii="Times New Roman" w:hAnsi="Times New Roman"/>
                <w:i/>
                <w:color w:val="244061" w:themeColor="accent1" w:themeShade="80"/>
                <w:sz w:val="22"/>
                <w:szCs w:val="22"/>
              </w:rPr>
              <w:t>neatkarīga pētniecība un izstrāde, lai iegūtu vairāk zināšanu un labāku izpratni, tostarp kopīga pētniecība un izstrāde, pētniecības organizācijai iesaistoties efektīvā sadarbībā;</w:t>
            </w:r>
          </w:p>
          <w:p w14:paraId="24EC0E8F" w14:textId="345059B8" w:rsidR="00B82D13" w:rsidRPr="00E14614" w:rsidRDefault="00B82D13" w:rsidP="007F520F">
            <w:pPr>
              <w:pStyle w:val="ListParagraph"/>
              <w:numPr>
                <w:ilvl w:val="1"/>
                <w:numId w:val="11"/>
              </w:numPr>
              <w:autoSpaceDE w:val="0"/>
              <w:autoSpaceDN w:val="0"/>
              <w:adjustRightInd w:val="0"/>
              <w:spacing w:after="0"/>
              <w:ind w:right="17"/>
              <w:jc w:val="both"/>
              <w:rPr>
                <w:rFonts w:ascii="Times New Roman" w:hAnsi="Times New Roman"/>
                <w:i/>
                <w:color w:val="244061" w:themeColor="accent1" w:themeShade="80"/>
                <w:sz w:val="22"/>
                <w:szCs w:val="22"/>
              </w:rPr>
            </w:pPr>
            <w:r w:rsidRPr="00E14614">
              <w:rPr>
                <w:rFonts w:ascii="Times New Roman" w:hAnsi="Times New Roman"/>
                <w:i/>
                <w:color w:val="244061" w:themeColor="accent1" w:themeShade="80"/>
                <w:sz w:val="22"/>
                <w:szCs w:val="22"/>
              </w:rPr>
              <w:t>pētniecības rezultātu izplatīšana bez ekskluzivitātes un diskriminēšanas, tai skaitā izmantojot mācīšanu, brīvas piekļuves datubāzes, atklātas publikācijas vai atklātā pirmkoda programmatūru;</w:t>
            </w:r>
          </w:p>
          <w:p w14:paraId="3DC57A62" w14:textId="098EB5D9" w:rsidR="00B82D13" w:rsidRPr="00E14614" w:rsidRDefault="00B82D13" w:rsidP="007F520F">
            <w:pPr>
              <w:pStyle w:val="ListParagraph"/>
              <w:numPr>
                <w:ilvl w:val="1"/>
                <w:numId w:val="11"/>
              </w:numPr>
              <w:autoSpaceDE w:val="0"/>
              <w:autoSpaceDN w:val="0"/>
              <w:adjustRightInd w:val="0"/>
              <w:spacing w:after="0"/>
              <w:ind w:right="17"/>
              <w:jc w:val="both"/>
              <w:rPr>
                <w:rFonts w:ascii="Times New Roman" w:hAnsi="Times New Roman"/>
                <w:i/>
                <w:color w:val="244061" w:themeColor="accent1" w:themeShade="80"/>
                <w:sz w:val="22"/>
                <w:szCs w:val="22"/>
              </w:rPr>
            </w:pPr>
            <w:r w:rsidRPr="00E14614">
              <w:rPr>
                <w:rFonts w:ascii="Times New Roman" w:hAnsi="Times New Roman"/>
                <w:i/>
                <w:color w:val="244061" w:themeColor="accent1" w:themeShade="80"/>
                <w:sz w:val="22"/>
                <w:szCs w:val="22"/>
              </w:rPr>
              <w:t>zināšanu un tehnoloģiju pārneses darbības, ja:</w:t>
            </w:r>
          </w:p>
          <w:p w14:paraId="58549519" w14:textId="42E2FCAE" w:rsidR="00B82D13" w:rsidRPr="00E14614" w:rsidRDefault="00B82D13" w:rsidP="007F520F">
            <w:pPr>
              <w:pStyle w:val="ListParagraph"/>
              <w:numPr>
                <w:ilvl w:val="1"/>
                <w:numId w:val="11"/>
              </w:numPr>
              <w:autoSpaceDE w:val="0"/>
              <w:autoSpaceDN w:val="0"/>
              <w:adjustRightInd w:val="0"/>
              <w:spacing w:after="0"/>
              <w:ind w:right="17"/>
              <w:jc w:val="both"/>
              <w:rPr>
                <w:rFonts w:ascii="Times New Roman" w:hAnsi="Times New Roman"/>
                <w:i/>
                <w:color w:val="244061" w:themeColor="accent1" w:themeShade="80"/>
                <w:sz w:val="22"/>
                <w:szCs w:val="22"/>
              </w:rPr>
            </w:pPr>
            <w:r w:rsidRPr="00E14614">
              <w:rPr>
                <w:rFonts w:ascii="Times New Roman" w:hAnsi="Times New Roman"/>
                <w:i/>
                <w:color w:val="244061" w:themeColor="accent1" w:themeShade="80"/>
                <w:sz w:val="22"/>
                <w:szCs w:val="22"/>
              </w:rPr>
              <w:t>zināšanu un tehnoloģiju pārneses darbības veic pētniecības organizācijas nodaļa vai pētniecības organizācijas meitas uzņēmums (tāda komercsabiedrība, kurā mātes uzņēmuma līdzdalības daļa pārsniedz 50 procentu vai kurā mātes uzņēmumam ir balsu vairākums un kura atbilst šo noteikumu 2.18. apakšpunktā minētajai pētniecības organizācijas definīcijai), pētniecības organizācija kopīgi ar citām pētniecības organizācijām vai pētniecības organizācija ar trešajām pusēm, atklātā konkursā slēdzot līgumus par noteiktiem pakalpojumiem;</w:t>
            </w:r>
          </w:p>
          <w:p w14:paraId="445971D9" w14:textId="3BE8EB45" w:rsidR="00B82D13" w:rsidRPr="00E14614" w:rsidRDefault="00B82D13" w:rsidP="007F520F">
            <w:pPr>
              <w:pStyle w:val="ListParagraph"/>
              <w:numPr>
                <w:ilvl w:val="1"/>
                <w:numId w:val="11"/>
              </w:numPr>
              <w:autoSpaceDE w:val="0"/>
              <w:autoSpaceDN w:val="0"/>
              <w:adjustRightInd w:val="0"/>
              <w:spacing w:after="0"/>
              <w:ind w:right="17"/>
              <w:jc w:val="both"/>
              <w:rPr>
                <w:rFonts w:ascii="Times New Roman" w:hAnsi="Times New Roman"/>
                <w:i/>
                <w:color w:val="244061" w:themeColor="accent1" w:themeShade="80"/>
                <w:sz w:val="22"/>
                <w:szCs w:val="22"/>
              </w:rPr>
            </w:pPr>
            <w:r w:rsidRPr="00E14614">
              <w:rPr>
                <w:rFonts w:ascii="Times New Roman" w:hAnsi="Times New Roman"/>
                <w:i/>
                <w:color w:val="244061" w:themeColor="accent1" w:themeShade="80"/>
                <w:sz w:val="22"/>
                <w:szCs w:val="22"/>
              </w:rPr>
              <w:t>visa peļņa no šādas darbības tiek atkal ieguldīta pētniecības organizācijas pamatdarbībās.</w:t>
            </w:r>
          </w:p>
          <w:p w14:paraId="04511974" w14:textId="69D19DFA" w:rsidR="00B82D13" w:rsidRPr="00E14614" w:rsidRDefault="00B82D13" w:rsidP="0024545D">
            <w:pPr>
              <w:autoSpaceDE w:val="0"/>
              <w:autoSpaceDN w:val="0"/>
              <w:adjustRightInd w:val="0"/>
              <w:ind w:right="17"/>
              <w:jc w:val="left"/>
              <w:rPr>
                <w:rFonts w:ascii="Times New Roman" w:hAnsi="Times New Roman" w:cs="Times New Roman"/>
                <w:color w:val="244061" w:themeColor="accent1" w:themeShade="80"/>
              </w:rPr>
            </w:pPr>
          </w:p>
        </w:tc>
      </w:tr>
      <w:tr w:rsidR="002F0ACE" w:rsidRPr="00E14614" w14:paraId="49A09A3E" w14:textId="77777777" w:rsidTr="007D4B1A">
        <w:tc>
          <w:tcPr>
            <w:tcW w:w="435" w:type="pct"/>
            <w:shd w:val="clear" w:color="auto" w:fill="auto"/>
            <w:vAlign w:val="center"/>
          </w:tcPr>
          <w:p w14:paraId="7E7517FE" w14:textId="70627C31" w:rsidR="002F0ACE" w:rsidRPr="00841B8E" w:rsidRDefault="002F0ACE" w:rsidP="007F520F">
            <w:pPr>
              <w:pStyle w:val="ListParagraph"/>
              <w:numPr>
                <w:ilvl w:val="1"/>
                <w:numId w:val="15"/>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6D265691" w14:textId="4BB79EC2" w:rsidR="002F0ACE" w:rsidRPr="00E14614" w:rsidRDefault="002F0ACE" w:rsidP="002F0ACE">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 xml:space="preserve">Kā </w:t>
            </w:r>
            <w:r w:rsidR="00C271AF" w:rsidRPr="00E14614">
              <w:rPr>
                <w:rFonts w:ascii="Times New Roman" w:eastAsia="Times New Roman" w:hAnsi="Times New Roman" w:cs="Times New Roman"/>
                <w:lang w:eastAsia="lv-LV"/>
              </w:rPr>
              <w:t>nesaimnieciskā</w:t>
            </w:r>
            <w:r w:rsidRPr="00E14614">
              <w:rPr>
                <w:rFonts w:ascii="Times New Roman" w:eastAsia="Times New Roman" w:hAnsi="Times New Roman" w:cs="Times New Roman"/>
                <w:lang w:eastAsia="lv-LV"/>
              </w:rPr>
              <w:t xml:space="preserve"> projektā (PO + K) nodalīt fundamentālo un rūpniecisko (20:80) sadaļu? Kā to norādīt budžetā, kā pierādīt, kā tiks pārbaudīts?</w:t>
            </w:r>
          </w:p>
        </w:tc>
        <w:tc>
          <w:tcPr>
            <w:tcW w:w="3249" w:type="pct"/>
            <w:shd w:val="clear" w:color="auto" w:fill="auto"/>
            <w:vAlign w:val="center"/>
          </w:tcPr>
          <w:p w14:paraId="014B83C6" w14:textId="77777777" w:rsidR="002F0ACE" w:rsidRDefault="00F10E75" w:rsidP="005B49DE">
            <w:pPr>
              <w:autoSpaceDE w:val="0"/>
              <w:autoSpaceDN w:val="0"/>
              <w:adjustRightInd w:val="0"/>
              <w:ind w:left="17" w:right="17"/>
              <w:rPr>
                <w:rFonts w:ascii="Times New Roman" w:hAnsi="Times New Roman" w:cs="Times New Roman"/>
                <w:i/>
                <w:color w:val="244061" w:themeColor="accent1" w:themeShade="80"/>
              </w:rPr>
            </w:pPr>
            <w:r w:rsidRPr="00E14614">
              <w:rPr>
                <w:rFonts w:ascii="Times New Roman" w:hAnsi="Times New Roman" w:cs="Times New Roman"/>
                <w:i/>
                <w:color w:val="244061" w:themeColor="accent1" w:themeShade="80"/>
              </w:rPr>
              <w:t xml:space="preserve">Projekta iesniegumam pievienojamajā projekta budžeta kopsavilkumā </w:t>
            </w:r>
            <w:r w:rsidR="00A93C07" w:rsidRPr="00E14614">
              <w:rPr>
                <w:rFonts w:ascii="Times New Roman" w:hAnsi="Times New Roman" w:cs="Times New Roman"/>
                <w:i/>
                <w:color w:val="244061" w:themeColor="accent1" w:themeShade="80"/>
              </w:rPr>
              <w:t xml:space="preserve">redzams (un KP VIS sistēmā ir nodalīts) – katrai izmaksu pozīcijai ir veidotas pētniecības veidam (fundamentāls, rūpniecisks, eksperimentāls) nodalītas apakšpozīcijas, ļaujot dalīt izmaksas pielikumā. </w:t>
            </w:r>
          </w:p>
          <w:p w14:paraId="72D3FD12" w14:textId="1C55A660" w:rsidR="005B49DE" w:rsidRPr="00E14614" w:rsidRDefault="005B49DE" w:rsidP="005B49DE">
            <w:pPr>
              <w:autoSpaceDE w:val="0"/>
              <w:autoSpaceDN w:val="0"/>
              <w:adjustRightInd w:val="0"/>
              <w:ind w:left="17" w:right="17"/>
              <w:rPr>
                <w:rFonts w:ascii="Times New Roman" w:hAnsi="Times New Roman" w:cs="Times New Roman"/>
                <w:i/>
                <w:color w:val="244061" w:themeColor="accent1" w:themeShade="80"/>
              </w:rPr>
            </w:pPr>
            <w:r w:rsidRPr="005B49DE">
              <w:rPr>
                <w:rFonts w:ascii="Times New Roman" w:hAnsi="Times New Roman" w:cs="Times New Roman"/>
                <w:i/>
                <w:color w:val="244061" w:themeColor="accent1" w:themeShade="80"/>
              </w:rPr>
              <w:t xml:space="preserve">Projekta iesnieguma 1.5. </w:t>
            </w:r>
            <w:r>
              <w:rPr>
                <w:rFonts w:ascii="Times New Roman" w:hAnsi="Times New Roman" w:cs="Times New Roman"/>
                <w:i/>
                <w:color w:val="244061" w:themeColor="accent1" w:themeShade="80"/>
              </w:rPr>
              <w:t xml:space="preserve">punktā </w:t>
            </w:r>
            <w:r w:rsidRPr="005B49DE">
              <w:rPr>
                <w:rFonts w:ascii="Times New Roman" w:hAnsi="Times New Roman" w:cs="Times New Roman"/>
                <w:i/>
                <w:color w:val="244061" w:themeColor="accent1" w:themeShade="80"/>
              </w:rPr>
              <w:t>„Projekta darbības un sasniedzamie rezultāti” laukā „Projekta darbību apraksts” raksturo konkrētai pētniecības kategorijai atbilstošās pētniecības darbības, ievērojot Komisijas Regulas Nr. 651/2014 2. panta 84., 85 un, 86. punkta nosacījumus.</w:t>
            </w:r>
          </w:p>
        </w:tc>
      </w:tr>
      <w:tr w:rsidR="0045208B" w:rsidRPr="00E14614" w14:paraId="478E8A1A" w14:textId="77777777" w:rsidTr="007D4B1A">
        <w:tc>
          <w:tcPr>
            <w:tcW w:w="435" w:type="pct"/>
            <w:shd w:val="clear" w:color="auto" w:fill="auto"/>
            <w:vAlign w:val="center"/>
          </w:tcPr>
          <w:p w14:paraId="701E1FFA" w14:textId="77777777" w:rsidR="0045208B" w:rsidRPr="00841B8E" w:rsidRDefault="0045208B" w:rsidP="007F520F">
            <w:pPr>
              <w:pStyle w:val="ListParagraph"/>
              <w:numPr>
                <w:ilvl w:val="1"/>
                <w:numId w:val="15"/>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4EBDA664" w14:textId="5E525FF3" w:rsidR="0045208B" w:rsidRPr="00E14614" w:rsidRDefault="0045208B" w:rsidP="00C271AF">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 xml:space="preserve">Realizējot nesaimniecisku projektu pētniecības institūcijai sadarbībā ar privātu partneri - kādi ir privātā partnera ieguvumi vai priekšrocības? </w:t>
            </w:r>
          </w:p>
        </w:tc>
        <w:tc>
          <w:tcPr>
            <w:tcW w:w="3249" w:type="pct"/>
            <w:shd w:val="clear" w:color="auto" w:fill="auto"/>
            <w:vAlign w:val="center"/>
          </w:tcPr>
          <w:p w14:paraId="5CA52BCF" w14:textId="42C66F49" w:rsidR="0045208B" w:rsidRPr="00E14614" w:rsidRDefault="005B49DE" w:rsidP="000F738F">
            <w:pPr>
              <w:autoSpaceDE w:val="0"/>
              <w:autoSpaceDN w:val="0"/>
              <w:adjustRightInd w:val="0"/>
              <w:ind w:left="17" w:right="17"/>
              <w:rPr>
                <w:rFonts w:ascii="Times New Roman" w:hAnsi="Times New Roman" w:cs="Times New Roman"/>
                <w:i/>
                <w:color w:val="244061" w:themeColor="accent1" w:themeShade="80"/>
              </w:rPr>
            </w:pPr>
            <w:r w:rsidRPr="00E14614">
              <w:rPr>
                <w:rFonts w:ascii="Times New Roman" w:hAnsi="Times New Roman" w:cs="Times New Roman"/>
                <w:i/>
                <w:color w:val="244061" w:themeColor="accent1" w:themeShade="80"/>
              </w:rPr>
              <w:t xml:space="preserve">Komersantam piedaloties projektu pieteikumu konkursā individuāli būs nepieciešams iesniegt ar saimniecisko darbību saistītu projekta iesniegumu, kur, atkarībā no komersanta veida (mikro/mazais, vidējais, lielais) </w:t>
            </w:r>
            <w:r>
              <w:rPr>
                <w:rFonts w:ascii="Times New Roman" w:hAnsi="Times New Roman" w:cs="Times New Roman"/>
                <w:i/>
                <w:color w:val="244061" w:themeColor="accent1" w:themeShade="80"/>
              </w:rPr>
              <w:t xml:space="preserve">un pētniecības kategorijas </w:t>
            </w:r>
            <w:r w:rsidRPr="00E14614">
              <w:rPr>
                <w:rFonts w:ascii="Times New Roman" w:hAnsi="Times New Roman" w:cs="Times New Roman"/>
                <w:i/>
                <w:color w:val="244061" w:themeColor="accent1" w:themeShade="80"/>
              </w:rPr>
              <w:t xml:space="preserve">publiskā finansējuma intensitāte </w:t>
            </w:r>
            <w:r>
              <w:rPr>
                <w:rFonts w:ascii="Times New Roman" w:hAnsi="Times New Roman" w:cs="Times New Roman"/>
                <w:i/>
                <w:color w:val="244061" w:themeColor="accent1" w:themeShade="80"/>
              </w:rPr>
              <w:t xml:space="preserve"> ir robežās no 25% (eksperimentālā izstrāde) līdz </w:t>
            </w:r>
            <w:r w:rsidRPr="00E14614">
              <w:rPr>
                <w:rFonts w:ascii="Times New Roman" w:hAnsi="Times New Roman" w:cs="Times New Roman"/>
                <w:i/>
                <w:color w:val="244061" w:themeColor="accent1" w:themeShade="80"/>
              </w:rPr>
              <w:t>80%, savukārt, iesniedzot ar saimniecisko darbību nesaistītu projektu, ko iesniedz pētniecības organizācija, sadarbībā ar komersantu, publiskā finansējuma intensitāte ir fiksēta un tā ir 92,5% un katra projekta īstenošanā iesaistītā puse</w:t>
            </w:r>
            <w:r>
              <w:rPr>
                <w:rFonts w:ascii="Times New Roman" w:hAnsi="Times New Roman" w:cs="Times New Roman"/>
                <w:i/>
                <w:color w:val="244061" w:themeColor="accent1" w:themeShade="80"/>
              </w:rPr>
              <w:t>, tai skaitā komersants,</w:t>
            </w:r>
            <w:r w:rsidRPr="00E14614">
              <w:rPr>
                <w:rFonts w:ascii="Times New Roman" w:hAnsi="Times New Roman" w:cs="Times New Roman"/>
                <w:i/>
                <w:color w:val="244061" w:themeColor="accent1" w:themeShade="80"/>
              </w:rPr>
              <w:t xml:space="preserve"> iegūst ekonomiskās priekšrocības un tiesības</w:t>
            </w:r>
            <w:r>
              <w:rPr>
                <w:rFonts w:ascii="Times New Roman" w:hAnsi="Times New Roman" w:cs="Times New Roman"/>
                <w:i/>
                <w:color w:val="244061" w:themeColor="accent1" w:themeShade="80"/>
              </w:rPr>
              <w:t xml:space="preserve"> uz rezultātiem</w:t>
            </w:r>
            <w:r w:rsidRPr="00E14614">
              <w:rPr>
                <w:rFonts w:ascii="Times New Roman" w:hAnsi="Times New Roman" w:cs="Times New Roman"/>
                <w:i/>
                <w:color w:val="244061" w:themeColor="accent1" w:themeShade="80"/>
              </w:rPr>
              <w:t xml:space="preserve">, kas izriet no </w:t>
            </w:r>
            <w:r>
              <w:rPr>
                <w:rFonts w:ascii="Times New Roman" w:hAnsi="Times New Roman" w:cs="Times New Roman"/>
                <w:i/>
                <w:color w:val="244061" w:themeColor="accent1" w:themeShade="80"/>
              </w:rPr>
              <w:t xml:space="preserve">konkrētā partnera </w:t>
            </w:r>
            <w:r w:rsidRPr="00E14614">
              <w:rPr>
                <w:rFonts w:ascii="Times New Roman" w:hAnsi="Times New Roman" w:cs="Times New Roman"/>
                <w:i/>
                <w:color w:val="244061" w:themeColor="accent1" w:themeShade="80"/>
              </w:rPr>
              <w:t xml:space="preserve">projekta </w:t>
            </w:r>
            <w:r>
              <w:rPr>
                <w:rFonts w:ascii="Times New Roman" w:hAnsi="Times New Roman" w:cs="Times New Roman"/>
                <w:i/>
                <w:color w:val="244061" w:themeColor="accent1" w:themeShade="80"/>
              </w:rPr>
              <w:t xml:space="preserve">daļas </w:t>
            </w:r>
            <w:r w:rsidRPr="00E14614">
              <w:rPr>
                <w:rFonts w:ascii="Times New Roman" w:hAnsi="Times New Roman" w:cs="Times New Roman"/>
                <w:i/>
                <w:color w:val="244061" w:themeColor="accent1" w:themeShade="80"/>
              </w:rPr>
              <w:t xml:space="preserve">ietvaros veiktajām </w:t>
            </w:r>
            <w:r>
              <w:rPr>
                <w:rFonts w:ascii="Times New Roman" w:hAnsi="Times New Roman" w:cs="Times New Roman"/>
                <w:i/>
                <w:color w:val="244061" w:themeColor="accent1" w:themeShade="80"/>
              </w:rPr>
              <w:t>darbībām</w:t>
            </w:r>
            <w:r w:rsidRPr="00E14614">
              <w:rPr>
                <w:rFonts w:ascii="Times New Roman" w:hAnsi="Times New Roman" w:cs="Times New Roman"/>
                <w:i/>
                <w:color w:val="244061" w:themeColor="accent1" w:themeShade="80"/>
              </w:rPr>
              <w:t>.</w:t>
            </w:r>
          </w:p>
        </w:tc>
      </w:tr>
      <w:tr w:rsidR="00FA5907" w:rsidRPr="00E14614" w14:paraId="1F71F6C9" w14:textId="77777777" w:rsidTr="007D4B1A">
        <w:tc>
          <w:tcPr>
            <w:tcW w:w="435" w:type="pct"/>
            <w:shd w:val="clear" w:color="auto" w:fill="auto"/>
            <w:vAlign w:val="center"/>
          </w:tcPr>
          <w:p w14:paraId="72A91030" w14:textId="77777777" w:rsidR="00FA5907" w:rsidRPr="00841B8E" w:rsidRDefault="00FA5907" w:rsidP="007F520F">
            <w:pPr>
              <w:pStyle w:val="ListParagraph"/>
              <w:numPr>
                <w:ilvl w:val="1"/>
                <w:numId w:val="15"/>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5ADEF101" w14:textId="39D90003" w:rsidR="00FA5907" w:rsidRPr="00E14614" w:rsidRDefault="00FA5907" w:rsidP="00C271AF">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 xml:space="preserve">Definējiet, lūdzu, izmaksu </w:t>
            </w:r>
            <w:r w:rsidR="005C5A1A" w:rsidRPr="00E14614">
              <w:rPr>
                <w:rFonts w:ascii="Times New Roman" w:eastAsia="Times New Roman" w:hAnsi="Times New Roman" w:cs="Times New Roman"/>
                <w:lang w:eastAsia="lv-LV"/>
              </w:rPr>
              <w:t>veidus, kas attiec</w:t>
            </w:r>
            <w:r w:rsidR="00E05AD3">
              <w:rPr>
                <w:rFonts w:ascii="Times New Roman" w:eastAsia="Times New Roman" w:hAnsi="Times New Roman" w:cs="Times New Roman"/>
                <w:lang w:eastAsia="lv-LV"/>
              </w:rPr>
              <w:t>a</w:t>
            </w:r>
            <w:r w:rsidR="005C5A1A" w:rsidRPr="00E14614">
              <w:rPr>
                <w:rFonts w:ascii="Times New Roman" w:eastAsia="Times New Roman" w:hAnsi="Times New Roman" w:cs="Times New Roman"/>
                <w:lang w:eastAsia="lv-LV"/>
              </w:rPr>
              <w:t>s uz nesaimnieciska projekta</w:t>
            </w:r>
            <w:r w:rsidRPr="00E14614">
              <w:rPr>
                <w:rFonts w:ascii="Times New Roman" w:eastAsia="Times New Roman" w:hAnsi="Times New Roman" w:cs="Times New Roman"/>
                <w:lang w:eastAsia="lv-LV"/>
              </w:rPr>
              <w:t xml:space="preserve"> fundame</w:t>
            </w:r>
            <w:r w:rsidR="005C5A1A" w:rsidRPr="00E14614">
              <w:rPr>
                <w:rFonts w:ascii="Times New Roman" w:eastAsia="Times New Roman" w:hAnsi="Times New Roman" w:cs="Times New Roman"/>
                <w:lang w:eastAsia="lv-LV"/>
              </w:rPr>
              <w:t>n</w:t>
            </w:r>
            <w:r w:rsidRPr="00E14614">
              <w:rPr>
                <w:rFonts w:ascii="Times New Roman" w:eastAsia="Times New Roman" w:hAnsi="Times New Roman" w:cs="Times New Roman"/>
                <w:lang w:eastAsia="lv-LV"/>
              </w:rPr>
              <w:t>tālo pētījumu daļu.</w:t>
            </w:r>
          </w:p>
        </w:tc>
        <w:tc>
          <w:tcPr>
            <w:tcW w:w="3249" w:type="pct"/>
            <w:shd w:val="clear" w:color="auto" w:fill="auto"/>
            <w:vAlign w:val="center"/>
          </w:tcPr>
          <w:p w14:paraId="35D09F09" w14:textId="54E242E3" w:rsidR="00FA5907" w:rsidRPr="00E14614" w:rsidRDefault="00F10E75" w:rsidP="00E05AD3">
            <w:pPr>
              <w:autoSpaceDE w:val="0"/>
              <w:autoSpaceDN w:val="0"/>
              <w:adjustRightInd w:val="0"/>
              <w:ind w:left="17" w:right="17"/>
              <w:rPr>
                <w:rFonts w:ascii="Times New Roman" w:hAnsi="Times New Roman" w:cs="Times New Roman"/>
                <w:i/>
                <w:color w:val="244061" w:themeColor="accent1" w:themeShade="80"/>
              </w:rPr>
            </w:pPr>
            <w:r w:rsidRPr="00E14614">
              <w:rPr>
                <w:rFonts w:ascii="Times New Roman" w:hAnsi="Times New Roman" w:cs="Times New Roman"/>
                <w:i/>
                <w:color w:val="244061" w:themeColor="accent1" w:themeShade="80"/>
              </w:rPr>
              <w:t>Izmaksu pozīcijas, ko iespējams plānot projekta ietvaros aicinu skatīt projekta iesnieguma veidlapas aizpildīšanas metodikā, kur tās ir definētas, saskaņā ar MK noteikumu 43. un 49.punktā norādīto informāciju par ar saimniecisko darbību nesaistīta projekta attiecināmajām izmaksām. No saturiskā viedokļa nodalīt, kāda veida izmaksas būs nepieciešamas fundamentālajam pētījumam</w:t>
            </w:r>
            <w:r w:rsidR="00A93C07" w:rsidRPr="00E14614">
              <w:rPr>
                <w:rFonts w:ascii="Times New Roman" w:hAnsi="Times New Roman" w:cs="Times New Roman"/>
                <w:i/>
                <w:color w:val="244061" w:themeColor="accent1" w:themeShade="80"/>
              </w:rPr>
              <w:t>,</w:t>
            </w:r>
            <w:r w:rsidRPr="00E14614">
              <w:rPr>
                <w:rFonts w:ascii="Times New Roman" w:hAnsi="Times New Roman" w:cs="Times New Roman"/>
                <w:i/>
                <w:color w:val="244061" w:themeColor="accent1" w:themeShade="80"/>
              </w:rPr>
              <w:t xml:space="preserve"> korekti spēs projekta iesniedzējs kā jomas speciālists. Projekta budžetā nav norādīta neviena izmaksu pozīcija, k</w:t>
            </w:r>
            <w:r w:rsidR="00E05AD3">
              <w:rPr>
                <w:rFonts w:ascii="Times New Roman" w:hAnsi="Times New Roman" w:cs="Times New Roman"/>
                <w:i/>
                <w:color w:val="244061" w:themeColor="accent1" w:themeShade="80"/>
              </w:rPr>
              <w:t xml:space="preserve">uru </w:t>
            </w:r>
            <w:r w:rsidRPr="00E14614">
              <w:rPr>
                <w:rFonts w:ascii="Times New Roman" w:hAnsi="Times New Roman" w:cs="Times New Roman"/>
                <w:i/>
                <w:color w:val="244061" w:themeColor="accent1" w:themeShade="80"/>
              </w:rPr>
              <w:t>nedrīkstētu plānot fundamentālās projekta daļas ietvaros.</w:t>
            </w:r>
          </w:p>
        </w:tc>
      </w:tr>
      <w:tr w:rsidR="0052651B" w:rsidRPr="00E14614" w14:paraId="5AE51A74" w14:textId="77777777" w:rsidTr="005C50B7">
        <w:tc>
          <w:tcPr>
            <w:tcW w:w="5000" w:type="pct"/>
            <w:gridSpan w:val="3"/>
            <w:shd w:val="clear" w:color="auto" w:fill="FABF8F" w:themeFill="accent6" w:themeFillTint="99"/>
            <w:vAlign w:val="center"/>
          </w:tcPr>
          <w:p w14:paraId="43958A3D" w14:textId="0EB265CE" w:rsidR="0052651B" w:rsidRPr="00E14614" w:rsidRDefault="0052651B" w:rsidP="007F520F">
            <w:pPr>
              <w:pStyle w:val="Heading1"/>
              <w:numPr>
                <w:ilvl w:val="0"/>
                <w:numId w:val="2"/>
              </w:numPr>
              <w:spacing w:before="120" w:after="120"/>
              <w:ind w:left="714" w:right="17" w:hanging="357"/>
              <w:jc w:val="center"/>
              <w:rPr>
                <w:rFonts w:ascii="Times New Roman" w:hAnsi="Times New Roman"/>
                <w:sz w:val="22"/>
                <w:szCs w:val="22"/>
              </w:rPr>
            </w:pPr>
            <w:bookmarkStart w:id="9" w:name="_Toc20918683"/>
            <w:r w:rsidRPr="00E14614">
              <w:rPr>
                <w:rFonts w:ascii="Times New Roman" w:hAnsi="Times New Roman"/>
                <w:sz w:val="22"/>
                <w:szCs w:val="22"/>
              </w:rPr>
              <w:t>Ar saimniecisku darbību saistīta projekta nosacījumi</w:t>
            </w:r>
            <w:bookmarkEnd w:id="9"/>
          </w:p>
        </w:tc>
      </w:tr>
      <w:tr w:rsidR="005C50B7" w:rsidRPr="00E14614" w14:paraId="54CF6858" w14:textId="77777777" w:rsidTr="005C50B7">
        <w:tc>
          <w:tcPr>
            <w:tcW w:w="5000" w:type="pct"/>
            <w:gridSpan w:val="3"/>
            <w:shd w:val="clear" w:color="auto" w:fill="FABF8F" w:themeFill="accent6" w:themeFillTint="99"/>
            <w:vAlign w:val="center"/>
          </w:tcPr>
          <w:p w14:paraId="2DF616A4" w14:textId="2686B60F" w:rsidR="005C50B7" w:rsidRPr="00E14614" w:rsidRDefault="00841B8E" w:rsidP="00940385">
            <w:pPr>
              <w:pStyle w:val="Heading1"/>
              <w:spacing w:before="120" w:after="120"/>
              <w:ind w:right="17"/>
              <w:jc w:val="center"/>
              <w:rPr>
                <w:rFonts w:ascii="Times New Roman" w:hAnsi="Times New Roman"/>
                <w:sz w:val="22"/>
                <w:szCs w:val="22"/>
              </w:rPr>
            </w:pPr>
            <w:bookmarkStart w:id="10" w:name="_Toc19627257"/>
            <w:bookmarkStart w:id="11" w:name="_Toc20918596"/>
            <w:bookmarkStart w:id="12" w:name="_Toc20918684"/>
            <w:r>
              <w:rPr>
                <w:rFonts w:ascii="Times New Roman" w:hAnsi="Times New Roman"/>
                <w:sz w:val="22"/>
                <w:szCs w:val="22"/>
              </w:rPr>
              <w:t>02.10</w:t>
            </w:r>
            <w:r w:rsidR="005C50B7" w:rsidRPr="00E14614">
              <w:rPr>
                <w:rFonts w:ascii="Times New Roman" w:hAnsi="Times New Roman"/>
                <w:sz w:val="22"/>
                <w:szCs w:val="22"/>
              </w:rPr>
              <w:t>.2019.</w:t>
            </w:r>
            <w:bookmarkEnd w:id="10"/>
            <w:bookmarkEnd w:id="11"/>
            <w:bookmarkEnd w:id="12"/>
          </w:p>
        </w:tc>
      </w:tr>
      <w:tr w:rsidR="0052651B" w:rsidRPr="00E14614" w14:paraId="5BCC15FD" w14:textId="77777777" w:rsidTr="007D4B1A">
        <w:trPr>
          <w:trHeight w:val="1265"/>
          <w:hidden/>
        </w:trPr>
        <w:tc>
          <w:tcPr>
            <w:tcW w:w="435" w:type="pct"/>
            <w:shd w:val="clear" w:color="auto" w:fill="auto"/>
            <w:vAlign w:val="center"/>
          </w:tcPr>
          <w:p w14:paraId="640B03C3" w14:textId="77777777" w:rsidR="00841B8E" w:rsidRPr="00841B8E" w:rsidRDefault="00841B8E" w:rsidP="007F520F">
            <w:pPr>
              <w:pStyle w:val="ListParagraph"/>
              <w:numPr>
                <w:ilvl w:val="0"/>
                <w:numId w:val="16"/>
              </w:numPr>
              <w:autoSpaceDE w:val="0"/>
              <w:autoSpaceDN w:val="0"/>
              <w:adjustRightInd w:val="0"/>
              <w:spacing w:before="60" w:after="60"/>
              <w:ind w:right="17"/>
              <w:rPr>
                <w:rFonts w:ascii="Times New Roman" w:hAnsi="Times New Roman"/>
                <w:vanish/>
                <w:lang w:eastAsia="lv-LV"/>
              </w:rPr>
            </w:pPr>
          </w:p>
          <w:p w14:paraId="269DFFDB" w14:textId="77777777" w:rsidR="00841B8E" w:rsidRPr="00841B8E" w:rsidRDefault="00841B8E" w:rsidP="007F520F">
            <w:pPr>
              <w:pStyle w:val="ListParagraph"/>
              <w:numPr>
                <w:ilvl w:val="0"/>
                <w:numId w:val="16"/>
              </w:numPr>
              <w:autoSpaceDE w:val="0"/>
              <w:autoSpaceDN w:val="0"/>
              <w:adjustRightInd w:val="0"/>
              <w:spacing w:before="60" w:after="60"/>
              <w:ind w:right="17"/>
              <w:rPr>
                <w:rFonts w:ascii="Times New Roman" w:hAnsi="Times New Roman"/>
                <w:vanish/>
                <w:lang w:eastAsia="lv-LV"/>
              </w:rPr>
            </w:pPr>
          </w:p>
          <w:p w14:paraId="7515CDE5" w14:textId="77777777" w:rsidR="00841B8E" w:rsidRPr="00841B8E" w:rsidRDefault="00841B8E" w:rsidP="007F520F">
            <w:pPr>
              <w:pStyle w:val="ListParagraph"/>
              <w:numPr>
                <w:ilvl w:val="0"/>
                <w:numId w:val="16"/>
              </w:numPr>
              <w:autoSpaceDE w:val="0"/>
              <w:autoSpaceDN w:val="0"/>
              <w:adjustRightInd w:val="0"/>
              <w:spacing w:before="60" w:after="60"/>
              <w:ind w:right="17"/>
              <w:rPr>
                <w:rFonts w:ascii="Times New Roman" w:hAnsi="Times New Roman"/>
                <w:vanish/>
                <w:lang w:eastAsia="lv-LV"/>
              </w:rPr>
            </w:pPr>
          </w:p>
          <w:p w14:paraId="331D6D6A" w14:textId="166D2AF6" w:rsidR="0052651B" w:rsidRPr="00841B8E" w:rsidRDefault="0052651B" w:rsidP="007F520F">
            <w:pPr>
              <w:pStyle w:val="ListParagraph"/>
              <w:numPr>
                <w:ilvl w:val="1"/>
                <w:numId w:val="16"/>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64CA02BD" w14:textId="3383E20A" w:rsidR="0052651B" w:rsidRPr="00E14614" w:rsidRDefault="00E60C27" w:rsidP="001B01A1">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 xml:space="preserve">Kādā veidā uzņēmuma </w:t>
            </w:r>
            <w:r w:rsidR="001B01A1" w:rsidRPr="00E14614">
              <w:rPr>
                <w:rFonts w:ascii="Times New Roman" w:eastAsia="Times New Roman" w:hAnsi="Times New Roman" w:cs="Times New Roman"/>
                <w:lang w:eastAsia="lv-LV"/>
              </w:rPr>
              <w:t>darbinieku skaita un tā vidējā</w:t>
            </w:r>
            <w:r w:rsidRPr="00E14614">
              <w:rPr>
                <w:rFonts w:ascii="Times New Roman" w:eastAsia="Times New Roman" w:hAnsi="Times New Roman" w:cs="Times New Roman"/>
                <w:lang w:eastAsia="lv-LV"/>
              </w:rPr>
              <w:t xml:space="preserve"> </w:t>
            </w:r>
            <w:r w:rsidR="001B01A1" w:rsidRPr="00E14614">
              <w:rPr>
                <w:rFonts w:ascii="Times New Roman" w:eastAsia="Times New Roman" w:hAnsi="Times New Roman" w:cs="Times New Roman"/>
                <w:lang w:eastAsia="lv-LV"/>
              </w:rPr>
              <w:t>atalgojuma</w:t>
            </w:r>
            <w:r w:rsidRPr="00E14614">
              <w:rPr>
                <w:rFonts w:ascii="Times New Roman" w:eastAsia="Times New Roman" w:hAnsi="Times New Roman" w:cs="Times New Roman"/>
                <w:lang w:eastAsia="lv-LV"/>
              </w:rPr>
              <w:t xml:space="preserve"> pamatojums būtu jāsniedz, ja </w:t>
            </w:r>
            <w:r w:rsidR="001B01A1" w:rsidRPr="00E14614">
              <w:rPr>
                <w:rFonts w:ascii="Times New Roman" w:eastAsia="Times New Roman" w:hAnsi="Times New Roman" w:cs="Times New Roman"/>
                <w:lang w:eastAsia="lv-LV"/>
              </w:rPr>
              <w:t>k</w:t>
            </w:r>
            <w:r w:rsidRPr="00E14614">
              <w:rPr>
                <w:rFonts w:ascii="Times New Roman" w:eastAsia="Times New Roman" w:hAnsi="Times New Roman" w:cs="Times New Roman"/>
                <w:lang w:eastAsia="lv-LV"/>
              </w:rPr>
              <w:t>onsorcijā ir ārvalstu partneris?</w:t>
            </w:r>
          </w:p>
        </w:tc>
        <w:tc>
          <w:tcPr>
            <w:tcW w:w="3249" w:type="pct"/>
            <w:shd w:val="clear" w:color="auto" w:fill="auto"/>
            <w:vAlign w:val="center"/>
          </w:tcPr>
          <w:p w14:paraId="328DE9D1" w14:textId="77777777" w:rsidR="00841B8E" w:rsidRDefault="00841B8E" w:rsidP="00841B8E">
            <w:pPr>
              <w:ind w:left="17" w:right="17"/>
              <w:rPr>
                <w:rFonts w:ascii="Times New Roman" w:hAnsi="Times New Roman" w:cs="Times New Roman"/>
                <w:i/>
                <w:iCs/>
                <w:color w:val="1F497D"/>
              </w:rPr>
            </w:pPr>
            <w:r>
              <w:rPr>
                <w:rFonts w:ascii="Times New Roman" w:hAnsi="Times New Roman"/>
                <w:i/>
                <w:iCs/>
                <w:color w:val="1F4E79"/>
              </w:rPr>
              <w:t>Ja jautājums attiecas uz MVU kategorijas noteikšanu - uzņēmuma darbinieku skaita un tā vidējā atalgojuma pamatojums ir jāsniedz</w:t>
            </w:r>
            <w:r>
              <w:rPr>
                <w:rFonts w:ascii="Times New Roman" w:hAnsi="Times New Roman"/>
                <w:i/>
                <w:iCs/>
                <w:color w:val="1F497D"/>
              </w:rPr>
              <w:t>, ja komersanta sagatavotajā deklarācijā par atbilstību mazā (sīkā) vai vidējā uzņēmuma kategorijai (turpmāk - MVU deklarācija) norādītais darbinieku skaits atšķiras no gada pārskatā norādītā darbinieku skaita. Atšķirības var rasties, ja</w:t>
            </w:r>
            <w:r>
              <w:rPr>
                <w:rFonts w:ascii="Times New Roman" w:hAnsi="Times New Roman"/>
                <w:i/>
                <w:iCs/>
                <w:color w:val="1F4E79"/>
              </w:rPr>
              <w:t xml:space="preserve"> projekta iesniedzējs komersanta kategorijas noteikšanai </w:t>
            </w:r>
            <w:r>
              <w:rPr>
                <w:rFonts w:ascii="Times New Roman" w:hAnsi="Times New Roman"/>
                <w:i/>
                <w:iCs/>
                <w:color w:val="1F497D"/>
              </w:rPr>
              <w:t xml:space="preserve">MVU deklarācijā </w:t>
            </w:r>
            <w:r>
              <w:rPr>
                <w:rFonts w:ascii="Times New Roman" w:hAnsi="Times New Roman"/>
                <w:i/>
                <w:iCs/>
                <w:color w:val="1F4E79"/>
              </w:rPr>
              <w:t xml:space="preserve">darbinieku skaitu </w:t>
            </w:r>
            <w:r>
              <w:rPr>
                <w:rFonts w:ascii="Times New Roman" w:hAnsi="Times New Roman"/>
                <w:i/>
                <w:iCs/>
                <w:color w:val="1F497D"/>
              </w:rPr>
              <w:t>aprēķinājis  gada darba vienībā (pilna laika ekvivalents).</w:t>
            </w:r>
          </w:p>
          <w:p w14:paraId="34D7F483" w14:textId="094FD39E" w:rsidR="0052651B" w:rsidRPr="00E14614" w:rsidRDefault="00841B8E" w:rsidP="00841B8E">
            <w:pPr>
              <w:ind w:left="17" w:right="17"/>
              <w:rPr>
                <w:rFonts w:ascii="Times New Roman" w:hAnsi="Times New Roman" w:cs="Times New Roman"/>
                <w:i/>
                <w:color w:val="244061" w:themeColor="accent1" w:themeShade="80"/>
              </w:rPr>
            </w:pPr>
            <w:r>
              <w:rPr>
                <w:rFonts w:ascii="Times New Roman" w:hAnsi="Times New Roman"/>
                <w:i/>
                <w:iCs/>
                <w:color w:val="1F4E79"/>
              </w:rPr>
              <w:t xml:space="preserve">1.1.1.1.pasākuma 3.kārtas atlases nolikumā nav definēti konkrēti dokumenti, kā ārvalstu uzņēmums apliecina </w:t>
            </w:r>
            <w:r>
              <w:rPr>
                <w:rFonts w:ascii="Times New Roman" w:hAnsi="Times New Roman"/>
                <w:i/>
                <w:iCs/>
                <w:color w:val="1F497D"/>
              </w:rPr>
              <w:t>gada darba vienībās izteikto darbinieku skaitu</w:t>
            </w:r>
            <w:r>
              <w:rPr>
                <w:rFonts w:ascii="Times New Roman" w:hAnsi="Times New Roman"/>
                <w:i/>
                <w:iCs/>
                <w:color w:val="1F4E79"/>
              </w:rPr>
              <w:t xml:space="preserve"> un </w:t>
            </w:r>
            <w:r>
              <w:rPr>
                <w:rFonts w:ascii="Times New Roman" w:hAnsi="Times New Roman"/>
                <w:i/>
                <w:iCs/>
                <w:color w:val="1F497D"/>
              </w:rPr>
              <w:t xml:space="preserve">kā norāda </w:t>
            </w:r>
            <w:r>
              <w:rPr>
                <w:rFonts w:ascii="Times New Roman" w:hAnsi="Times New Roman"/>
                <w:i/>
                <w:iCs/>
                <w:color w:val="1F4E79"/>
              </w:rPr>
              <w:t>atšķirības no gada pārskatos sniegt</w:t>
            </w:r>
            <w:r>
              <w:rPr>
                <w:rFonts w:ascii="Times New Roman" w:hAnsi="Times New Roman"/>
                <w:i/>
                <w:iCs/>
                <w:color w:val="1F497D"/>
              </w:rPr>
              <w:t>ā</w:t>
            </w:r>
            <w:r>
              <w:rPr>
                <w:rFonts w:ascii="Times New Roman" w:hAnsi="Times New Roman"/>
                <w:i/>
                <w:iCs/>
                <w:color w:val="1F4E79"/>
              </w:rPr>
              <w:t xml:space="preserve"> informācij</w:t>
            </w:r>
            <w:r>
              <w:rPr>
                <w:rFonts w:ascii="Times New Roman" w:hAnsi="Times New Roman"/>
                <w:i/>
                <w:iCs/>
                <w:color w:val="1F497D"/>
              </w:rPr>
              <w:t>as</w:t>
            </w:r>
            <w:r>
              <w:rPr>
                <w:rFonts w:ascii="Times New Roman" w:hAnsi="Times New Roman"/>
                <w:i/>
                <w:iCs/>
                <w:color w:val="1F4E79"/>
              </w:rPr>
              <w:t xml:space="preserve"> par darbinieku skaitu. Tādā gadījumā jāiesniedz pieejamie dokumenti, kas pamato faktisko strādājošo skaitu, </w:t>
            </w:r>
            <w:r>
              <w:rPr>
                <w:rFonts w:ascii="Times New Roman" w:hAnsi="Times New Roman"/>
                <w:i/>
                <w:iCs/>
                <w:color w:val="1F497D"/>
              </w:rPr>
              <w:t xml:space="preserve">to </w:t>
            </w:r>
            <w:r>
              <w:rPr>
                <w:rFonts w:ascii="Times New Roman" w:hAnsi="Times New Roman"/>
                <w:i/>
                <w:iCs/>
                <w:color w:val="1F4E79"/>
              </w:rPr>
              <w:t xml:space="preserve">noslodzes un pārrēķinu, kas </w:t>
            </w:r>
            <w:r>
              <w:rPr>
                <w:rFonts w:ascii="Times New Roman" w:hAnsi="Times New Roman"/>
                <w:i/>
                <w:iCs/>
                <w:color w:val="1F497D"/>
              </w:rPr>
              <w:t>ļauj izsekot gada pārskata datu un MVU deklarācijā norādīto datu saistībai.</w:t>
            </w:r>
          </w:p>
        </w:tc>
      </w:tr>
      <w:tr w:rsidR="00E60C27" w:rsidRPr="00E14614" w14:paraId="23F9D2E2" w14:textId="77777777" w:rsidTr="007D4B1A">
        <w:trPr>
          <w:trHeight w:val="1265"/>
        </w:trPr>
        <w:tc>
          <w:tcPr>
            <w:tcW w:w="435" w:type="pct"/>
            <w:shd w:val="clear" w:color="auto" w:fill="auto"/>
            <w:vAlign w:val="center"/>
          </w:tcPr>
          <w:p w14:paraId="1A22777C" w14:textId="77777777" w:rsidR="00E60C27" w:rsidRPr="00841B8E" w:rsidRDefault="00E60C27" w:rsidP="007F520F">
            <w:pPr>
              <w:pStyle w:val="ListParagraph"/>
              <w:numPr>
                <w:ilvl w:val="1"/>
                <w:numId w:val="16"/>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374E7F8D" w14:textId="3F230C5C" w:rsidR="00E60C27" w:rsidRPr="00E14614" w:rsidRDefault="00E60C27" w:rsidP="001B01A1">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Ar saimniecisku darbību saistīti</w:t>
            </w:r>
            <w:r w:rsidR="001B01A1" w:rsidRPr="00E14614">
              <w:rPr>
                <w:rFonts w:ascii="Times New Roman" w:eastAsia="Times New Roman" w:hAnsi="Times New Roman" w:cs="Times New Roman"/>
                <w:lang w:eastAsia="lv-LV"/>
              </w:rPr>
              <w:t>em projektiem</w:t>
            </w:r>
            <w:r w:rsidRPr="00E14614">
              <w:rPr>
                <w:rFonts w:ascii="Times New Roman" w:eastAsia="Times New Roman" w:hAnsi="Times New Roman" w:cs="Times New Roman"/>
                <w:lang w:eastAsia="lv-LV"/>
              </w:rPr>
              <w:t xml:space="preserve"> ERAF</w:t>
            </w:r>
            <w:r w:rsidR="001B01A1" w:rsidRPr="00E14614">
              <w:rPr>
                <w:rFonts w:ascii="Times New Roman" w:eastAsia="Times New Roman" w:hAnsi="Times New Roman" w:cs="Times New Roman"/>
                <w:lang w:eastAsia="lv-LV"/>
              </w:rPr>
              <w:t xml:space="preserve"> atbalsta</w:t>
            </w:r>
            <w:r w:rsidRPr="00E14614">
              <w:rPr>
                <w:rFonts w:ascii="Times New Roman" w:eastAsia="Times New Roman" w:hAnsi="Times New Roman" w:cs="Times New Roman"/>
                <w:lang w:eastAsia="lv-LV"/>
              </w:rPr>
              <w:t xml:space="preserve"> intensitāte </w:t>
            </w:r>
            <w:r w:rsidR="001B01A1" w:rsidRPr="00E14614">
              <w:rPr>
                <w:rFonts w:ascii="Times New Roman" w:eastAsia="Times New Roman" w:hAnsi="Times New Roman" w:cs="Times New Roman"/>
                <w:lang w:eastAsia="lv-LV"/>
              </w:rPr>
              <w:t>ir</w:t>
            </w:r>
            <w:r w:rsidRPr="00E14614">
              <w:rPr>
                <w:rFonts w:ascii="Times New Roman" w:eastAsia="Times New Roman" w:hAnsi="Times New Roman" w:cs="Times New Roman"/>
                <w:lang w:eastAsia="lv-LV"/>
              </w:rPr>
              <w:t xml:space="preserve"> atkarīga no pētījuma veida un komersantu veida – līdz 80%.</w:t>
            </w:r>
            <w:r w:rsidR="001B01A1" w:rsidRPr="00E14614">
              <w:rPr>
                <w:rFonts w:ascii="Times New Roman" w:eastAsia="Times New Roman" w:hAnsi="Times New Roman" w:cs="Times New Roman"/>
                <w:lang w:eastAsia="lv-LV"/>
              </w:rPr>
              <w:t xml:space="preserve"> Kāds papildu publiskais finansējums nāks no valsts</w:t>
            </w:r>
            <w:r w:rsidRPr="00E14614">
              <w:rPr>
                <w:rFonts w:ascii="Times New Roman" w:eastAsia="Times New Roman" w:hAnsi="Times New Roman" w:cs="Times New Roman"/>
                <w:lang w:eastAsia="lv-LV"/>
              </w:rPr>
              <w:t>?</w:t>
            </w:r>
          </w:p>
        </w:tc>
        <w:tc>
          <w:tcPr>
            <w:tcW w:w="3249" w:type="pct"/>
            <w:shd w:val="clear" w:color="auto" w:fill="auto"/>
            <w:vAlign w:val="center"/>
          </w:tcPr>
          <w:p w14:paraId="59802434" w14:textId="135910E8" w:rsidR="00E60C27" w:rsidRPr="00E14614" w:rsidRDefault="005B49DE" w:rsidP="00691D05">
            <w:pPr>
              <w:ind w:left="17" w:right="17"/>
              <w:rPr>
                <w:rFonts w:ascii="Times New Roman" w:hAnsi="Times New Roman" w:cs="Times New Roman"/>
                <w:i/>
                <w:color w:val="244061" w:themeColor="accent1" w:themeShade="80"/>
              </w:rPr>
            </w:pPr>
            <w:r w:rsidRPr="00E14614">
              <w:rPr>
                <w:rFonts w:ascii="Times New Roman" w:hAnsi="Times New Roman" w:cs="Times New Roman"/>
                <w:i/>
                <w:color w:val="244061" w:themeColor="accent1" w:themeShade="80"/>
              </w:rPr>
              <w:t xml:space="preserve">Ar saimniecisko darbību saistīta projekta gadījumā visu publisko finansējumu veido ERAF finansējums, pārējo </w:t>
            </w:r>
            <w:r>
              <w:rPr>
                <w:rFonts w:ascii="Times New Roman" w:hAnsi="Times New Roman" w:cs="Times New Roman"/>
                <w:i/>
                <w:color w:val="244061" w:themeColor="accent1" w:themeShade="80"/>
              </w:rPr>
              <w:t xml:space="preserve">projekta īstenošanai nepieciešamo nacionālā </w:t>
            </w:r>
            <w:r w:rsidRPr="00E14614">
              <w:rPr>
                <w:rFonts w:ascii="Times New Roman" w:hAnsi="Times New Roman" w:cs="Times New Roman"/>
                <w:i/>
                <w:color w:val="244061" w:themeColor="accent1" w:themeShade="80"/>
              </w:rPr>
              <w:t xml:space="preserve">finansējuma daļu projektā jānodrošina </w:t>
            </w:r>
            <w:r>
              <w:rPr>
                <w:rFonts w:ascii="Times New Roman" w:hAnsi="Times New Roman" w:cs="Times New Roman"/>
                <w:i/>
                <w:color w:val="244061" w:themeColor="accent1" w:themeShade="80"/>
              </w:rPr>
              <w:t xml:space="preserve">projekta </w:t>
            </w:r>
            <w:r w:rsidRPr="00E14614">
              <w:rPr>
                <w:rFonts w:ascii="Times New Roman" w:hAnsi="Times New Roman" w:cs="Times New Roman"/>
                <w:i/>
                <w:color w:val="244061" w:themeColor="accent1" w:themeShade="80"/>
              </w:rPr>
              <w:t>iesniedzējam</w:t>
            </w:r>
            <w:r>
              <w:rPr>
                <w:rFonts w:ascii="Times New Roman" w:hAnsi="Times New Roman" w:cs="Times New Roman"/>
                <w:i/>
                <w:color w:val="244061" w:themeColor="accent1" w:themeShade="80"/>
              </w:rPr>
              <w:t xml:space="preserve"> un sadarbības partnerim, ja attiecināms</w:t>
            </w:r>
            <w:r w:rsidRPr="00E14614">
              <w:rPr>
                <w:rFonts w:ascii="Times New Roman" w:hAnsi="Times New Roman" w:cs="Times New Roman"/>
                <w:i/>
                <w:color w:val="244061" w:themeColor="accent1" w:themeShade="80"/>
              </w:rPr>
              <w:t>.</w:t>
            </w:r>
          </w:p>
        </w:tc>
      </w:tr>
      <w:tr w:rsidR="00E60C27" w:rsidRPr="00E14614" w14:paraId="2C765DB3" w14:textId="77777777" w:rsidTr="007D4B1A">
        <w:trPr>
          <w:trHeight w:val="1144"/>
        </w:trPr>
        <w:tc>
          <w:tcPr>
            <w:tcW w:w="435" w:type="pct"/>
            <w:shd w:val="clear" w:color="auto" w:fill="auto"/>
            <w:vAlign w:val="center"/>
          </w:tcPr>
          <w:p w14:paraId="361EF959" w14:textId="77777777" w:rsidR="00E60C27" w:rsidRPr="00841B8E" w:rsidRDefault="00E60C27" w:rsidP="007F520F">
            <w:pPr>
              <w:pStyle w:val="ListParagraph"/>
              <w:numPr>
                <w:ilvl w:val="1"/>
                <w:numId w:val="16"/>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5D509955" w14:textId="677A8310" w:rsidR="00E60C27" w:rsidRPr="00E14614" w:rsidRDefault="00E60C27" w:rsidP="00E60C27">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Kādas prasības ir komersanta saimnieciskās darbības rādītājiem?</w:t>
            </w:r>
          </w:p>
        </w:tc>
        <w:tc>
          <w:tcPr>
            <w:tcW w:w="3249" w:type="pct"/>
            <w:shd w:val="clear" w:color="auto" w:fill="auto"/>
            <w:vAlign w:val="center"/>
          </w:tcPr>
          <w:p w14:paraId="78172F16" w14:textId="22ED2C2E" w:rsidR="00E60C27" w:rsidRPr="00E14614" w:rsidRDefault="005B49DE" w:rsidP="00BF1A85">
            <w:pPr>
              <w:ind w:left="17" w:right="17"/>
              <w:rPr>
                <w:rFonts w:ascii="Times New Roman" w:hAnsi="Times New Roman" w:cs="Times New Roman"/>
                <w:i/>
              </w:rPr>
            </w:pPr>
            <w:r w:rsidRPr="00E14614">
              <w:rPr>
                <w:rFonts w:ascii="Times New Roman" w:hAnsi="Times New Roman" w:cs="Times New Roman"/>
                <w:i/>
                <w:color w:val="244061" w:themeColor="accent1" w:themeShade="80"/>
              </w:rPr>
              <w:t xml:space="preserve">Pasākuma noteiktu prasību komersanta saimnieciskās darbības rādītājiem (lielākās/mazākās vērtības) nav, bet jāņem vērā, ka piesaistīts uzņēmums nevar atbilst grūtības nonākuša uzņēmuma statusam, kā arī ar saimniecisko darbību saistīta projekta gadījumā atbilstoši </w:t>
            </w:r>
            <w:r>
              <w:rPr>
                <w:rFonts w:ascii="Times New Roman" w:hAnsi="Times New Roman" w:cs="Times New Roman"/>
                <w:i/>
                <w:color w:val="244061" w:themeColor="accent1" w:themeShade="80"/>
              </w:rPr>
              <w:t xml:space="preserve">uzņēmuma datiem – darbinieku skaits un  </w:t>
            </w:r>
            <w:r w:rsidRPr="00E14614">
              <w:rPr>
                <w:rFonts w:ascii="Times New Roman" w:hAnsi="Times New Roman" w:cs="Times New Roman"/>
                <w:i/>
                <w:color w:val="244061" w:themeColor="accent1" w:themeShade="80"/>
              </w:rPr>
              <w:t>apgrozījum</w:t>
            </w:r>
            <w:r>
              <w:rPr>
                <w:rFonts w:ascii="Times New Roman" w:hAnsi="Times New Roman" w:cs="Times New Roman"/>
                <w:i/>
                <w:color w:val="244061" w:themeColor="accent1" w:themeShade="80"/>
              </w:rPr>
              <w:t>s</w:t>
            </w:r>
            <w:r w:rsidRPr="00E14614">
              <w:rPr>
                <w:rFonts w:ascii="Times New Roman" w:hAnsi="Times New Roman" w:cs="Times New Roman"/>
                <w:i/>
                <w:color w:val="244061" w:themeColor="accent1" w:themeShade="80"/>
              </w:rPr>
              <w:t xml:space="preserve"> </w:t>
            </w:r>
            <w:r>
              <w:rPr>
                <w:rFonts w:ascii="Times New Roman" w:hAnsi="Times New Roman" w:cs="Times New Roman"/>
                <w:i/>
                <w:color w:val="244061" w:themeColor="accent1" w:themeShade="80"/>
              </w:rPr>
              <w:t xml:space="preserve">vai kopsavilkuma bilance - </w:t>
            </w:r>
            <w:r w:rsidRPr="00E14614">
              <w:rPr>
                <w:rFonts w:ascii="Times New Roman" w:hAnsi="Times New Roman" w:cs="Times New Roman"/>
                <w:i/>
                <w:color w:val="244061" w:themeColor="accent1" w:themeShade="80"/>
              </w:rPr>
              <w:t>tiek korekti noteikts uzņēmuma veids – mikro/mazais, vidējais vai lielais uzņēmums.</w:t>
            </w:r>
          </w:p>
        </w:tc>
      </w:tr>
      <w:tr w:rsidR="002F0ACE" w:rsidRPr="00E14614" w14:paraId="313FEDD3" w14:textId="77777777" w:rsidTr="007D4B1A">
        <w:trPr>
          <w:trHeight w:val="1265"/>
        </w:trPr>
        <w:tc>
          <w:tcPr>
            <w:tcW w:w="435" w:type="pct"/>
            <w:shd w:val="clear" w:color="auto" w:fill="auto"/>
            <w:vAlign w:val="center"/>
          </w:tcPr>
          <w:p w14:paraId="6420C55F" w14:textId="77777777" w:rsidR="002F0ACE" w:rsidRPr="00841B8E" w:rsidRDefault="002F0ACE" w:rsidP="007F520F">
            <w:pPr>
              <w:pStyle w:val="ListParagraph"/>
              <w:numPr>
                <w:ilvl w:val="1"/>
                <w:numId w:val="16"/>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5840AEB1" w14:textId="7736A272" w:rsidR="002F0ACE" w:rsidRPr="00E14614" w:rsidRDefault="002F0ACE" w:rsidP="001B01A1">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 xml:space="preserve">Ja </w:t>
            </w:r>
            <w:r w:rsidR="001B01A1" w:rsidRPr="00E14614">
              <w:rPr>
                <w:rFonts w:ascii="Times New Roman" w:eastAsia="Times New Roman" w:hAnsi="Times New Roman" w:cs="Times New Roman"/>
                <w:lang w:eastAsia="lv-LV"/>
              </w:rPr>
              <w:t>uzņēmums Latvijā</w:t>
            </w:r>
            <w:r w:rsidRPr="00E14614">
              <w:rPr>
                <w:rFonts w:ascii="Times New Roman" w:eastAsia="Times New Roman" w:hAnsi="Times New Roman" w:cs="Times New Roman"/>
                <w:lang w:eastAsia="lv-LV"/>
              </w:rPr>
              <w:t xml:space="preserve"> ir meitas uzņēmums starptautiskam </w:t>
            </w:r>
            <w:r w:rsidR="001B01A1" w:rsidRPr="00E14614">
              <w:rPr>
                <w:rFonts w:ascii="Times New Roman" w:eastAsia="Times New Roman" w:hAnsi="Times New Roman" w:cs="Times New Roman"/>
                <w:lang w:eastAsia="lv-LV"/>
              </w:rPr>
              <w:t>uzņēmumam - vai</w:t>
            </w:r>
            <w:r w:rsidRPr="00E14614">
              <w:rPr>
                <w:rFonts w:ascii="Times New Roman" w:eastAsia="Times New Roman" w:hAnsi="Times New Roman" w:cs="Times New Roman"/>
                <w:lang w:eastAsia="lv-LV"/>
              </w:rPr>
              <w:t xml:space="preserve"> nosakot uzņēmuma izmēru </w:t>
            </w:r>
            <w:r w:rsidR="001B01A1" w:rsidRPr="00E14614">
              <w:rPr>
                <w:rFonts w:ascii="Times New Roman" w:eastAsia="Times New Roman" w:hAnsi="Times New Roman" w:cs="Times New Roman"/>
                <w:lang w:eastAsia="lv-LV"/>
              </w:rPr>
              <w:t>tiek skatīts viss koncerns</w:t>
            </w:r>
            <w:r w:rsidRPr="00E14614">
              <w:rPr>
                <w:rFonts w:ascii="Times New Roman" w:eastAsia="Times New Roman" w:hAnsi="Times New Roman" w:cs="Times New Roman"/>
                <w:lang w:eastAsia="lv-LV"/>
              </w:rPr>
              <w:t xml:space="preserve"> vai tikai </w:t>
            </w:r>
            <w:r w:rsidR="001B01A1" w:rsidRPr="00E14614">
              <w:rPr>
                <w:rFonts w:ascii="Times New Roman" w:eastAsia="Times New Roman" w:hAnsi="Times New Roman" w:cs="Times New Roman"/>
                <w:lang w:eastAsia="lv-LV"/>
              </w:rPr>
              <w:t>Latvijas uzņēmuma raksturlielumi?</w:t>
            </w:r>
          </w:p>
        </w:tc>
        <w:tc>
          <w:tcPr>
            <w:tcW w:w="3249" w:type="pct"/>
            <w:shd w:val="clear" w:color="auto" w:fill="auto"/>
            <w:vAlign w:val="center"/>
          </w:tcPr>
          <w:p w14:paraId="447AACB1" w14:textId="494137B0" w:rsidR="002F0ACE" w:rsidRPr="00E14614" w:rsidRDefault="00E076CB" w:rsidP="00691D05">
            <w:pPr>
              <w:ind w:left="17" w:right="17"/>
              <w:rPr>
                <w:rFonts w:ascii="Times New Roman" w:hAnsi="Times New Roman" w:cs="Times New Roman"/>
                <w:i/>
              </w:rPr>
            </w:pPr>
            <w:r w:rsidRPr="00E14614">
              <w:rPr>
                <w:rFonts w:ascii="Times New Roman" w:hAnsi="Times New Roman" w:cs="Times New Roman"/>
                <w:i/>
                <w:color w:val="244061" w:themeColor="accent1" w:themeShade="80"/>
              </w:rPr>
              <w:t xml:space="preserve">Uzņēmuma atbilstību mazā, vidējā, lielā uzņēmuma kategoriju nosaka, ņemot vērā visus projekta iesniedzēja saistītos un partneruzņēmumus, t.sk., tos, kas atrodas ārvalstīs. Detalizētāka informācija par to informatīvajā materiālā: </w:t>
            </w:r>
            <w:hyperlink r:id="rId15" w:history="1">
              <w:r w:rsidRPr="00E14614">
                <w:rPr>
                  <w:rStyle w:val="Hyperlink"/>
                  <w:rFonts w:ascii="Times New Roman" w:hAnsi="Times New Roman" w:cs="Times New Roman"/>
                  <w:i/>
                </w:rPr>
                <w:t>https://www.cfla.gov.lv/userfiles/files/MVU_un_GNU_noteiksana.pdf</w:t>
              </w:r>
            </w:hyperlink>
            <w:r w:rsidRPr="00E14614">
              <w:rPr>
                <w:rFonts w:ascii="Times New Roman" w:hAnsi="Times New Roman" w:cs="Times New Roman"/>
                <w:i/>
              </w:rPr>
              <w:t xml:space="preserve"> </w:t>
            </w:r>
          </w:p>
        </w:tc>
      </w:tr>
      <w:tr w:rsidR="002F0ACE" w:rsidRPr="00E14614" w14:paraId="5C6B8CDF" w14:textId="77777777" w:rsidTr="007D4B1A">
        <w:trPr>
          <w:trHeight w:val="1265"/>
        </w:trPr>
        <w:tc>
          <w:tcPr>
            <w:tcW w:w="435" w:type="pct"/>
            <w:shd w:val="clear" w:color="auto" w:fill="auto"/>
            <w:vAlign w:val="center"/>
          </w:tcPr>
          <w:p w14:paraId="3279EFBA" w14:textId="77777777" w:rsidR="002F0ACE" w:rsidRPr="00841B8E" w:rsidRDefault="002F0ACE" w:rsidP="007F520F">
            <w:pPr>
              <w:pStyle w:val="ListParagraph"/>
              <w:numPr>
                <w:ilvl w:val="1"/>
                <w:numId w:val="16"/>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0AEE7E54" w14:textId="4A731613" w:rsidR="002F0ACE" w:rsidRPr="00E14614" w:rsidRDefault="001B01A1" w:rsidP="001B01A1">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Vai komersantiem</w:t>
            </w:r>
            <w:r w:rsidR="002F0ACE" w:rsidRPr="00E14614">
              <w:rPr>
                <w:rFonts w:ascii="Times New Roman" w:eastAsia="Times New Roman" w:hAnsi="Times New Roman" w:cs="Times New Roman"/>
                <w:lang w:eastAsia="lv-LV"/>
              </w:rPr>
              <w:t xml:space="preserve"> ir būtiska iepriekšēja zinātniskās pētniecības pieredze, vai būtiskāka ir </w:t>
            </w:r>
            <w:r w:rsidRPr="00E14614">
              <w:rPr>
                <w:rFonts w:ascii="Times New Roman" w:eastAsia="Times New Roman" w:hAnsi="Times New Roman" w:cs="Times New Roman"/>
                <w:lang w:eastAsia="lv-LV"/>
              </w:rPr>
              <w:t xml:space="preserve">projekta īstenošanai </w:t>
            </w:r>
            <w:r w:rsidR="002F0ACE" w:rsidRPr="00E14614">
              <w:rPr>
                <w:rFonts w:ascii="Times New Roman" w:eastAsia="Times New Roman" w:hAnsi="Times New Roman" w:cs="Times New Roman"/>
                <w:lang w:eastAsia="lv-LV"/>
              </w:rPr>
              <w:t>piesaistītās komandas zinātniskā pētniecības ekselence?</w:t>
            </w:r>
          </w:p>
        </w:tc>
        <w:tc>
          <w:tcPr>
            <w:tcW w:w="3249" w:type="pct"/>
            <w:shd w:val="clear" w:color="auto" w:fill="auto"/>
            <w:vAlign w:val="center"/>
          </w:tcPr>
          <w:p w14:paraId="7A710220" w14:textId="37471B24" w:rsidR="002F0ACE" w:rsidRPr="00E14614" w:rsidRDefault="005B49DE" w:rsidP="00691D05">
            <w:pPr>
              <w:ind w:left="17" w:right="17"/>
              <w:rPr>
                <w:rFonts w:ascii="Times New Roman" w:hAnsi="Times New Roman" w:cs="Times New Roman"/>
                <w:i/>
              </w:rPr>
            </w:pPr>
            <w:r>
              <w:rPr>
                <w:rFonts w:ascii="Times New Roman" w:hAnsi="Times New Roman" w:cs="Times New Roman"/>
                <w:i/>
                <w:color w:val="244061" w:themeColor="accent1" w:themeShade="80"/>
              </w:rPr>
              <w:t>Primāri</w:t>
            </w:r>
            <w:r w:rsidR="008B665E" w:rsidRPr="008B665E">
              <w:rPr>
                <w:rFonts w:ascii="Times New Roman" w:hAnsi="Times New Roman" w:cs="Times New Roman"/>
                <w:i/>
                <w:color w:val="244061" w:themeColor="accent1" w:themeShade="80"/>
              </w:rPr>
              <w:t xml:space="preserve"> nozīmīga ir komandas zinātniskās pētniecības ekselence. Lai pamatotu projekta komandas zinātnisko kapacitāti gadījumā, ja komersantam iekšēji nav pētnieciskās struktūrvienības, aicinām piesaistīt un plānot sadarbību ar zinātnisko institūciju/pētniecības organizāciju. </w:t>
            </w:r>
          </w:p>
        </w:tc>
      </w:tr>
      <w:tr w:rsidR="002F0ACE" w:rsidRPr="00E14614" w14:paraId="30D0ACCF" w14:textId="77777777" w:rsidTr="007D4B1A">
        <w:trPr>
          <w:trHeight w:val="1048"/>
        </w:trPr>
        <w:tc>
          <w:tcPr>
            <w:tcW w:w="435" w:type="pct"/>
            <w:shd w:val="clear" w:color="auto" w:fill="auto"/>
            <w:vAlign w:val="center"/>
          </w:tcPr>
          <w:p w14:paraId="59D26F7E" w14:textId="77777777" w:rsidR="002F0ACE" w:rsidRPr="00841B8E" w:rsidRDefault="002F0ACE" w:rsidP="007F520F">
            <w:pPr>
              <w:pStyle w:val="ListParagraph"/>
              <w:numPr>
                <w:ilvl w:val="1"/>
                <w:numId w:val="16"/>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790C278F" w14:textId="7B3F8208" w:rsidR="002F0ACE" w:rsidRPr="00E14614" w:rsidRDefault="002F0ACE" w:rsidP="002F0ACE">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Vai saimnieciskā projektā var attiecināt komandējuma izdevumus, lai ievāktu in situ (lauka) datus ārpus ES robežām?</w:t>
            </w:r>
          </w:p>
        </w:tc>
        <w:tc>
          <w:tcPr>
            <w:tcW w:w="3249" w:type="pct"/>
            <w:shd w:val="clear" w:color="auto" w:fill="auto"/>
            <w:vAlign w:val="center"/>
          </w:tcPr>
          <w:p w14:paraId="6256A3A4" w14:textId="6997D8B4" w:rsidR="002F0ACE" w:rsidRPr="00E14614" w:rsidRDefault="001440D2" w:rsidP="00357FD8">
            <w:pPr>
              <w:ind w:left="17" w:right="17"/>
              <w:rPr>
                <w:rFonts w:ascii="Times New Roman" w:hAnsi="Times New Roman" w:cs="Times New Roman"/>
                <w:i/>
              </w:rPr>
            </w:pPr>
            <w:r w:rsidRPr="00E14614">
              <w:rPr>
                <w:rFonts w:ascii="Times New Roman" w:hAnsi="Times New Roman" w:cs="Times New Roman"/>
                <w:i/>
                <w:color w:val="244061" w:themeColor="accent1" w:themeShade="80"/>
              </w:rPr>
              <w:t xml:space="preserve">Jā, komandējumu izmaksas šādai, ar projekta ietvaros īstenojamo pētniecību </w:t>
            </w:r>
            <w:r w:rsidR="00B12A50" w:rsidRPr="00E14614">
              <w:rPr>
                <w:rFonts w:ascii="Times New Roman" w:hAnsi="Times New Roman" w:cs="Times New Roman"/>
                <w:i/>
                <w:color w:val="244061" w:themeColor="accent1" w:themeShade="80"/>
              </w:rPr>
              <w:t>tieši saistītai darbībai ir att</w:t>
            </w:r>
            <w:r w:rsidRPr="00E14614">
              <w:rPr>
                <w:rFonts w:ascii="Times New Roman" w:hAnsi="Times New Roman" w:cs="Times New Roman"/>
                <w:i/>
                <w:color w:val="244061" w:themeColor="accent1" w:themeShade="80"/>
              </w:rPr>
              <w:t>i</w:t>
            </w:r>
            <w:r w:rsidR="00B12A50" w:rsidRPr="00E14614">
              <w:rPr>
                <w:rFonts w:ascii="Times New Roman" w:hAnsi="Times New Roman" w:cs="Times New Roman"/>
                <w:i/>
                <w:color w:val="244061" w:themeColor="accent1" w:themeShade="80"/>
              </w:rPr>
              <w:t>e</w:t>
            </w:r>
            <w:r w:rsidRPr="00E14614">
              <w:rPr>
                <w:rFonts w:ascii="Times New Roman" w:hAnsi="Times New Roman" w:cs="Times New Roman"/>
                <w:i/>
                <w:color w:val="244061" w:themeColor="accent1" w:themeShade="80"/>
              </w:rPr>
              <w:t>cināmas.</w:t>
            </w:r>
            <w:r w:rsidR="00357FD8">
              <w:rPr>
                <w:rFonts w:ascii="Times New Roman" w:hAnsi="Times New Roman" w:cs="Times New Roman"/>
                <w:i/>
                <w:color w:val="244061" w:themeColor="accent1" w:themeShade="80"/>
              </w:rPr>
              <w:t xml:space="preserve"> Tai pat laikā, plānojot komandējumu, nepieciešams izvērtēt tā </w:t>
            </w:r>
            <w:r w:rsidR="00C0361D">
              <w:rPr>
                <w:rFonts w:ascii="Times New Roman" w:hAnsi="Times New Roman" w:cs="Times New Roman"/>
                <w:i/>
                <w:color w:val="244061" w:themeColor="accent1" w:themeShade="80"/>
              </w:rPr>
              <w:t xml:space="preserve">ģeogrāfisko </w:t>
            </w:r>
            <w:r w:rsidR="00357FD8">
              <w:rPr>
                <w:rFonts w:ascii="Times New Roman" w:hAnsi="Times New Roman" w:cs="Times New Roman"/>
                <w:i/>
                <w:color w:val="244061" w:themeColor="accent1" w:themeShade="80"/>
              </w:rPr>
              <w:t>mērķi, ņemot vērā, ka projekta līdzekļu izlietojumam jābūt ekonomiski pamatotam un</w:t>
            </w:r>
            <w:r w:rsidR="00357FD8" w:rsidRPr="00357FD8">
              <w:rPr>
                <w:rFonts w:ascii="Times New Roman" w:hAnsi="Times New Roman" w:cs="Times New Roman"/>
                <w:i/>
                <w:color w:val="244061" w:themeColor="accent1" w:themeShade="80"/>
              </w:rPr>
              <w:t xml:space="preserve"> balstītam uz lietderības un efektivitātes principiem</w:t>
            </w:r>
            <w:r w:rsidR="00357FD8">
              <w:rPr>
                <w:rFonts w:ascii="Times New Roman" w:hAnsi="Times New Roman" w:cs="Times New Roman"/>
                <w:i/>
                <w:color w:val="244061" w:themeColor="accent1" w:themeShade="80"/>
              </w:rPr>
              <w:t>.</w:t>
            </w:r>
          </w:p>
        </w:tc>
      </w:tr>
      <w:tr w:rsidR="002F0ACE" w:rsidRPr="00E14614" w14:paraId="509F538C" w14:textId="77777777" w:rsidTr="007D4B1A">
        <w:trPr>
          <w:trHeight w:val="1265"/>
        </w:trPr>
        <w:tc>
          <w:tcPr>
            <w:tcW w:w="435" w:type="pct"/>
            <w:shd w:val="clear" w:color="auto" w:fill="auto"/>
            <w:vAlign w:val="center"/>
          </w:tcPr>
          <w:p w14:paraId="35643CFC" w14:textId="77777777" w:rsidR="002F0ACE" w:rsidRPr="00841B8E" w:rsidRDefault="002F0ACE" w:rsidP="007F520F">
            <w:pPr>
              <w:pStyle w:val="ListParagraph"/>
              <w:numPr>
                <w:ilvl w:val="1"/>
                <w:numId w:val="16"/>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6184542E" w14:textId="0843C382" w:rsidR="002F0ACE" w:rsidRPr="00E14614" w:rsidRDefault="002F0ACE" w:rsidP="002F0ACE">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Ja saimnieciskā projekta iesniedzējs ir uzņēmējs, un projekta realizācijas gaitā tas ir radījis un nostiprinājis intelektuālo īpašumu</w:t>
            </w:r>
            <w:r w:rsidR="00BF1A85">
              <w:rPr>
                <w:rFonts w:ascii="Times New Roman" w:eastAsia="Times New Roman" w:hAnsi="Times New Roman" w:cs="Times New Roman"/>
                <w:lang w:eastAsia="lv-LV"/>
              </w:rPr>
              <w:t>,</w:t>
            </w:r>
            <w:r w:rsidR="00FA5907" w:rsidRPr="00E14614">
              <w:rPr>
                <w:rFonts w:ascii="Times New Roman" w:eastAsia="Times New Roman" w:hAnsi="Times New Roman" w:cs="Times New Roman"/>
                <w:lang w:eastAsia="lv-LV"/>
              </w:rPr>
              <w:t xml:space="preserve"> </w:t>
            </w:r>
            <w:r w:rsidR="00BF1A85">
              <w:rPr>
                <w:rFonts w:ascii="Times New Roman" w:eastAsia="Times New Roman" w:hAnsi="Times New Roman" w:cs="Times New Roman"/>
                <w:lang w:eastAsia="lv-LV"/>
              </w:rPr>
              <w:t>k</w:t>
            </w:r>
            <w:r w:rsidRPr="00E14614">
              <w:rPr>
                <w:rFonts w:ascii="Times New Roman" w:eastAsia="Times New Roman" w:hAnsi="Times New Roman" w:cs="Times New Roman"/>
                <w:lang w:eastAsia="lv-LV"/>
              </w:rPr>
              <w:t>ā ar to drīkst rīkoties?</w:t>
            </w:r>
          </w:p>
        </w:tc>
        <w:tc>
          <w:tcPr>
            <w:tcW w:w="3249" w:type="pct"/>
            <w:shd w:val="clear" w:color="auto" w:fill="auto"/>
            <w:vAlign w:val="center"/>
          </w:tcPr>
          <w:p w14:paraId="2C9E513D" w14:textId="3DB4962F" w:rsidR="002F0ACE" w:rsidRPr="00E14614" w:rsidRDefault="005B49DE" w:rsidP="005B49DE">
            <w:pPr>
              <w:ind w:left="17" w:right="17"/>
              <w:rPr>
                <w:rFonts w:ascii="Times New Roman" w:hAnsi="Times New Roman" w:cs="Times New Roman"/>
                <w:i/>
              </w:rPr>
            </w:pPr>
            <w:r w:rsidRPr="00E14614">
              <w:rPr>
                <w:rFonts w:ascii="Times New Roman" w:hAnsi="Times New Roman" w:cs="Times New Roman"/>
                <w:i/>
                <w:color w:val="244061" w:themeColor="accent1" w:themeShade="80"/>
              </w:rPr>
              <w:t>Komersants ir brīvs izvēlēties, kā rīkoties ar nostiprināto intelektuālo īpašumu, to paturēt vai nodot tālāk. Tai pat laikā jāņem vērā</w:t>
            </w:r>
            <w:r>
              <w:rPr>
                <w:rFonts w:ascii="Times New Roman" w:hAnsi="Times New Roman" w:cs="Times New Roman"/>
                <w:i/>
                <w:color w:val="244061" w:themeColor="accent1" w:themeShade="80"/>
              </w:rPr>
              <w:t xml:space="preserve"> MK N 34 37. un 38.punkta nosacījumus:projekta ievaros </w:t>
            </w:r>
            <w:r w:rsidRPr="00E14614">
              <w:rPr>
                <w:rFonts w:ascii="Times New Roman" w:hAnsi="Times New Roman" w:cs="Times New Roman"/>
                <w:i/>
                <w:color w:val="244061" w:themeColor="accent1" w:themeShade="80"/>
              </w:rPr>
              <w:t>izstrādāt</w:t>
            </w:r>
            <w:r>
              <w:rPr>
                <w:rFonts w:ascii="Times New Roman" w:hAnsi="Times New Roman" w:cs="Times New Roman"/>
                <w:i/>
                <w:color w:val="244061" w:themeColor="accent1" w:themeShade="80"/>
              </w:rPr>
              <w:t xml:space="preserve">ais </w:t>
            </w:r>
            <w:r w:rsidRPr="00E14614">
              <w:rPr>
                <w:rFonts w:ascii="Times New Roman" w:hAnsi="Times New Roman" w:cs="Times New Roman"/>
                <w:i/>
                <w:color w:val="244061" w:themeColor="accent1" w:themeShade="80"/>
              </w:rPr>
              <w:t>prototip</w:t>
            </w:r>
            <w:r>
              <w:rPr>
                <w:rFonts w:ascii="Times New Roman" w:hAnsi="Times New Roman" w:cs="Times New Roman"/>
                <w:i/>
                <w:color w:val="244061" w:themeColor="accent1" w:themeShade="80"/>
              </w:rPr>
              <w:t>s</w:t>
            </w:r>
            <w:r w:rsidRPr="00E14614">
              <w:rPr>
                <w:rFonts w:ascii="Times New Roman" w:hAnsi="Times New Roman" w:cs="Times New Roman"/>
                <w:i/>
                <w:color w:val="244061" w:themeColor="accent1" w:themeShade="80"/>
              </w:rPr>
              <w:t xml:space="preserve"> </w:t>
            </w:r>
            <w:r>
              <w:rPr>
                <w:rFonts w:ascii="Times New Roman" w:hAnsi="Times New Roman" w:cs="Times New Roman"/>
                <w:i/>
                <w:color w:val="244061" w:themeColor="accent1" w:themeShade="80"/>
              </w:rPr>
              <w:t>nav izmantojams ienākumu gūšanai, prototipu</w:t>
            </w:r>
            <w:r w:rsidRPr="00E14614">
              <w:rPr>
                <w:rFonts w:ascii="Times New Roman" w:hAnsi="Times New Roman" w:cs="Times New Roman"/>
                <w:i/>
                <w:color w:val="244061" w:themeColor="accent1" w:themeShade="80"/>
              </w:rPr>
              <w:t xml:space="preserve"> </w:t>
            </w:r>
            <w:r>
              <w:rPr>
                <w:rFonts w:ascii="Times New Roman" w:hAnsi="Times New Roman" w:cs="Times New Roman"/>
                <w:i/>
                <w:color w:val="244061" w:themeColor="accent1" w:themeShade="80"/>
              </w:rPr>
              <w:t xml:space="preserve">cita projekta ietvaros </w:t>
            </w:r>
            <w:r w:rsidRPr="00E14614">
              <w:rPr>
                <w:rFonts w:ascii="Times New Roman" w:hAnsi="Times New Roman" w:cs="Times New Roman"/>
                <w:i/>
                <w:color w:val="244061" w:themeColor="accent1" w:themeShade="80"/>
              </w:rPr>
              <w:t>izmanto turpmākos pētījumos un pilnveidot/testēt</w:t>
            </w:r>
            <w:r>
              <w:rPr>
                <w:rFonts w:ascii="Times New Roman" w:hAnsi="Times New Roman" w:cs="Times New Roman"/>
                <w:i/>
                <w:color w:val="244061" w:themeColor="accent1" w:themeShade="80"/>
              </w:rPr>
              <w:t>/validēt</w:t>
            </w:r>
            <w:r w:rsidRPr="00E14614">
              <w:rPr>
                <w:rFonts w:ascii="Times New Roman" w:hAnsi="Times New Roman" w:cs="Times New Roman"/>
                <w:i/>
                <w:color w:val="244061" w:themeColor="accent1" w:themeShade="80"/>
              </w:rPr>
              <w:t xml:space="preserve"> Tikai pēc </w:t>
            </w:r>
            <w:r>
              <w:rPr>
                <w:rFonts w:ascii="Times New Roman" w:hAnsi="Times New Roman" w:cs="Times New Roman"/>
                <w:i/>
                <w:color w:val="244061" w:themeColor="accent1" w:themeShade="80"/>
              </w:rPr>
              <w:t>prototipa pilnveides</w:t>
            </w:r>
            <w:r w:rsidRPr="00E14614">
              <w:rPr>
                <w:rFonts w:ascii="Times New Roman" w:hAnsi="Times New Roman" w:cs="Times New Roman"/>
                <w:i/>
                <w:color w:val="244061" w:themeColor="accent1" w:themeShade="80"/>
              </w:rPr>
              <w:t xml:space="preserve"> iespējams veikt </w:t>
            </w:r>
            <w:r>
              <w:rPr>
                <w:rFonts w:ascii="Times New Roman" w:hAnsi="Times New Roman" w:cs="Times New Roman"/>
                <w:i/>
                <w:color w:val="244061" w:themeColor="accent1" w:themeShade="80"/>
              </w:rPr>
              <w:t>tehnoloģiskas un industriālas darbības (TGL 8 un 9), lai prototipu ieviestu ražošanā vai pakalpojumu sniegšanā</w:t>
            </w:r>
            <w:r w:rsidRPr="00E14614">
              <w:rPr>
                <w:rFonts w:ascii="Times New Roman" w:hAnsi="Times New Roman" w:cs="Times New Roman"/>
                <w:i/>
                <w:color w:val="244061" w:themeColor="accent1" w:themeShade="80"/>
              </w:rPr>
              <w:t>.</w:t>
            </w:r>
          </w:p>
        </w:tc>
      </w:tr>
      <w:tr w:rsidR="001B544A" w:rsidRPr="00E14614" w14:paraId="54EBE35F" w14:textId="77777777" w:rsidTr="000A6BAC">
        <w:trPr>
          <w:trHeight w:val="469"/>
        </w:trPr>
        <w:tc>
          <w:tcPr>
            <w:tcW w:w="5000" w:type="pct"/>
            <w:gridSpan w:val="3"/>
            <w:shd w:val="clear" w:color="auto" w:fill="FABF8F" w:themeFill="accent6" w:themeFillTint="99"/>
            <w:vAlign w:val="center"/>
          </w:tcPr>
          <w:p w14:paraId="30840CCD" w14:textId="43E4E3AD" w:rsidR="001B544A" w:rsidRPr="001B544A" w:rsidRDefault="001B544A" w:rsidP="001B544A">
            <w:pPr>
              <w:spacing w:before="120" w:after="120"/>
              <w:ind w:left="17" w:right="17"/>
              <w:jc w:val="center"/>
              <w:rPr>
                <w:rFonts w:ascii="Times New Roman" w:hAnsi="Times New Roman" w:cs="Times New Roman"/>
                <w:b/>
              </w:rPr>
            </w:pPr>
            <w:r>
              <w:rPr>
                <w:rFonts w:ascii="Times New Roman" w:hAnsi="Times New Roman" w:cs="Times New Roman"/>
                <w:b/>
              </w:rPr>
              <w:t>14.10.2019.</w:t>
            </w:r>
          </w:p>
        </w:tc>
      </w:tr>
      <w:tr w:rsidR="001B544A" w:rsidRPr="00E14614" w14:paraId="47162836" w14:textId="77777777" w:rsidTr="00757846">
        <w:tc>
          <w:tcPr>
            <w:tcW w:w="435" w:type="pct"/>
            <w:shd w:val="clear" w:color="auto" w:fill="auto"/>
            <w:vAlign w:val="center"/>
          </w:tcPr>
          <w:p w14:paraId="45FAAC22" w14:textId="77777777" w:rsidR="001B544A" w:rsidRPr="00841B8E" w:rsidRDefault="001B544A" w:rsidP="007F520F">
            <w:pPr>
              <w:pStyle w:val="ListParagraph"/>
              <w:numPr>
                <w:ilvl w:val="1"/>
                <w:numId w:val="16"/>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3CAA7682" w14:textId="42B3C9EB" w:rsidR="001B544A" w:rsidRPr="00E14614" w:rsidRDefault="001B544A" w:rsidP="002F0ACE">
            <w:pPr>
              <w:shd w:val="clear" w:color="auto" w:fill="FFFFFF"/>
              <w:spacing w:line="300" w:lineRule="atLeast"/>
              <w:rPr>
                <w:rFonts w:ascii="Times New Roman" w:eastAsia="Times New Roman" w:hAnsi="Times New Roman" w:cs="Times New Roman"/>
                <w:lang w:eastAsia="lv-LV"/>
              </w:rPr>
            </w:pPr>
            <w:r w:rsidRPr="001B544A">
              <w:rPr>
                <w:rFonts w:ascii="Times New Roman" w:eastAsia="Times New Roman" w:hAnsi="Times New Roman" w:cs="Times New Roman"/>
                <w:lang w:eastAsia="lv-LV"/>
              </w:rPr>
              <w:t>Vai PLE tabulā jāiekļauj uzņēmuma grāmatvedis, kurš veiks grāmatveža pienākumus attiecībā uz projekta īstenošanu (sadaļā – zinātni apkalpojošais personāls)? Vai arī grāmatveža darba algu izmaksu (proporcionāli) var attiecināt uz projekta attiecināmajām izmaksām? Tas pats arī attiecas uz darbinieku, kurš veiks projekta administratīvos pienākumus.</w:t>
            </w:r>
          </w:p>
        </w:tc>
        <w:tc>
          <w:tcPr>
            <w:tcW w:w="3249" w:type="pct"/>
            <w:shd w:val="clear" w:color="auto" w:fill="auto"/>
            <w:vAlign w:val="center"/>
          </w:tcPr>
          <w:p w14:paraId="7291311D" w14:textId="2FB3D2F3" w:rsidR="001B544A" w:rsidRPr="00E14614" w:rsidRDefault="001B544A" w:rsidP="005B49DE">
            <w:pPr>
              <w:ind w:left="17" w:right="17"/>
              <w:rPr>
                <w:rFonts w:ascii="Times New Roman" w:hAnsi="Times New Roman" w:cs="Times New Roman"/>
                <w:i/>
                <w:color w:val="244061" w:themeColor="accent1" w:themeShade="80"/>
              </w:rPr>
            </w:pPr>
            <w:r w:rsidRPr="001B544A">
              <w:rPr>
                <w:rFonts w:ascii="Times New Roman" w:hAnsi="Times New Roman" w:cs="Times New Roman"/>
                <w:i/>
                <w:color w:val="244061" w:themeColor="accent1" w:themeShade="80"/>
              </w:rPr>
              <w:t>PLE tabulā</w:t>
            </w:r>
            <w:r>
              <w:rPr>
                <w:rFonts w:ascii="Times New Roman" w:hAnsi="Times New Roman" w:cs="Times New Roman"/>
                <w:i/>
                <w:color w:val="244061" w:themeColor="accent1" w:themeShade="80"/>
              </w:rPr>
              <w:t xml:space="preserve"> (PI veidlapas 7.pielikums)</w:t>
            </w:r>
            <w:r w:rsidRPr="001B544A">
              <w:rPr>
                <w:rFonts w:ascii="Times New Roman" w:hAnsi="Times New Roman" w:cs="Times New Roman"/>
                <w:i/>
                <w:color w:val="244061" w:themeColor="accent1" w:themeShade="80"/>
              </w:rPr>
              <w:t xml:space="preserve"> nepieciešams ietvert projekta saturisko īstenošanas personālu, grāmatvedi un projekta vadītāju tur nav nepieciešams norādīts. Atbilstošā apmērā proporcionāli darba apjomam projektā varat plānot abu minēto amata vietu atlīdzības izmaksas projekta budžetā. Tās saturiski būtu jānorāda izmaksu pozīcijas Nr.13.2. “Papildu izmaksas (ar saimniecisko darbību saistītam projektam)” apakšpozīcijās.</w:t>
            </w:r>
          </w:p>
        </w:tc>
      </w:tr>
      <w:tr w:rsidR="005C419C" w:rsidRPr="00E14614" w14:paraId="7B4215C7" w14:textId="77777777" w:rsidTr="00757846">
        <w:tc>
          <w:tcPr>
            <w:tcW w:w="435" w:type="pct"/>
            <w:shd w:val="clear" w:color="auto" w:fill="auto"/>
            <w:vAlign w:val="center"/>
          </w:tcPr>
          <w:p w14:paraId="1EB36B4D" w14:textId="77777777" w:rsidR="005C419C" w:rsidRPr="00841B8E" w:rsidRDefault="005C419C" w:rsidP="007F520F">
            <w:pPr>
              <w:pStyle w:val="ListParagraph"/>
              <w:numPr>
                <w:ilvl w:val="1"/>
                <w:numId w:val="16"/>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64282391" w14:textId="54A40260" w:rsidR="005C419C" w:rsidRPr="001B544A" w:rsidRDefault="005C419C" w:rsidP="002F0ACE">
            <w:pPr>
              <w:shd w:val="clear" w:color="auto" w:fill="FFFFFF"/>
              <w:spacing w:line="300"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V</w:t>
            </w:r>
            <w:r w:rsidRPr="005C419C">
              <w:rPr>
                <w:rFonts w:ascii="Times New Roman" w:eastAsia="Times New Roman" w:hAnsi="Times New Roman" w:cs="Times New Roman"/>
                <w:lang w:eastAsia="lv-LV"/>
              </w:rPr>
              <w:t>ai līgumpētījuma gadījumā arī projekta iesniedzējs var projektā paredzēt aktivitātes un izmaksas savām aktivitātēm (un saņemt tām ES finansējumu), ko veic ar saviem resursiem (personāls, materiāli)? Ja var, tad vai ir noteikti kādi ierobežojumi tiem?</w:t>
            </w:r>
          </w:p>
        </w:tc>
        <w:tc>
          <w:tcPr>
            <w:tcW w:w="3249" w:type="pct"/>
            <w:shd w:val="clear" w:color="auto" w:fill="auto"/>
            <w:vAlign w:val="center"/>
          </w:tcPr>
          <w:p w14:paraId="2161059D" w14:textId="77777777" w:rsidR="005C419C" w:rsidRPr="005C419C" w:rsidRDefault="005C419C" w:rsidP="005C419C">
            <w:pPr>
              <w:ind w:left="17" w:right="17"/>
              <w:rPr>
                <w:rFonts w:ascii="Times New Roman" w:hAnsi="Times New Roman" w:cs="Times New Roman"/>
                <w:i/>
                <w:color w:val="244061" w:themeColor="accent1" w:themeShade="80"/>
              </w:rPr>
            </w:pPr>
            <w:r w:rsidRPr="005C419C">
              <w:rPr>
                <w:rFonts w:ascii="Times New Roman" w:hAnsi="Times New Roman" w:cs="Times New Roman"/>
                <w:i/>
                <w:color w:val="244061" w:themeColor="accent1" w:themeShade="80"/>
              </w:rPr>
              <w:t>Līgumpētījuma gadījumā arī projekta iesniedzējs var plānot un veikt savas aktivitātes, atbilstoši MK noteikumu 22.2.apakšpunktam – tādā gadījumā līgumpētījums ir tikai projekta daļa, nevis viss projekts. Nē, šajā kārtā procentuālu ierobežojumu attiecībā uz līgumpētījuma apmēru nav. No cita veida ierobežojumiem ir tikai loģiski izrietošās prasības – izmaksas jāplāno atbalstāmajām darbībām un atbilstoši attiecināmo izmaksu pozīcijām.</w:t>
            </w:r>
          </w:p>
          <w:p w14:paraId="72E94D29" w14:textId="22211075" w:rsidR="005C419C" w:rsidRPr="001B544A" w:rsidRDefault="005C419C" w:rsidP="005C419C">
            <w:pPr>
              <w:ind w:left="17" w:right="17"/>
              <w:rPr>
                <w:rFonts w:ascii="Times New Roman" w:hAnsi="Times New Roman" w:cs="Times New Roman"/>
                <w:i/>
                <w:color w:val="244061" w:themeColor="accent1" w:themeShade="80"/>
              </w:rPr>
            </w:pPr>
            <w:r w:rsidRPr="005C419C">
              <w:rPr>
                <w:rFonts w:ascii="Times New Roman" w:hAnsi="Times New Roman" w:cs="Times New Roman"/>
                <w:i/>
                <w:color w:val="244061" w:themeColor="accent1" w:themeShade="80"/>
              </w:rPr>
              <w:t>Vēršu uzmanību, ka līgumpētījuma gadījumā projekta iesniegumam jāpievieno līguma par līgumpētījuma izpildi apliecināta kopija (MK noteikumu 25.16.apakšpunkts).</w:t>
            </w:r>
          </w:p>
        </w:tc>
      </w:tr>
      <w:tr w:rsidR="004F622A" w:rsidRPr="00E14614" w14:paraId="37324CBD" w14:textId="77777777" w:rsidTr="00757846">
        <w:tc>
          <w:tcPr>
            <w:tcW w:w="5000" w:type="pct"/>
            <w:gridSpan w:val="3"/>
            <w:shd w:val="clear" w:color="auto" w:fill="FABF8F" w:themeFill="accent6" w:themeFillTint="99"/>
            <w:vAlign w:val="center"/>
          </w:tcPr>
          <w:p w14:paraId="754019FF" w14:textId="24C8C87E" w:rsidR="004F622A" w:rsidRPr="00E14614" w:rsidRDefault="003120BF" w:rsidP="007F520F">
            <w:pPr>
              <w:pStyle w:val="Heading1"/>
              <w:numPr>
                <w:ilvl w:val="0"/>
                <w:numId w:val="2"/>
              </w:numPr>
              <w:spacing w:before="120" w:after="120"/>
              <w:ind w:left="171" w:right="17" w:hanging="284"/>
              <w:jc w:val="center"/>
              <w:rPr>
                <w:rFonts w:ascii="Times New Roman" w:hAnsi="Times New Roman"/>
                <w:sz w:val="22"/>
                <w:szCs w:val="22"/>
              </w:rPr>
            </w:pPr>
            <w:bookmarkStart w:id="13" w:name="_Toc20918685"/>
            <w:r w:rsidRPr="00E14614">
              <w:rPr>
                <w:rFonts w:ascii="Times New Roman" w:hAnsi="Times New Roman"/>
                <w:sz w:val="22"/>
                <w:szCs w:val="22"/>
              </w:rPr>
              <w:t>Vērtēšana</w:t>
            </w:r>
            <w:bookmarkEnd w:id="13"/>
          </w:p>
        </w:tc>
      </w:tr>
      <w:tr w:rsidR="005C50B7" w:rsidRPr="00E14614" w14:paraId="6D008FEC" w14:textId="77777777" w:rsidTr="00757846">
        <w:tc>
          <w:tcPr>
            <w:tcW w:w="5000" w:type="pct"/>
            <w:gridSpan w:val="3"/>
            <w:shd w:val="clear" w:color="auto" w:fill="FABF8F" w:themeFill="accent6" w:themeFillTint="99"/>
            <w:vAlign w:val="center"/>
          </w:tcPr>
          <w:p w14:paraId="101E1461" w14:textId="79A143AE" w:rsidR="005C50B7" w:rsidRPr="00E14614" w:rsidRDefault="00841B8E" w:rsidP="00940385">
            <w:pPr>
              <w:pStyle w:val="Heading1"/>
              <w:spacing w:before="120" w:after="120"/>
              <w:ind w:left="17" w:right="17"/>
              <w:jc w:val="center"/>
              <w:rPr>
                <w:rFonts w:ascii="Times New Roman" w:hAnsi="Times New Roman"/>
                <w:sz w:val="22"/>
                <w:szCs w:val="22"/>
              </w:rPr>
            </w:pPr>
            <w:bookmarkStart w:id="14" w:name="_Toc19627259"/>
            <w:bookmarkStart w:id="15" w:name="_Toc20918598"/>
            <w:bookmarkStart w:id="16" w:name="_Toc20918686"/>
            <w:r>
              <w:rPr>
                <w:rFonts w:ascii="Times New Roman" w:hAnsi="Times New Roman"/>
                <w:sz w:val="22"/>
                <w:szCs w:val="22"/>
              </w:rPr>
              <w:t>02.10</w:t>
            </w:r>
            <w:r w:rsidR="005C50B7" w:rsidRPr="00E14614">
              <w:rPr>
                <w:rFonts w:ascii="Times New Roman" w:hAnsi="Times New Roman"/>
                <w:sz w:val="22"/>
                <w:szCs w:val="22"/>
              </w:rPr>
              <w:t>.2019.</w:t>
            </w:r>
            <w:bookmarkEnd w:id="14"/>
            <w:bookmarkEnd w:id="15"/>
            <w:bookmarkEnd w:id="16"/>
          </w:p>
        </w:tc>
      </w:tr>
      <w:tr w:rsidR="00B30177" w:rsidRPr="00E14614" w14:paraId="752C094A" w14:textId="77777777" w:rsidTr="00757846">
        <w:trPr>
          <w:hidden/>
        </w:trPr>
        <w:tc>
          <w:tcPr>
            <w:tcW w:w="435" w:type="pct"/>
            <w:tcBorders>
              <w:bottom w:val="single" w:sz="4" w:space="0" w:color="000000"/>
            </w:tcBorders>
            <w:shd w:val="clear" w:color="auto" w:fill="auto"/>
            <w:vAlign w:val="center"/>
          </w:tcPr>
          <w:p w14:paraId="34F2EA71" w14:textId="77777777" w:rsidR="00DE21AF" w:rsidRPr="00DE21AF" w:rsidRDefault="00DE21AF" w:rsidP="007F520F">
            <w:pPr>
              <w:pStyle w:val="ListParagraph"/>
              <w:numPr>
                <w:ilvl w:val="0"/>
                <w:numId w:val="17"/>
              </w:numPr>
              <w:autoSpaceDE w:val="0"/>
              <w:autoSpaceDN w:val="0"/>
              <w:adjustRightInd w:val="0"/>
              <w:spacing w:before="60" w:after="60"/>
              <w:ind w:right="17"/>
              <w:rPr>
                <w:rFonts w:ascii="Times New Roman" w:hAnsi="Times New Roman"/>
                <w:vanish/>
                <w:lang w:eastAsia="lv-LV"/>
              </w:rPr>
            </w:pPr>
          </w:p>
          <w:p w14:paraId="5C5DEA57" w14:textId="77777777" w:rsidR="00DE21AF" w:rsidRPr="00DE21AF" w:rsidRDefault="00DE21AF" w:rsidP="007F520F">
            <w:pPr>
              <w:pStyle w:val="ListParagraph"/>
              <w:numPr>
                <w:ilvl w:val="0"/>
                <w:numId w:val="17"/>
              </w:numPr>
              <w:autoSpaceDE w:val="0"/>
              <w:autoSpaceDN w:val="0"/>
              <w:adjustRightInd w:val="0"/>
              <w:spacing w:before="60" w:after="60"/>
              <w:ind w:right="17"/>
              <w:rPr>
                <w:rFonts w:ascii="Times New Roman" w:hAnsi="Times New Roman"/>
                <w:vanish/>
                <w:lang w:eastAsia="lv-LV"/>
              </w:rPr>
            </w:pPr>
          </w:p>
          <w:p w14:paraId="3F091D51" w14:textId="77777777" w:rsidR="00DE21AF" w:rsidRPr="00DE21AF" w:rsidRDefault="00DE21AF" w:rsidP="007F520F">
            <w:pPr>
              <w:pStyle w:val="ListParagraph"/>
              <w:numPr>
                <w:ilvl w:val="0"/>
                <w:numId w:val="17"/>
              </w:numPr>
              <w:autoSpaceDE w:val="0"/>
              <w:autoSpaceDN w:val="0"/>
              <w:adjustRightInd w:val="0"/>
              <w:spacing w:before="60" w:after="60"/>
              <w:ind w:right="17"/>
              <w:rPr>
                <w:rFonts w:ascii="Times New Roman" w:hAnsi="Times New Roman"/>
                <w:vanish/>
                <w:lang w:eastAsia="lv-LV"/>
              </w:rPr>
            </w:pPr>
          </w:p>
          <w:p w14:paraId="02DCA0CE" w14:textId="77777777" w:rsidR="00DE21AF" w:rsidRPr="00DE21AF" w:rsidRDefault="00DE21AF" w:rsidP="007F520F">
            <w:pPr>
              <w:pStyle w:val="ListParagraph"/>
              <w:numPr>
                <w:ilvl w:val="0"/>
                <w:numId w:val="17"/>
              </w:numPr>
              <w:autoSpaceDE w:val="0"/>
              <w:autoSpaceDN w:val="0"/>
              <w:adjustRightInd w:val="0"/>
              <w:spacing w:before="60" w:after="60"/>
              <w:ind w:right="17"/>
              <w:rPr>
                <w:rFonts w:ascii="Times New Roman" w:hAnsi="Times New Roman"/>
                <w:vanish/>
                <w:lang w:eastAsia="lv-LV"/>
              </w:rPr>
            </w:pPr>
          </w:p>
          <w:p w14:paraId="1FB6C74D" w14:textId="5BB67CBF" w:rsidR="00B30177" w:rsidRPr="00DE21AF" w:rsidRDefault="00B30177" w:rsidP="007F520F">
            <w:pPr>
              <w:pStyle w:val="ListParagraph"/>
              <w:numPr>
                <w:ilvl w:val="1"/>
                <w:numId w:val="17"/>
              </w:numPr>
              <w:autoSpaceDE w:val="0"/>
              <w:autoSpaceDN w:val="0"/>
              <w:adjustRightInd w:val="0"/>
              <w:spacing w:before="60" w:after="60"/>
              <w:ind w:right="17"/>
              <w:rPr>
                <w:rFonts w:ascii="Times New Roman" w:hAnsi="Times New Roman"/>
                <w:lang w:eastAsia="lv-LV"/>
              </w:rPr>
            </w:pPr>
          </w:p>
        </w:tc>
        <w:tc>
          <w:tcPr>
            <w:tcW w:w="1316" w:type="pct"/>
            <w:tcBorders>
              <w:bottom w:val="single" w:sz="4" w:space="0" w:color="000000"/>
            </w:tcBorders>
            <w:shd w:val="clear" w:color="auto" w:fill="auto"/>
            <w:vAlign w:val="center"/>
          </w:tcPr>
          <w:p w14:paraId="4208AA3E" w14:textId="5767DF45" w:rsidR="00B30177" w:rsidRPr="00E14614" w:rsidRDefault="00F02373" w:rsidP="00FA5907">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Ekspertu vērtējums var būt subjektīvs, bet eksperta subjektīvais viedoklis nepārsver esošo likumdošanu. Ko</w:t>
            </w:r>
            <w:r w:rsidR="00FA5907" w:rsidRPr="00E14614">
              <w:rPr>
                <w:rFonts w:ascii="Times New Roman" w:eastAsia="Times New Roman" w:hAnsi="Times New Roman" w:cs="Times New Roman"/>
                <w:lang w:eastAsia="lv-LV"/>
              </w:rPr>
              <w:t xml:space="preserve"> plānots darīt,</w:t>
            </w:r>
            <w:r w:rsidRPr="00E14614">
              <w:rPr>
                <w:rFonts w:ascii="Times New Roman" w:eastAsia="Times New Roman" w:hAnsi="Times New Roman" w:cs="Times New Roman"/>
                <w:lang w:eastAsia="lv-LV"/>
              </w:rPr>
              <w:t xml:space="preserve"> ja eksperts vērtē</w:t>
            </w:r>
            <w:r w:rsidR="00BF1A85">
              <w:rPr>
                <w:rFonts w:ascii="Times New Roman" w:eastAsia="Times New Roman" w:hAnsi="Times New Roman" w:cs="Times New Roman"/>
                <w:lang w:eastAsia="lv-LV"/>
              </w:rPr>
              <w:t>,</w:t>
            </w:r>
            <w:r w:rsidRPr="00E14614">
              <w:rPr>
                <w:rFonts w:ascii="Times New Roman" w:eastAsia="Times New Roman" w:hAnsi="Times New Roman" w:cs="Times New Roman"/>
                <w:lang w:eastAsia="lv-LV"/>
              </w:rPr>
              <w:t xml:space="preserve"> ignorējot vērtēšanas norādījumus?</w:t>
            </w:r>
          </w:p>
        </w:tc>
        <w:tc>
          <w:tcPr>
            <w:tcW w:w="3249" w:type="pct"/>
            <w:tcBorders>
              <w:bottom w:val="single" w:sz="4" w:space="0" w:color="000000"/>
            </w:tcBorders>
            <w:shd w:val="clear" w:color="auto" w:fill="auto"/>
            <w:vAlign w:val="center"/>
          </w:tcPr>
          <w:p w14:paraId="4E1E22DB" w14:textId="40A63BBB" w:rsidR="00B30177" w:rsidRPr="00E14614" w:rsidRDefault="00E3343B" w:rsidP="00BF1A85">
            <w:pPr>
              <w:rPr>
                <w:rFonts w:ascii="Times New Roman" w:hAnsi="Times New Roman" w:cs="Times New Roman"/>
                <w:i/>
              </w:rPr>
            </w:pPr>
            <w:r w:rsidRPr="00E14614">
              <w:rPr>
                <w:rFonts w:ascii="Times New Roman" w:hAnsi="Times New Roman" w:cs="Times New Roman"/>
                <w:i/>
                <w:color w:val="244061" w:themeColor="accent1" w:themeShade="80"/>
              </w:rPr>
              <w:t>Ja EK eksperta vērtējums ir neatbilstošs spēkā esošajai likumdošanai</w:t>
            </w:r>
            <w:r w:rsidR="00176C33">
              <w:rPr>
                <w:rFonts w:ascii="Times New Roman" w:hAnsi="Times New Roman" w:cs="Times New Roman"/>
                <w:i/>
                <w:color w:val="244061" w:themeColor="accent1" w:themeShade="80"/>
              </w:rPr>
              <w:t xml:space="preserve"> un eksperts ignorē vērtēšanas norādījumus</w:t>
            </w:r>
            <w:r w:rsidRPr="00E14614">
              <w:rPr>
                <w:rFonts w:ascii="Times New Roman" w:hAnsi="Times New Roman" w:cs="Times New Roman"/>
                <w:i/>
                <w:color w:val="244061" w:themeColor="accent1" w:themeShade="80"/>
              </w:rPr>
              <w:t xml:space="preserve">, CFLA var lauzt līgumu ar ekspertu un tā vietā </w:t>
            </w:r>
            <w:r w:rsidR="00BF1A85">
              <w:rPr>
                <w:rFonts w:ascii="Times New Roman" w:hAnsi="Times New Roman" w:cs="Times New Roman"/>
                <w:i/>
                <w:color w:val="244061" w:themeColor="accent1" w:themeShade="80"/>
              </w:rPr>
              <w:t>piesaistīt</w:t>
            </w:r>
            <w:r w:rsidR="00BF1A85" w:rsidRPr="00E14614">
              <w:rPr>
                <w:rFonts w:ascii="Times New Roman" w:hAnsi="Times New Roman" w:cs="Times New Roman"/>
                <w:i/>
                <w:color w:val="244061" w:themeColor="accent1" w:themeShade="80"/>
              </w:rPr>
              <w:t xml:space="preserve"> </w:t>
            </w:r>
            <w:r w:rsidRPr="00E14614">
              <w:rPr>
                <w:rFonts w:ascii="Times New Roman" w:hAnsi="Times New Roman" w:cs="Times New Roman"/>
                <w:i/>
                <w:color w:val="244061" w:themeColor="accent1" w:themeShade="80"/>
              </w:rPr>
              <w:t>citu atbilstošu ekspertu projekta iesnieguma atkārtotai izvērtēšanai.</w:t>
            </w:r>
          </w:p>
        </w:tc>
      </w:tr>
      <w:tr w:rsidR="00096935" w:rsidRPr="00E14614" w14:paraId="191D532B" w14:textId="77777777" w:rsidTr="00757846">
        <w:tc>
          <w:tcPr>
            <w:tcW w:w="435" w:type="pct"/>
            <w:tcBorders>
              <w:bottom w:val="single" w:sz="4" w:space="0" w:color="000000"/>
            </w:tcBorders>
            <w:shd w:val="clear" w:color="auto" w:fill="auto"/>
            <w:vAlign w:val="center"/>
          </w:tcPr>
          <w:p w14:paraId="70740786" w14:textId="77777777" w:rsidR="00096935" w:rsidRPr="00DE21AF" w:rsidRDefault="00096935" w:rsidP="007F520F">
            <w:pPr>
              <w:pStyle w:val="ListParagraph"/>
              <w:numPr>
                <w:ilvl w:val="1"/>
                <w:numId w:val="17"/>
              </w:numPr>
              <w:autoSpaceDE w:val="0"/>
              <w:autoSpaceDN w:val="0"/>
              <w:adjustRightInd w:val="0"/>
              <w:spacing w:before="60" w:after="60"/>
              <w:ind w:right="17"/>
              <w:rPr>
                <w:rFonts w:ascii="Times New Roman" w:hAnsi="Times New Roman"/>
                <w:lang w:eastAsia="lv-LV"/>
              </w:rPr>
            </w:pPr>
          </w:p>
        </w:tc>
        <w:tc>
          <w:tcPr>
            <w:tcW w:w="1316" w:type="pct"/>
            <w:tcBorders>
              <w:bottom w:val="single" w:sz="4" w:space="0" w:color="000000"/>
            </w:tcBorders>
            <w:shd w:val="clear" w:color="auto" w:fill="auto"/>
            <w:vAlign w:val="center"/>
          </w:tcPr>
          <w:p w14:paraId="2E519638" w14:textId="32D19FCA" w:rsidR="00096935" w:rsidRPr="00E14614" w:rsidRDefault="00305D6E" w:rsidP="00F02373">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Kā plāno</w:t>
            </w:r>
            <w:r w:rsidR="00096935" w:rsidRPr="00E14614">
              <w:rPr>
                <w:rFonts w:ascii="Times New Roman" w:eastAsia="Times New Roman" w:hAnsi="Times New Roman" w:cs="Times New Roman"/>
                <w:lang w:eastAsia="lv-LV"/>
              </w:rPr>
              <w:t>t</w:t>
            </w:r>
            <w:r w:rsidRPr="00E14614">
              <w:rPr>
                <w:rFonts w:ascii="Times New Roman" w:eastAsia="Times New Roman" w:hAnsi="Times New Roman" w:cs="Times New Roman"/>
                <w:lang w:eastAsia="lv-LV"/>
              </w:rPr>
              <w:t>s</w:t>
            </w:r>
            <w:r w:rsidR="00096935" w:rsidRPr="00E14614">
              <w:rPr>
                <w:rFonts w:ascii="Times New Roman" w:eastAsia="Times New Roman" w:hAnsi="Times New Roman" w:cs="Times New Roman"/>
                <w:lang w:eastAsia="lv-LV"/>
              </w:rPr>
              <w:t xml:space="preserve"> novērs</w:t>
            </w:r>
            <w:r w:rsidRPr="00E14614">
              <w:rPr>
                <w:rFonts w:ascii="Times New Roman" w:eastAsia="Times New Roman" w:hAnsi="Times New Roman" w:cs="Times New Roman"/>
                <w:lang w:eastAsia="lv-LV"/>
              </w:rPr>
              <w:t>t potenciālas</w:t>
            </w:r>
            <w:r w:rsidR="00096935" w:rsidRPr="00E14614">
              <w:rPr>
                <w:rFonts w:ascii="Times New Roman" w:eastAsia="Times New Roman" w:hAnsi="Times New Roman" w:cs="Times New Roman"/>
                <w:lang w:eastAsia="lv-LV"/>
              </w:rPr>
              <w:t xml:space="preserve"> eksper</w:t>
            </w:r>
            <w:r w:rsidRPr="00E14614">
              <w:rPr>
                <w:rFonts w:ascii="Times New Roman" w:eastAsia="Times New Roman" w:hAnsi="Times New Roman" w:cs="Times New Roman"/>
                <w:lang w:eastAsia="lv-LV"/>
              </w:rPr>
              <w:t>t</w:t>
            </w:r>
            <w:r w:rsidR="00096935" w:rsidRPr="00E14614">
              <w:rPr>
                <w:rFonts w:ascii="Times New Roman" w:eastAsia="Times New Roman" w:hAnsi="Times New Roman" w:cs="Times New Roman"/>
                <w:lang w:eastAsia="lv-LV"/>
              </w:rPr>
              <w:t>u kļūdas vērtējumos?</w:t>
            </w:r>
          </w:p>
        </w:tc>
        <w:tc>
          <w:tcPr>
            <w:tcW w:w="3249" w:type="pct"/>
            <w:tcBorders>
              <w:bottom w:val="single" w:sz="4" w:space="0" w:color="000000"/>
            </w:tcBorders>
            <w:shd w:val="clear" w:color="auto" w:fill="auto"/>
            <w:vAlign w:val="center"/>
          </w:tcPr>
          <w:p w14:paraId="0AFCA39C" w14:textId="5472D9D9" w:rsidR="00096935" w:rsidRPr="00E14614" w:rsidRDefault="000A59CA" w:rsidP="009D1063">
            <w:pPr>
              <w:rPr>
                <w:rFonts w:ascii="Times New Roman" w:hAnsi="Times New Roman" w:cs="Times New Roman"/>
                <w:i/>
              </w:rPr>
            </w:pPr>
            <w:r w:rsidRPr="00E14614">
              <w:rPr>
                <w:rFonts w:ascii="Times New Roman" w:hAnsi="Times New Roman" w:cs="Times New Roman"/>
                <w:i/>
                <w:color w:val="244061" w:themeColor="accent1" w:themeShade="80"/>
              </w:rPr>
              <w:t xml:space="preserve">EK ekspertu vērtējumi pēc saņemšanas tiek pārskatīti. Gadījumā, ja vērtējumā tiek konstatētas tehniskas kļūdas vai acīmredzamas </w:t>
            </w:r>
            <w:r w:rsidR="00BF1A85">
              <w:rPr>
                <w:rFonts w:ascii="Times New Roman" w:hAnsi="Times New Roman" w:cs="Times New Roman"/>
                <w:i/>
                <w:color w:val="244061" w:themeColor="accent1" w:themeShade="80"/>
              </w:rPr>
              <w:t xml:space="preserve">nepilnības un </w:t>
            </w:r>
            <w:r w:rsidRPr="00E14614">
              <w:rPr>
                <w:rFonts w:ascii="Times New Roman" w:hAnsi="Times New Roman" w:cs="Times New Roman"/>
                <w:i/>
                <w:color w:val="244061" w:themeColor="accent1" w:themeShade="80"/>
              </w:rPr>
              <w:t xml:space="preserve">neprecizitātes, EK eksperts </w:t>
            </w:r>
            <w:r w:rsidR="00BF1A85">
              <w:rPr>
                <w:rFonts w:ascii="Times New Roman" w:hAnsi="Times New Roman" w:cs="Times New Roman"/>
                <w:i/>
                <w:color w:val="244061" w:themeColor="accent1" w:themeShade="80"/>
              </w:rPr>
              <w:t>tiek</w:t>
            </w:r>
            <w:r w:rsidRPr="00E14614">
              <w:rPr>
                <w:rFonts w:ascii="Times New Roman" w:hAnsi="Times New Roman" w:cs="Times New Roman"/>
                <w:i/>
                <w:color w:val="244061" w:themeColor="accent1" w:themeShade="80"/>
              </w:rPr>
              <w:t xml:space="preserve"> lūgts pārskatīt, precizēt un papildināt vērtējumu. Pārskatot vērtējumus, </w:t>
            </w:r>
            <w:r w:rsidR="009D1063">
              <w:rPr>
                <w:rFonts w:ascii="Times New Roman" w:hAnsi="Times New Roman" w:cs="Times New Roman"/>
                <w:i/>
                <w:color w:val="244061" w:themeColor="accent1" w:themeShade="80"/>
              </w:rPr>
              <w:t>netiek apstrīd</w:t>
            </w:r>
            <w:r w:rsidR="0090572A">
              <w:rPr>
                <w:rFonts w:ascii="Times New Roman" w:hAnsi="Times New Roman" w:cs="Times New Roman"/>
                <w:i/>
                <w:color w:val="244061" w:themeColor="accent1" w:themeShade="80"/>
              </w:rPr>
              <w:t>ēts eksperta</w:t>
            </w:r>
            <w:r w:rsidR="005B49DE">
              <w:rPr>
                <w:rFonts w:ascii="Times New Roman" w:hAnsi="Times New Roman" w:cs="Times New Roman"/>
                <w:i/>
                <w:color w:val="244061" w:themeColor="accent1" w:themeShade="80"/>
              </w:rPr>
              <w:t xml:space="preserve"> zinātniskais</w:t>
            </w:r>
            <w:r w:rsidR="0090572A">
              <w:rPr>
                <w:rFonts w:ascii="Times New Roman" w:hAnsi="Times New Roman" w:cs="Times New Roman"/>
                <w:i/>
                <w:color w:val="244061" w:themeColor="accent1" w:themeShade="80"/>
              </w:rPr>
              <w:t xml:space="preserve"> viedoklis un/</w:t>
            </w:r>
            <w:r w:rsidR="009D1063">
              <w:rPr>
                <w:rFonts w:ascii="Times New Roman" w:hAnsi="Times New Roman" w:cs="Times New Roman"/>
                <w:i/>
                <w:color w:val="244061" w:themeColor="accent1" w:themeShade="80"/>
              </w:rPr>
              <w:t>vai piešķirtais punktu skaits</w:t>
            </w:r>
            <w:r w:rsidRPr="00E14614">
              <w:rPr>
                <w:rFonts w:ascii="Times New Roman" w:hAnsi="Times New Roman" w:cs="Times New Roman"/>
                <w:i/>
                <w:color w:val="244061" w:themeColor="accent1" w:themeShade="80"/>
              </w:rPr>
              <w:t xml:space="preserve"> – vērtējums ir EK eksperta kā jomas speciālista </w:t>
            </w:r>
            <w:r w:rsidR="009D1063">
              <w:rPr>
                <w:rFonts w:ascii="Times New Roman" w:hAnsi="Times New Roman" w:cs="Times New Roman"/>
                <w:i/>
                <w:color w:val="244061" w:themeColor="accent1" w:themeShade="80"/>
              </w:rPr>
              <w:t>slēdziens</w:t>
            </w:r>
            <w:r w:rsidRPr="00E14614">
              <w:rPr>
                <w:rFonts w:ascii="Times New Roman" w:hAnsi="Times New Roman" w:cs="Times New Roman"/>
                <w:i/>
                <w:color w:val="244061" w:themeColor="accent1" w:themeShade="80"/>
              </w:rPr>
              <w:t xml:space="preserve">. </w:t>
            </w:r>
          </w:p>
        </w:tc>
      </w:tr>
      <w:tr w:rsidR="00F9377D" w:rsidRPr="00E14614" w14:paraId="7754E1B3" w14:textId="77777777" w:rsidTr="00757846">
        <w:tc>
          <w:tcPr>
            <w:tcW w:w="435" w:type="pct"/>
            <w:tcBorders>
              <w:bottom w:val="single" w:sz="4" w:space="0" w:color="000000"/>
            </w:tcBorders>
            <w:shd w:val="clear" w:color="auto" w:fill="auto"/>
            <w:vAlign w:val="center"/>
          </w:tcPr>
          <w:p w14:paraId="30D3ADA3" w14:textId="77777777" w:rsidR="00F9377D" w:rsidRPr="00DE21AF" w:rsidRDefault="00F9377D" w:rsidP="007F520F">
            <w:pPr>
              <w:pStyle w:val="ListParagraph"/>
              <w:numPr>
                <w:ilvl w:val="1"/>
                <w:numId w:val="17"/>
              </w:numPr>
              <w:autoSpaceDE w:val="0"/>
              <w:autoSpaceDN w:val="0"/>
              <w:adjustRightInd w:val="0"/>
              <w:spacing w:before="60" w:after="60"/>
              <w:ind w:right="17"/>
              <w:rPr>
                <w:rFonts w:ascii="Times New Roman" w:hAnsi="Times New Roman"/>
                <w:lang w:eastAsia="lv-LV"/>
              </w:rPr>
            </w:pPr>
          </w:p>
        </w:tc>
        <w:tc>
          <w:tcPr>
            <w:tcW w:w="1316" w:type="pct"/>
            <w:tcBorders>
              <w:bottom w:val="single" w:sz="4" w:space="0" w:color="000000"/>
            </w:tcBorders>
            <w:shd w:val="clear" w:color="auto" w:fill="auto"/>
            <w:vAlign w:val="center"/>
          </w:tcPr>
          <w:p w14:paraId="43B90FB8" w14:textId="49FD8B53" w:rsidR="00F9377D" w:rsidRPr="00E14614" w:rsidRDefault="00FA5907" w:rsidP="00096935">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K</w:t>
            </w:r>
            <w:r w:rsidR="00F9377D" w:rsidRPr="00E14614">
              <w:rPr>
                <w:rFonts w:ascii="Times New Roman" w:eastAsia="Times New Roman" w:hAnsi="Times New Roman" w:cs="Times New Roman"/>
                <w:lang w:eastAsia="lv-LV"/>
              </w:rPr>
              <w:t>ādēļ šāda veida pro</w:t>
            </w:r>
            <w:r w:rsidR="00846FF0" w:rsidRPr="00E14614">
              <w:rPr>
                <w:rFonts w:ascii="Times New Roman" w:eastAsia="Times New Roman" w:hAnsi="Times New Roman" w:cs="Times New Roman"/>
                <w:lang w:eastAsia="lv-LV"/>
              </w:rPr>
              <w:t xml:space="preserve">jektiem tiek </w:t>
            </w:r>
            <w:r w:rsidRPr="00E14614">
              <w:rPr>
                <w:rFonts w:ascii="Times New Roman" w:eastAsia="Times New Roman" w:hAnsi="Times New Roman" w:cs="Times New Roman"/>
                <w:lang w:eastAsia="lv-LV"/>
              </w:rPr>
              <w:t>vērtēšanā</w:t>
            </w:r>
            <w:r w:rsidR="00F9377D" w:rsidRPr="00E14614">
              <w:rPr>
                <w:rFonts w:ascii="Times New Roman" w:eastAsia="Times New Roman" w:hAnsi="Times New Roman" w:cs="Times New Roman"/>
                <w:lang w:eastAsia="lv-LV"/>
              </w:rPr>
              <w:t xml:space="preserve"> izmantoti EK eksperti?</w:t>
            </w:r>
          </w:p>
        </w:tc>
        <w:tc>
          <w:tcPr>
            <w:tcW w:w="3249" w:type="pct"/>
            <w:tcBorders>
              <w:bottom w:val="single" w:sz="4" w:space="0" w:color="000000"/>
            </w:tcBorders>
            <w:shd w:val="clear" w:color="auto" w:fill="auto"/>
            <w:vAlign w:val="center"/>
          </w:tcPr>
          <w:p w14:paraId="2D9CE6F4" w14:textId="27721006" w:rsidR="00F9377D" w:rsidRPr="00E14614" w:rsidRDefault="002A0637" w:rsidP="009D1063">
            <w:pPr>
              <w:rPr>
                <w:rFonts w:ascii="Times New Roman" w:hAnsi="Times New Roman" w:cs="Times New Roman"/>
                <w:i/>
              </w:rPr>
            </w:pPr>
            <w:r w:rsidRPr="00E14614">
              <w:rPr>
                <w:rFonts w:ascii="Times New Roman" w:hAnsi="Times New Roman" w:cs="Times New Roman"/>
                <w:i/>
                <w:color w:val="244061" w:themeColor="accent1" w:themeShade="80"/>
              </w:rPr>
              <w:t xml:space="preserve">Ņemot vērā, ka nepieciešams nodrošināt pilnvērtīgu, kvalitatīvu projektu iesniegumu zinātniskās kvalitātes izvērtējumu, nepieciešams piesaistīt nozares speciālistus. Tā kā atlases ietvaros tiek iesniegts liels skaits projektu iesniegumu no dažādām institūcijām, Latvijas zinātnes un pētniecības aprindu ietvaros speciālistu atlase ir ļoti sarežģīta, pat neiespējama, lai nodrošinātu interešu konfliktu neesamību un objektīvu vērtējumu sagatavošanu. </w:t>
            </w:r>
            <w:r w:rsidR="009D1063">
              <w:rPr>
                <w:rFonts w:ascii="Times New Roman" w:hAnsi="Times New Roman" w:cs="Times New Roman"/>
                <w:i/>
                <w:color w:val="244061" w:themeColor="accent1" w:themeShade="80"/>
              </w:rPr>
              <w:t>Lai nodrošinātu zinātnisko ekselenci un izvairītos no interešu konfliktiem,</w:t>
            </w:r>
            <w:r w:rsidRPr="00E14614">
              <w:rPr>
                <w:rFonts w:ascii="Times New Roman" w:hAnsi="Times New Roman" w:cs="Times New Roman"/>
                <w:i/>
                <w:color w:val="244061" w:themeColor="accent1" w:themeShade="80"/>
              </w:rPr>
              <w:t xml:space="preserve"> projektu iesniegumu kvalitātes vērtēšanai tiek piesaistīti ārējie eksperti no Eiropas Komisijas datu bāzes ekspertiem ar pieredzi nozarē un projektu iesniegumu vērtēšanā.</w:t>
            </w:r>
          </w:p>
        </w:tc>
      </w:tr>
      <w:tr w:rsidR="00F9377D" w:rsidRPr="00E14614" w14:paraId="10221005" w14:textId="77777777" w:rsidTr="007D4B1A">
        <w:trPr>
          <w:trHeight w:val="974"/>
        </w:trPr>
        <w:tc>
          <w:tcPr>
            <w:tcW w:w="435" w:type="pct"/>
            <w:tcBorders>
              <w:bottom w:val="single" w:sz="4" w:space="0" w:color="000000"/>
            </w:tcBorders>
            <w:shd w:val="clear" w:color="auto" w:fill="auto"/>
            <w:vAlign w:val="center"/>
          </w:tcPr>
          <w:p w14:paraId="3B45B1B0" w14:textId="77777777" w:rsidR="00F9377D" w:rsidRPr="00DE21AF" w:rsidRDefault="00F9377D" w:rsidP="007F520F">
            <w:pPr>
              <w:pStyle w:val="ListParagraph"/>
              <w:numPr>
                <w:ilvl w:val="1"/>
                <w:numId w:val="17"/>
              </w:numPr>
              <w:autoSpaceDE w:val="0"/>
              <w:autoSpaceDN w:val="0"/>
              <w:adjustRightInd w:val="0"/>
              <w:spacing w:before="60" w:after="60"/>
              <w:ind w:right="17"/>
              <w:rPr>
                <w:rFonts w:ascii="Times New Roman" w:hAnsi="Times New Roman"/>
                <w:lang w:eastAsia="lv-LV"/>
              </w:rPr>
            </w:pPr>
          </w:p>
        </w:tc>
        <w:tc>
          <w:tcPr>
            <w:tcW w:w="1316" w:type="pct"/>
            <w:tcBorders>
              <w:bottom w:val="single" w:sz="4" w:space="0" w:color="000000"/>
            </w:tcBorders>
            <w:shd w:val="clear" w:color="auto" w:fill="auto"/>
            <w:vAlign w:val="center"/>
          </w:tcPr>
          <w:p w14:paraId="7BBE6F8C" w14:textId="44C19055" w:rsidR="00F9377D" w:rsidRPr="00E14614" w:rsidRDefault="00F9377D" w:rsidP="00FA5907">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 xml:space="preserve">Vai </w:t>
            </w:r>
            <w:r w:rsidR="00FA5907" w:rsidRPr="00E14614">
              <w:rPr>
                <w:rFonts w:ascii="Times New Roman" w:eastAsia="Times New Roman" w:hAnsi="Times New Roman" w:cs="Times New Roman"/>
                <w:lang w:eastAsia="lv-LV"/>
              </w:rPr>
              <w:t>ekspertu atlasē</w:t>
            </w:r>
            <w:r w:rsidRPr="00E14614">
              <w:rPr>
                <w:rFonts w:ascii="Times New Roman" w:eastAsia="Times New Roman" w:hAnsi="Times New Roman" w:cs="Times New Roman"/>
                <w:lang w:eastAsia="lv-LV"/>
              </w:rPr>
              <w:t xml:space="preserve"> tiks ņemts vērā eksperta h indekss, lai tas nebūtu mazāks kā projekta vadītājam?</w:t>
            </w:r>
          </w:p>
        </w:tc>
        <w:tc>
          <w:tcPr>
            <w:tcW w:w="3249" w:type="pct"/>
            <w:tcBorders>
              <w:bottom w:val="single" w:sz="4" w:space="0" w:color="000000"/>
            </w:tcBorders>
            <w:shd w:val="clear" w:color="auto" w:fill="auto"/>
            <w:vAlign w:val="center"/>
          </w:tcPr>
          <w:p w14:paraId="53CA3A0E" w14:textId="7010ABA8" w:rsidR="00F9377D" w:rsidRPr="00E14614" w:rsidRDefault="003D6D36" w:rsidP="00691D05">
            <w:pPr>
              <w:rPr>
                <w:rFonts w:ascii="Times New Roman" w:hAnsi="Times New Roman" w:cs="Times New Roman"/>
                <w:i/>
              </w:rPr>
            </w:pPr>
            <w:r w:rsidRPr="00E14614">
              <w:rPr>
                <w:rFonts w:ascii="Times New Roman" w:hAnsi="Times New Roman" w:cs="Times New Roman"/>
                <w:i/>
                <w:color w:val="244061" w:themeColor="accent1" w:themeShade="80"/>
              </w:rPr>
              <w:t>Primāri EK eksperti tiek atlasīti ar h-indeksu vienādu vai lielāku kā projekta zinātniskajam vadītājam. Atsevišķos izņēmuma gadījumos – ļoti specifiski starpnozaru projekti – var tikt piesaistīti EK eksperti ar zemāku h-indeksu, bet šādi gadījumi ir ļoti reti un par vadošo ekspertu konsolidētā vērtējuma sagatavošanai tiek nozīmēts EK eksperts ar augstākiem kvantitatīvajiem datiem/pieredzi jomā (parasti ar vienādu vai lielāku h-indeksu kā projekta zinātniskajam vadītājam.</w:t>
            </w:r>
          </w:p>
        </w:tc>
      </w:tr>
      <w:tr w:rsidR="00E60C27" w:rsidRPr="00E14614" w14:paraId="74D7E995" w14:textId="77777777" w:rsidTr="007D4B1A">
        <w:trPr>
          <w:trHeight w:val="456"/>
        </w:trPr>
        <w:tc>
          <w:tcPr>
            <w:tcW w:w="435" w:type="pct"/>
            <w:tcBorders>
              <w:bottom w:val="single" w:sz="4" w:space="0" w:color="000000"/>
            </w:tcBorders>
            <w:shd w:val="clear" w:color="auto" w:fill="auto"/>
            <w:vAlign w:val="center"/>
          </w:tcPr>
          <w:p w14:paraId="08036EF2" w14:textId="77777777" w:rsidR="00E60C27" w:rsidRPr="00DE21AF" w:rsidRDefault="00E60C27" w:rsidP="007F520F">
            <w:pPr>
              <w:pStyle w:val="ListParagraph"/>
              <w:numPr>
                <w:ilvl w:val="1"/>
                <w:numId w:val="17"/>
              </w:numPr>
              <w:autoSpaceDE w:val="0"/>
              <w:autoSpaceDN w:val="0"/>
              <w:adjustRightInd w:val="0"/>
              <w:spacing w:before="60" w:after="60"/>
              <w:ind w:right="17"/>
              <w:rPr>
                <w:rFonts w:ascii="Times New Roman" w:hAnsi="Times New Roman"/>
                <w:lang w:eastAsia="lv-LV"/>
              </w:rPr>
            </w:pPr>
          </w:p>
        </w:tc>
        <w:tc>
          <w:tcPr>
            <w:tcW w:w="1316" w:type="pct"/>
            <w:tcBorders>
              <w:bottom w:val="single" w:sz="4" w:space="0" w:color="000000"/>
            </w:tcBorders>
            <w:shd w:val="clear" w:color="auto" w:fill="auto"/>
            <w:vAlign w:val="center"/>
          </w:tcPr>
          <w:p w14:paraId="06C3FA48" w14:textId="48112581" w:rsidR="00E60C27" w:rsidRPr="00E14614" w:rsidRDefault="00E60C27" w:rsidP="00F9377D">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Cik stundas ir plānotas ekspertam projekta izvērtēšanai?</w:t>
            </w:r>
          </w:p>
        </w:tc>
        <w:tc>
          <w:tcPr>
            <w:tcW w:w="3249" w:type="pct"/>
            <w:tcBorders>
              <w:bottom w:val="single" w:sz="4" w:space="0" w:color="000000"/>
            </w:tcBorders>
            <w:shd w:val="clear" w:color="auto" w:fill="auto"/>
            <w:vAlign w:val="center"/>
          </w:tcPr>
          <w:p w14:paraId="276550C2" w14:textId="40D86E02" w:rsidR="00E60C27" w:rsidRPr="00E14614" w:rsidRDefault="0055787C" w:rsidP="0055787C">
            <w:pPr>
              <w:rPr>
                <w:rFonts w:ascii="Times New Roman" w:hAnsi="Times New Roman" w:cs="Times New Roman"/>
                <w:i/>
              </w:rPr>
            </w:pPr>
            <w:r w:rsidRPr="00E14614">
              <w:rPr>
                <w:rFonts w:ascii="Times New Roman" w:hAnsi="Times New Roman" w:cs="Times New Roman"/>
                <w:i/>
                <w:color w:val="244061" w:themeColor="accent1" w:themeShade="80"/>
              </w:rPr>
              <w:t xml:space="preserve">Ja EK ekspertam vērtēšanai piešķirts viens projekta iesniegums, ekspertiem vidēji tiek dotas divas nedēļas, lai iepazītos ar dokumentiem un sagatavotu individuālo izvērtējumu. Gadījumā, ja viens EK eksperts vērtē vairākus projektus, tiek dots ilgāks termiņš, izvērtējot projektu iesniegumu apjomu un pielikumu skaitu. </w:t>
            </w:r>
            <w:r w:rsidR="00350115">
              <w:rPr>
                <w:rFonts w:ascii="Times New Roman" w:hAnsi="Times New Roman" w:cs="Times New Roman"/>
                <w:i/>
                <w:color w:val="244061" w:themeColor="accent1" w:themeShade="80"/>
              </w:rPr>
              <w:t>Pēc EK eksperta lūguma vērtēšanas termiņš var tikt pagarināts, lai nodrošinātu kvalitatīva vērtējuma sagatavošanu.</w:t>
            </w:r>
          </w:p>
        </w:tc>
      </w:tr>
      <w:tr w:rsidR="002F0ACE" w:rsidRPr="00E14614" w14:paraId="6AD94A23" w14:textId="77777777" w:rsidTr="007D4B1A">
        <w:trPr>
          <w:trHeight w:val="970"/>
        </w:trPr>
        <w:tc>
          <w:tcPr>
            <w:tcW w:w="435" w:type="pct"/>
            <w:tcBorders>
              <w:bottom w:val="single" w:sz="4" w:space="0" w:color="000000"/>
            </w:tcBorders>
            <w:shd w:val="clear" w:color="auto" w:fill="auto"/>
            <w:vAlign w:val="center"/>
          </w:tcPr>
          <w:p w14:paraId="29CDA664" w14:textId="77777777" w:rsidR="002F0ACE" w:rsidRPr="00DE21AF" w:rsidRDefault="002F0ACE" w:rsidP="007F520F">
            <w:pPr>
              <w:pStyle w:val="ListParagraph"/>
              <w:numPr>
                <w:ilvl w:val="1"/>
                <w:numId w:val="17"/>
              </w:numPr>
              <w:autoSpaceDE w:val="0"/>
              <w:autoSpaceDN w:val="0"/>
              <w:adjustRightInd w:val="0"/>
              <w:spacing w:before="60" w:after="60"/>
              <w:ind w:right="17"/>
              <w:rPr>
                <w:rFonts w:ascii="Times New Roman" w:hAnsi="Times New Roman"/>
                <w:lang w:eastAsia="lv-LV"/>
              </w:rPr>
            </w:pPr>
          </w:p>
        </w:tc>
        <w:tc>
          <w:tcPr>
            <w:tcW w:w="1316" w:type="pct"/>
            <w:tcBorders>
              <w:bottom w:val="single" w:sz="4" w:space="0" w:color="000000"/>
            </w:tcBorders>
            <w:shd w:val="clear" w:color="auto" w:fill="auto"/>
            <w:vAlign w:val="center"/>
          </w:tcPr>
          <w:p w14:paraId="51750F43" w14:textId="4E4D04E6" w:rsidR="002F0ACE" w:rsidRPr="00E14614" w:rsidRDefault="002F0ACE" w:rsidP="00F9377D">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Kas ir galvenie ekspertu iebildumi par pētniecības metodoloģijas sadaļu?</w:t>
            </w:r>
          </w:p>
        </w:tc>
        <w:tc>
          <w:tcPr>
            <w:tcW w:w="3249" w:type="pct"/>
            <w:tcBorders>
              <w:bottom w:val="single" w:sz="4" w:space="0" w:color="auto"/>
            </w:tcBorders>
            <w:shd w:val="clear" w:color="auto" w:fill="auto"/>
            <w:vAlign w:val="center"/>
          </w:tcPr>
          <w:p w14:paraId="12D75B61" w14:textId="10D72CBB" w:rsidR="002F0ACE" w:rsidRPr="00E14614" w:rsidRDefault="009E5055" w:rsidP="00691D05">
            <w:pPr>
              <w:rPr>
                <w:rFonts w:ascii="Times New Roman" w:hAnsi="Times New Roman" w:cs="Times New Roman"/>
                <w:i/>
              </w:rPr>
            </w:pPr>
            <w:r w:rsidRPr="000968FF">
              <w:rPr>
                <w:rFonts w:ascii="Times New Roman" w:hAnsi="Times New Roman" w:cs="Times New Roman"/>
                <w:i/>
                <w:color w:val="365F91" w:themeColor="accent1" w:themeShade="BF"/>
              </w:rPr>
              <w:t>Galvenie iebildumi apkopotā formā pieejami tālāk saitē norādītajā prezentācijā</w:t>
            </w:r>
            <w:r w:rsidR="00126045">
              <w:rPr>
                <w:rFonts w:ascii="Times New Roman" w:hAnsi="Times New Roman" w:cs="Times New Roman"/>
                <w:i/>
                <w:color w:val="365F91" w:themeColor="accent1" w:themeShade="BF"/>
              </w:rPr>
              <w:t xml:space="preserve"> (19.slaids)</w:t>
            </w:r>
            <w:r w:rsidRPr="000968FF">
              <w:rPr>
                <w:rFonts w:ascii="Times New Roman" w:hAnsi="Times New Roman" w:cs="Times New Roman"/>
                <w:i/>
                <w:color w:val="365F91" w:themeColor="accent1" w:themeShade="BF"/>
              </w:rPr>
              <w:t>, kas tika demonstrēta 13.09.2019. informatīvajā seminārā</w:t>
            </w:r>
            <w:r w:rsidRPr="00E14614">
              <w:rPr>
                <w:rFonts w:ascii="Times New Roman" w:hAnsi="Times New Roman" w:cs="Times New Roman"/>
                <w:i/>
                <w:color w:val="365F91" w:themeColor="accent1" w:themeShade="BF"/>
              </w:rPr>
              <w:t xml:space="preserve"> - </w:t>
            </w:r>
            <w:hyperlink r:id="rId16" w:history="1">
              <w:r w:rsidRPr="00E14614">
                <w:rPr>
                  <w:rStyle w:val="Hyperlink"/>
                  <w:rFonts w:ascii="Times New Roman" w:hAnsi="Times New Roman" w:cs="Times New Roman"/>
                  <w:i/>
                  <w14:textFill>
                    <w14:solidFill>
                      <w14:srgbClr w14:val="0000FF">
                        <w14:lumMod w14:val="75000"/>
                      </w14:srgbClr>
                    </w14:solidFill>
                  </w14:textFill>
                </w:rPr>
                <w:t>https://cfla.gov.lv/userfiles/files/4_CFLA_sem_1111_3k_13092019.pdf</w:t>
              </w:r>
            </w:hyperlink>
            <w:r w:rsidRPr="00E14614">
              <w:rPr>
                <w:rFonts w:ascii="Times New Roman" w:hAnsi="Times New Roman" w:cs="Times New Roman"/>
                <w:i/>
                <w:color w:val="365F91" w:themeColor="accent1" w:themeShade="BF"/>
              </w:rPr>
              <w:t xml:space="preserve"> </w:t>
            </w:r>
          </w:p>
        </w:tc>
      </w:tr>
      <w:tr w:rsidR="002F0ACE" w:rsidRPr="00E14614" w14:paraId="0251DC0D" w14:textId="77777777" w:rsidTr="007D4B1A">
        <w:trPr>
          <w:trHeight w:val="456"/>
        </w:trPr>
        <w:tc>
          <w:tcPr>
            <w:tcW w:w="435" w:type="pct"/>
            <w:tcBorders>
              <w:bottom w:val="single" w:sz="4" w:space="0" w:color="000000"/>
            </w:tcBorders>
            <w:shd w:val="clear" w:color="auto" w:fill="auto"/>
            <w:vAlign w:val="center"/>
          </w:tcPr>
          <w:p w14:paraId="4090313E" w14:textId="77777777" w:rsidR="002F0ACE" w:rsidRPr="00DE21AF" w:rsidRDefault="002F0ACE" w:rsidP="007F520F">
            <w:pPr>
              <w:pStyle w:val="ListParagraph"/>
              <w:numPr>
                <w:ilvl w:val="1"/>
                <w:numId w:val="17"/>
              </w:numPr>
              <w:autoSpaceDE w:val="0"/>
              <w:autoSpaceDN w:val="0"/>
              <w:adjustRightInd w:val="0"/>
              <w:spacing w:before="60" w:after="60"/>
              <w:ind w:right="17"/>
              <w:rPr>
                <w:rFonts w:ascii="Times New Roman" w:hAnsi="Times New Roman"/>
                <w:lang w:eastAsia="lv-LV"/>
              </w:rPr>
            </w:pPr>
          </w:p>
        </w:tc>
        <w:tc>
          <w:tcPr>
            <w:tcW w:w="1316" w:type="pct"/>
            <w:tcBorders>
              <w:bottom w:val="single" w:sz="4" w:space="0" w:color="000000"/>
            </w:tcBorders>
            <w:shd w:val="clear" w:color="auto" w:fill="auto"/>
            <w:vAlign w:val="center"/>
          </w:tcPr>
          <w:p w14:paraId="76BDEFF0" w14:textId="7BC1BE46" w:rsidR="002F0ACE" w:rsidRPr="00E14614" w:rsidRDefault="002F0ACE" w:rsidP="002F0ACE">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Ja pētījums ir interdisciplinārs (piem. bidisciplinārs), vai eksperti tiks piesaistīti no abām disciplīnām?</w:t>
            </w:r>
          </w:p>
        </w:tc>
        <w:tc>
          <w:tcPr>
            <w:tcW w:w="3249" w:type="pct"/>
            <w:tcBorders>
              <w:top w:val="single" w:sz="4" w:space="0" w:color="auto"/>
              <w:bottom w:val="single" w:sz="4" w:space="0" w:color="000000"/>
            </w:tcBorders>
            <w:shd w:val="clear" w:color="auto" w:fill="auto"/>
            <w:vAlign w:val="center"/>
          </w:tcPr>
          <w:p w14:paraId="6FAAB0E9" w14:textId="5DDD8407" w:rsidR="002F0ACE" w:rsidRPr="00E14614" w:rsidRDefault="00D07A82" w:rsidP="009D1063">
            <w:pPr>
              <w:rPr>
                <w:rFonts w:ascii="Times New Roman" w:hAnsi="Times New Roman" w:cs="Times New Roman"/>
                <w:i/>
              </w:rPr>
            </w:pPr>
            <w:r w:rsidRPr="00E14614">
              <w:rPr>
                <w:rFonts w:ascii="Times New Roman" w:hAnsi="Times New Roman" w:cs="Times New Roman"/>
                <w:i/>
                <w:color w:val="244061" w:themeColor="accent1" w:themeShade="80"/>
              </w:rPr>
              <w:t>Jā, starpdisciplināru projektu gadījumā eksperti pēc iespēja</w:t>
            </w:r>
            <w:r w:rsidR="003A25F5" w:rsidRPr="00E14614">
              <w:rPr>
                <w:rFonts w:ascii="Times New Roman" w:hAnsi="Times New Roman" w:cs="Times New Roman"/>
                <w:i/>
                <w:color w:val="244061" w:themeColor="accent1" w:themeShade="80"/>
              </w:rPr>
              <w:t>s</w:t>
            </w:r>
            <w:r w:rsidRPr="00E14614">
              <w:rPr>
                <w:rFonts w:ascii="Times New Roman" w:hAnsi="Times New Roman" w:cs="Times New Roman"/>
                <w:i/>
                <w:color w:val="244061" w:themeColor="accent1" w:themeShade="80"/>
              </w:rPr>
              <w:t xml:space="preserve"> tiek piesaistīti no </w:t>
            </w:r>
            <w:r w:rsidR="009D1063">
              <w:rPr>
                <w:rFonts w:ascii="Times New Roman" w:hAnsi="Times New Roman" w:cs="Times New Roman"/>
                <w:i/>
                <w:color w:val="244061" w:themeColor="accent1" w:themeShade="80"/>
              </w:rPr>
              <w:t>projekta iesniegumam atbilstošām atšķirīgām</w:t>
            </w:r>
            <w:r w:rsidR="009D1063" w:rsidRPr="00E14614">
              <w:rPr>
                <w:rFonts w:ascii="Times New Roman" w:hAnsi="Times New Roman" w:cs="Times New Roman"/>
                <w:i/>
                <w:color w:val="244061" w:themeColor="accent1" w:themeShade="80"/>
              </w:rPr>
              <w:t xml:space="preserve"> </w:t>
            </w:r>
            <w:r w:rsidRPr="00E14614">
              <w:rPr>
                <w:rFonts w:ascii="Times New Roman" w:hAnsi="Times New Roman" w:cs="Times New Roman"/>
                <w:i/>
                <w:color w:val="244061" w:themeColor="accent1" w:themeShade="80"/>
              </w:rPr>
              <w:t>disciplīnām.</w:t>
            </w:r>
          </w:p>
        </w:tc>
      </w:tr>
      <w:tr w:rsidR="001E49EE" w:rsidRPr="00E14614" w14:paraId="40C89A6D" w14:textId="77777777" w:rsidTr="00B7051E">
        <w:tc>
          <w:tcPr>
            <w:tcW w:w="5000" w:type="pct"/>
            <w:gridSpan w:val="3"/>
            <w:tcBorders>
              <w:bottom w:val="single" w:sz="4" w:space="0" w:color="000000"/>
            </w:tcBorders>
            <w:shd w:val="clear" w:color="auto" w:fill="FABF8F" w:themeFill="accent6" w:themeFillTint="99"/>
            <w:vAlign w:val="center"/>
          </w:tcPr>
          <w:p w14:paraId="356D6501" w14:textId="3B4064D2" w:rsidR="001E49EE" w:rsidRPr="00E14614" w:rsidRDefault="001E49EE" w:rsidP="007F520F">
            <w:pPr>
              <w:pStyle w:val="Heading1"/>
              <w:numPr>
                <w:ilvl w:val="0"/>
                <w:numId w:val="2"/>
              </w:numPr>
              <w:spacing w:before="120" w:after="120"/>
              <w:ind w:left="17" w:right="17" w:hanging="357"/>
              <w:jc w:val="center"/>
              <w:rPr>
                <w:rFonts w:ascii="Times New Roman" w:hAnsi="Times New Roman"/>
                <w:sz w:val="22"/>
                <w:szCs w:val="22"/>
              </w:rPr>
            </w:pPr>
            <w:bookmarkStart w:id="17" w:name="_Toc20918687"/>
            <w:r w:rsidRPr="00E14614">
              <w:rPr>
                <w:rFonts w:ascii="Times New Roman" w:hAnsi="Times New Roman"/>
                <w:sz w:val="22"/>
                <w:szCs w:val="22"/>
              </w:rPr>
              <w:t>Attiecināmās izmaksas</w:t>
            </w:r>
            <w:bookmarkEnd w:id="17"/>
          </w:p>
        </w:tc>
      </w:tr>
      <w:tr w:rsidR="00B7051E" w:rsidRPr="00E14614" w14:paraId="1D5418A1" w14:textId="77777777" w:rsidTr="00B7051E">
        <w:tc>
          <w:tcPr>
            <w:tcW w:w="5000" w:type="pct"/>
            <w:gridSpan w:val="3"/>
            <w:tcBorders>
              <w:bottom w:val="single" w:sz="4" w:space="0" w:color="000000"/>
            </w:tcBorders>
            <w:shd w:val="clear" w:color="auto" w:fill="FABF8F" w:themeFill="accent6" w:themeFillTint="99"/>
            <w:vAlign w:val="center"/>
          </w:tcPr>
          <w:p w14:paraId="6B0797B6" w14:textId="70D3312D" w:rsidR="00B7051E" w:rsidRPr="00E14614" w:rsidRDefault="00DE21AF" w:rsidP="00940385">
            <w:pPr>
              <w:pStyle w:val="Heading1"/>
              <w:spacing w:before="120" w:after="120"/>
              <w:ind w:left="17" w:right="17"/>
              <w:jc w:val="center"/>
              <w:rPr>
                <w:rFonts w:ascii="Times New Roman" w:hAnsi="Times New Roman"/>
                <w:sz w:val="22"/>
                <w:szCs w:val="22"/>
              </w:rPr>
            </w:pPr>
            <w:bookmarkStart w:id="18" w:name="_Toc19627261"/>
            <w:bookmarkStart w:id="19" w:name="_Toc20918600"/>
            <w:bookmarkStart w:id="20" w:name="_Toc20918688"/>
            <w:r>
              <w:rPr>
                <w:rFonts w:ascii="Times New Roman" w:hAnsi="Times New Roman"/>
                <w:sz w:val="22"/>
                <w:szCs w:val="22"/>
              </w:rPr>
              <w:t>02.10</w:t>
            </w:r>
            <w:r w:rsidR="00B7051E" w:rsidRPr="00E14614">
              <w:rPr>
                <w:rFonts w:ascii="Times New Roman" w:hAnsi="Times New Roman"/>
                <w:sz w:val="22"/>
                <w:szCs w:val="22"/>
              </w:rPr>
              <w:t>.2019.</w:t>
            </w:r>
            <w:bookmarkEnd w:id="18"/>
            <w:bookmarkEnd w:id="19"/>
            <w:bookmarkEnd w:id="20"/>
          </w:p>
        </w:tc>
      </w:tr>
      <w:tr w:rsidR="00945592" w:rsidRPr="00E14614" w14:paraId="54BC11A3" w14:textId="77777777" w:rsidTr="007D4B1A">
        <w:trPr>
          <w:hidden/>
        </w:trPr>
        <w:tc>
          <w:tcPr>
            <w:tcW w:w="435" w:type="pct"/>
            <w:shd w:val="clear" w:color="auto" w:fill="auto"/>
            <w:vAlign w:val="center"/>
          </w:tcPr>
          <w:p w14:paraId="58FA868C" w14:textId="77777777" w:rsidR="00DE21AF" w:rsidRPr="00DE21AF" w:rsidRDefault="00DE21AF" w:rsidP="007F520F">
            <w:pPr>
              <w:pStyle w:val="ListParagraph"/>
              <w:numPr>
                <w:ilvl w:val="0"/>
                <w:numId w:val="18"/>
              </w:numPr>
              <w:autoSpaceDE w:val="0"/>
              <w:autoSpaceDN w:val="0"/>
              <w:adjustRightInd w:val="0"/>
              <w:spacing w:before="60" w:after="60"/>
              <w:ind w:right="17"/>
              <w:rPr>
                <w:rFonts w:ascii="Times New Roman" w:hAnsi="Times New Roman"/>
                <w:vanish/>
                <w:lang w:eastAsia="lv-LV"/>
              </w:rPr>
            </w:pPr>
          </w:p>
          <w:p w14:paraId="4B50B33F" w14:textId="77777777" w:rsidR="00DE21AF" w:rsidRPr="00DE21AF" w:rsidRDefault="00DE21AF" w:rsidP="007F520F">
            <w:pPr>
              <w:pStyle w:val="ListParagraph"/>
              <w:numPr>
                <w:ilvl w:val="0"/>
                <w:numId w:val="18"/>
              </w:numPr>
              <w:autoSpaceDE w:val="0"/>
              <w:autoSpaceDN w:val="0"/>
              <w:adjustRightInd w:val="0"/>
              <w:spacing w:before="60" w:after="60"/>
              <w:ind w:right="17"/>
              <w:rPr>
                <w:rFonts w:ascii="Times New Roman" w:hAnsi="Times New Roman"/>
                <w:vanish/>
                <w:lang w:eastAsia="lv-LV"/>
              </w:rPr>
            </w:pPr>
          </w:p>
          <w:p w14:paraId="0425E53B" w14:textId="77777777" w:rsidR="00DE21AF" w:rsidRPr="00DE21AF" w:rsidRDefault="00DE21AF" w:rsidP="007F520F">
            <w:pPr>
              <w:pStyle w:val="ListParagraph"/>
              <w:numPr>
                <w:ilvl w:val="0"/>
                <w:numId w:val="18"/>
              </w:numPr>
              <w:autoSpaceDE w:val="0"/>
              <w:autoSpaceDN w:val="0"/>
              <w:adjustRightInd w:val="0"/>
              <w:spacing w:before="60" w:after="60"/>
              <w:ind w:right="17"/>
              <w:rPr>
                <w:rFonts w:ascii="Times New Roman" w:hAnsi="Times New Roman"/>
                <w:vanish/>
                <w:lang w:eastAsia="lv-LV"/>
              </w:rPr>
            </w:pPr>
          </w:p>
          <w:p w14:paraId="3A1A3949" w14:textId="77777777" w:rsidR="00DE21AF" w:rsidRPr="00DE21AF" w:rsidRDefault="00DE21AF" w:rsidP="007F520F">
            <w:pPr>
              <w:pStyle w:val="ListParagraph"/>
              <w:numPr>
                <w:ilvl w:val="0"/>
                <w:numId w:val="18"/>
              </w:numPr>
              <w:autoSpaceDE w:val="0"/>
              <w:autoSpaceDN w:val="0"/>
              <w:adjustRightInd w:val="0"/>
              <w:spacing w:before="60" w:after="60"/>
              <w:ind w:right="17"/>
              <w:rPr>
                <w:rFonts w:ascii="Times New Roman" w:hAnsi="Times New Roman"/>
                <w:vanish/>
                <w:lang w:eastAsia="lv-LV"/>
              </w:rPr>
            </w:pPr>
          </w:p>
          <w:p w14:paraId="7A0B1940" w14:textId="77777777" w:rsidR="00DE21AF" w:rsidRPr="00DE21AF" w:rsidRDefault="00DE21AF" w:rsidP="007F520F">
            <w:pPr>
              <w:pStyle w:val="ListParagraph"/>
              <w:numPr>
                <w:ilvl w:val="0"/>
                <w:numId w:val="18"/>
              </w:numPr>
              <w:autoSpaceDE w:val="0"/>
              <w:autoSpaceDN w:val="0"/>
              <w:adjustRightInd w:val="0"/>
              <w:spacing w:before="60" w:after="60"/>
              <w:ind w:right="17"/>
              <w:rPr>
                <w:rFonts w:ascii="Times New Roman" w:hAnsi="Times New Roman"/>
                <w:vanish/>
                <w:lang w:eastAsia="lv-LV"/>
              </w:rPr>
            </w:pPr>
          </w:p>
          <w:p w14:paraId="6AD910E0" w14:textId="1B146FA0" w:rsidR="00945592" w:rsidRPr="00DE21AF" w:rsidRDefault="00945592" w:rsidP="007F520F">
            <w:pPr>
              <w:pStyle w:val="ListParagraph"/>
              <w:numPr>
                <w:ilvl w:val="1"/>
                <w:numId w:val="18"/>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5379287A" w14:textId="62EDCEA2" w:rsidR="002765D2" w:rsidRPr="00E14614" w:rsidRDefault="00F9377D" w:rsidP="00846FF0">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Vai ir attiecināmi citas ES valsts uzņēmuma sniegtie pakalpojumi?</w:t>
            </w:r>
          </w:p>
        </w:tc>
        <w:tc>
          <w:tcPr>
            <w:tcW w:w="3249" w:type="pct"/>
            <w:shd w:val="clear" w:color="auto" w:fill="auto"/>
            <w:vAlign w:val="center"/>
          </w:tcPr>
          <w:p w14:paraId="65BF3543" w14:textId="18EA2EA9" w:rsidR="000C13DF" w:rsidRPr="00E14614" w:rsidRDefault="000C13DF" w:rsidP="000C13DF">
            <w:pPr>
              <w:autoSpaceDE w:val="0"/>
              <w:autoSpaceDN w:val="0"/>
              <w:adjustRightInd w:val="0"/>
              <w:ind w:left="17" w:right="17"/>
              <w:rPr>
                <w:rFonts w:ascii="Times New Roman" w:hAnsi="Times New Roman" w:cs="Times New Roman"/>
                <w:bCs/>
                <w:i/>
                <w:color w:val="244061" w:themeColor="accent1" w:themeShade="80"/>
                <w:lang w:eastAsia="lv-LV"/>
              </w:rPr>
            </w:pPr>
            <w:r w:rsidRPr="00E14614">
              <w:rPr>
                <w:rFonts w:ascii="Times New Roman" w:hAnsi="Times New Roman" w:cs="Times New Roman"/>
                <w:bCs/>
                <w:i/>
                <w:color w:val="244061" w:themeColor="accent1" w:themeShade="80"/>
                <w:lang w:eastAsia="lv-LV"/>
              </w:rPr>
              <w:t>Projekta budžeta ietvaros iespējams plānot izmaksas ārpakalpojumiem, ja ārpakalpojumu iepirkumu veic atbilstoši iepirkuma procedūru reglamentējošiem normatīvajiem aktiem:</w:t>
            </w:r>
          </w:p>
          <w:p w14:paraId="70EE4256" w14:textId="348416D2" w:rsidR="000C13DF" w:rsidRPr="00E14614" w:rsidRDefault="000C13DF" w:rsidP="007F520F">
            <w:pPr>
              <w:pStyle w:val="ListParagraph"/>
              <w:numPr>
                <w:ilvl w:val="1"/>
                <w:numId w:val="9"/>
              </w:numPr>
              <w:autoSpaceDE w:val="0"/>
              <w:autoSpaceDN w:val="0"/>
              <w:adjustRightInd w:val="0"/>
              <w:spacing w:after="0"/>
              <w:ind w:right="17"/>
              <w:jc w:val="both"/>
              <w:rPr>
                <w:rFonts w:ascii="Times New Roman" w:hAnsi="Times New Roman"/>
                <w:bCs/>
                <w:i/>
                <w:color w:val="244061" w:themeColor="accent1" w:themeShade="80"/>
                <w:sz w:val="22"/>
                <w:szCs w:val="22"/>
                <w:lang w:eastAsia="lv-LV"/>
              </w:rPr>
            </w:pPr>
            <w:r w:rsidRPr="00E14614">
              <w:rPr>
                <w:rFonts w:ascii="Times New Roman" w:hAnsi="Times New Roman"/>
                <w:bCs/>
                <w:i/>
                <w:color w:val="244061" w:themeColor="accent1" w:themeShade="80"/>
                <w:sz w:val="22"/>
                <w:szCs w:val="22"/>
                <w:lang w:eastAsia="lv-LV"/>
              </w:rPr>
              <w:t>pētniecības ārpakalpojuma izmaksas;</w:t>
            </w:r>
          </w:p>
          <w:p w14:paraId="7A324B8A" w14:textId="77777777" w:rsidR="00945592" w:rsidRPr="00E14614" w:rsidRDefault="000C13DF" w:rsidP="007F520F">
            <w:pPr>
              <w:pStyle w:val="ListParagraph"/>
              <w:numPr>
                <w:ilvl w:val="1"/>
                <w:numId w:val="9"/>
              </w:numPr>
              <w:autoSpaceDE w:val="0"/>
              <w:autoSpaceDN w:val="0"/>
              <w:adjustRightInd w:val="0"/>
              <w:spacing w:after="0"/>
              <w:ind w:right="17"/>
              <w:jc w:val="both"/>
              <w:rPr>
                <w:rFonts w:ascii="Times New Roman" w:hAnsi="Times New Roman"/>
                <w:bCs/>
                <w:i/>
                <w:color w:val="244061" w:themeColor="accent1" w:themeShade="80"/>
                <w:sz w:val="22"/>
                <w:szCs w:val="22"/>
                <w:lang w:eastAsia="lv-LV"/>
              </w:rPr>
            </w:pPr>
            <w:r w:rsidRPr="00E14614">
              <w:rPr>
                <w:rFonts w:ascii="Times New Roman" w:hAnsi="Times New Roman"/>
                <w:bCs/>
                <w:i/>
                <w:color w:val="244061" w:themeColor="accent1" w:themeShade="80"/>
                <w:sz w:val="22"/>
                <w:szCs w:val="22"/>
                <w:lang w:eastAsia="lv-LV"/>
              </w:rPr>
              <w:t xml:space="preserve"> pētniecības nodrošināšanas izmaksas (inspicēšanas, testēšanas, sertifikācijas un citas izmaksas, lai nodrošinātu tādus pētījumu datus, kas salīdzināmi ar citās valstīs veiktajiem pētījumiem).</w:t>
            </w:r>
          </w:p>
          <w:p w14:paraId="138462D9" w14:textId="77777777" w:rsidR="000C13DF" w:rsidRPr="00E14614" w:rsidRDefault="000C13DF" w:rsidP="000C13DF">
            <w:pPr>
              <w:autoSpaceDE w:val="0"/>
              <w:autoSpaceDN w:val="0"/>
              <w:adjustRightInd w:val="0"/>
              <w:ind w:right="17"/>
              <w:rPr>
                <w:rFonts w:ascii="Times New Roman" w:hAnsi="Times New Roman" w:cs="Times New Roman"/>
                <w:bCs/>
                <w:i/>
                <w:color w:val="244061" w:themeColor="accent1" w:themeShade="80"/>
                <w:lang w:eastAsia="lv-LV"/>
              </w:rPr>
            </w:pPr>
          </w:p>
          <w:p w14:paraId="64656345" w14:textId="77777777" w:rsidR="000C13DF" w:rsidRPr="00E14614" w:rsidRDefault="000C13DF" w:rsidP="000C13DF">
            <w:pPr>
              <w:autoSpaceDE w:val="0"/>
              <w:autoSpaceDN w:val="0"/>
              <w:adjustRightInd w:val="0"/>
              <w:ind w:right="17"/>
              <w:rPr>
                <w:rFonts w:ascii="Times New Roman" w:hAnsi="Times New Roman" w:cs="Times New Roman"/>
                <w:bCs/>
                <w:i/>
                <w:color w:val="244061" w:themeColor="accent1" w:themeShade="80"/>
                <w:lang w:eastAsia="lv-LV"/>
              </w:rPr>
            </w:pPr>
            <w:r w:rsidRPr="00E14614">
              <w:rPr>
                <w:rFonts w:ascii="Times New Roman" w:hAnsi="Times New Roman" w:cs="Times New Roman"/>
                <w:bCs/>
                <w:i/>
                <w:color w:val="244061" w:themeColor="accent1" w:themeShade="80"/>
                <w:lang w:eastAsia="lv-LV"/>
              </w:rPr>
              <w:t>Pakalpojuma sniedzējs var būt arī citā, t.sk. ES valstī.</w:t>
            </w:r>
          </w:p>
          <w:p w14:paraId="75F8615D" w14:textId="14BAED5D" w:rsidR="000C13DF" w:rsidRPr="00E14614" w:rsidRDefault="000C13DF" w:rsidP="000C13DF">
            <w:pPr>
              <w:autoSpaceDE w:val="0"/>
              <w:autoSpaceDN w:val="0"/>
              <w:adjustRightInd w:val="0"/>
              <w:ind w:right="17"/>
              <w:rPr>
                <w:rFonts w:ascii="Times New Roman" w:hAnsi="Times New Roman" w:cs="Times New Roman"/>
                <w:bCs/>
                <w:lang w:eastAsia="lv-LV"/>
              </w:rPr>
            </w:pPr>
            <w:r w:rsidRPr="00E14614">
              <w:rPr>
                <w:rFonts w:ascii="Times New Roman" w:hAnsi="Times New Roman" w:cs="Times New Roman"/>
                <w:bCs/>
                <w:i/>
                <w:color w:val="244061" w:themeColor="accent1" w:themeShade="80"/>
                <w:lang w:eastAsia="lv-LV"/>
              </w:rPr>
              <w:t>Vēršam uzmanību, ka ar saimniecisko darbību nesaistītam projektam kopējās ārpakalpojumu izmaksas nepārsniedz 25 procentus no kopējām projekta attiecināmajām izmaksām.</w:t>
            </w:r>
          </w:p>
        </w:tc>
      </w:tr>
      <w:tr w:rsidR="00E60C27" w:rsidRPr="00E14614" w14:paraId="18B954B8" w14:textId="77777777" w:rsidTr="007D4B1A">
        <w:trPr>
          <w:trHeight w:val="796"/>
        </w:trPr>
        <w:tc>
          <w:tcPr>
            <w:tcW w:w="435" w:type="pct"/>
            <w:shd w:val="clear" w:color="auto" w:fill="auto"/>
            <w:vAlign w:val="center"/>
          </w:tcPr>
          <w:p w14:paraId="386EFD4F" w14:textId="209E2E0D" w:rsidR="00E60C27" w:rsidRPr="00DE21AF" w:rsidRDefault="00E60C27" w:rsidP="007F520F">
            <w:pPr>
              <w:pStyle w:val="ListParagraph"/>
              <w:numPr>
                <w:ilvl w:val="1"/>
                <w:numId w:val="18"/>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14F888C2" w14:textId="73C44579" w:rsidR="00E60C27" w:rsidRPr="00E14614" w:rsidRDefault="00FA5907" w:rsidP="00FA5907">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V</w:t>
            </w:r>
            <w:r w:rsidR="00E60C27" w:rsidRPr="00E14614">
              <w:rPr>
                <w:rFonts w:ascii="Times New Roman" w:eastAsia="Times New Roman" w:hAnsi="Times New Roman" w:cs="Times New Roman"/>
                <w:lang w:eastAsia="lv-LV"/>
              </w:rPr>
              <w:t>ai komersanta darbinieku atalgojuma izmaksas ir attiecināmas?</w:t>
            </w:r>
          </w:p>
        </w:tc>
        <w:tc>
          <w:tcPr>
            <w:tcW w:w="3249" w:type="pct"/>
            <w:shd w:val="clear" w:color="auto" w:fill="auto"/>
            <w:vAlign w:val="center"/>
          </w:tcPr>
          <w:p w14:paraId="1DA331C7" w14:textId="161EF62F" w:rsidR="00E60C27" w:rsidRPr="000968FF" w:rsidRDefault="00334396" w:rsidP="00101699">
            <w:pPr>
              <w:autoSpaceDE w:val="0"/>
              <w:autoSpaceDN w:val="0"/>
              <w:adjustRightInd w:val="0"/>
              <w:ind w:left="17" w:right="17"/>
              <w:rPr>
                <w:rFonts w:ascii="Times New Roman" w:hAnsi="Times New Roman" w:cs="Times New Roman"/>
                <w:bCs/>
                <w:i/>
                <w:color w:val="244061" w:themeColor="accent1" w:themeShade="80"/>
                <w:lang w:eastAsia="lv-LV"/>
              </w:rPr>
            </w:pPr>
            <w:r w:rsidRPr="000968FF">
              <w:rPr>
                <w:rFonts w:ascii="Times New Roman" w:hAnsi="Times New Roman" w:cs="Times New Roman"/>
                <w:bCs/>
                <w:i/>
                <w:color w:val="244061" w:themeColor="accent1" w:themeShade="80"/>
                <w:lang w:eastAsia="lv-LV"/>
              </w:rPr>
              <w:t>Jā, projekta ietvaros no tiešajām attiecināmajām izmaksām ir plānojamas izmaksas projekta īstenošanas personālam.</w:t>
            </w:r>
          </w:p>
        </w:tc>
      </w:tr>
      <w:tr w:rsidR="002F0ACE" w:rsidRPr="00E14614" w14:paraId="3F86C222" w14:textId="77777777" w:rsidTr="007D4B1A">
        <w:tc>
          <w:tcPr>
            <w:tcW w:w="435" w:type="pct"/>
            <w:shd w:val="clear" w:color="auto" w:fill="auto"/>
            <w:vAlign w:val="center"/>
          </w:tcPr>
          <w:p w14:paraId="0A2513E8" w14:textId="77777777" w:rsidR="002F0ACE" w:rsidRPr="00DE21AF" w:rsidRDefault="002F0ACE" w:rsidP="007F520F">
            <w:pPr>
              <w:pStyle w:val="ListParagraph"/>
              <w:numPr>
                <w:ilvl w:val="1"/>
                <w:numId w:val="18"/>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4B7960DB" w14:textId="5976F4B7" w:rsidR="002F0ACE" w:rsidRPr="00E14614" w:rsidRDefault="002F0ACE" w:rsidP="00F9377D">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Vai kā līdzfinansējums var tikt uzskatīts atsevišķu kompānijas darbinieku (īpašnieku) tieši neapm</w:t>
            </w:r>
            <w:r w:rsidR="00FA5907" w:rsidRPr="00E14614">
              <w:rPr>
                <w:rFonts w:ascii="Times New Roman" w:eastAsia="Times New Roman" w:hAnsi="Times New Roman" w:cs="Times New Roman"/>
                <w:lang w:eastAsia="lv-LV"/>
              </w:rPr>
              <w:t>aksāts darbs projekta ieviešanā?</w:t>
            </w:r>
            <w:r w:rsidRPr="00E14614">
              <w:rPr>
                <w:rFonts w:ascii="Times New Roman" w:eastAsia="Times New Roman" w:hAnsi="Times New Roman" w:cs="Times New Roman"/>
                <w:lang w:eastAsia="lv-LV"/>
              </w:rPr>
              <w:t xml:space="preserve"> Kā aprēķina tā vērtību?</w:t>
            </w:r>
          </w:p>
        </w:tc>
        <w:tc>
          <w:tcPr>
            <w:tcW w:w="3249" w:type="pct"/>
            <w:shd w:val="clear" w:color="auto" w:fill="auto"/>
            <w:vAlign w:val="center"/>
          </w:tcPr>
          <w:p w14:paraId="7C88DED1" w14:textId="46198FA5" w:rsidR="00101699" w:rsidRDefault="00101699" w:rsidP="00431363">
            <w:pPr>
              <w:autoSpaceDE w:val="0"/>
              <w:autoSpaceDN w:val="0"/>
              <w:adjustRightInd w:val="0"/>
              <w:ind w:left="17" w:right="17"/>
              <w:rPr>
                <w:rFonts w:ascii="Times New Roman" w:hAnsi="Times New Roman" w:cs="Times New Roman"/>
                <w:bCs/>
                <w:i/>
                <w:color w:val="244061" w:themeColor="accent1" w:themeShade="80"/>
                <w:lang w:eastAsia="lv-LV"/>
              </w:rPr>
            </w:pPr>
            <w:r>
              <w:rPr>
                <w:rFonts w:ascii="Times New Roman" w:hAnsi="Times New Roman" w:cs="Times New Roman"/>
                <w:bCs/>
                <w:i/>
                <w:color w:val="244061" w:themeColor="accent1" w:themeShade="80"/>
                <w:lang w:eastAsia="lv-LV"/>
              </w:rPr>
              <w:t xml:space="preserve">Ar saimniecisko darbību saistītu projektu gadījumā ieguldījumi natūrā nav </w:t>
            </w:r>
            <w:r w:rsidR="00C05073">
              <w:rPr>
                <w:rFonts w:ascii="Times New Roman" w:hAnsi="Times New Roman" w:cs="Times New Roman"/>
                <w:bCs/>
                <w:i/>
                <w:color w:val="244061" w:themeColor="accent1" w:themeShade="80"/>
                <w:lang w:eastAsia="lv-LV"/>
              </w:rPr>
              <w:t>attiecināmi</w:t>
            </w:r>
            <w:r>
              <w:rPr>
                <w:rFonts w:ascii="Times New Roman" w:hAnsi="Times New Roman" w:cs="Times New Roman"/>
                <w:bCs/>
                <w:i/>
                <w:color w:val="244061" w:themeColor="accent1" w:themeShade="80"/>
                <w:lang w:eastAsia="lv-LV"/>
              </w:rPr>
              <w:t>.</w:t>
            </w:r>
          </w:p>
          <w:p w14:paraId="1906A25B" w14:textId="6CC3B20F" w:rsidR="00BF6A7F" w:rsidRPr="00E14614" w:rsidRDefault="00BF6A7F" w:rsidP="00C94489">
            <w:pPr>
              <w:autoSpaceDE w:val="0"/>
              <w:autoSpaceDN w:val="0"/>
              <w:adjustRightInd w:val="0"/>
              <w:ind w:left="17" w:right="17"/>
              <w:rPr>
                <w:rFonts w:ascii="Times New Roman" w:hAnsi="Times New Roman" w:cs="Times New Roman"/>
                <w:bCs/>
                <w:i/>
                <w:color w:val="244061" w:themeColor="accent1" w:themeShade="80"/>
                <w:lang w:eastAsia="lv-LV"/>
              </w:rPr>
            </w:pPr>
            <w:r w:rsidRPr="00E14614">
              <w:rPr>
                <w:rFonts w:ascii="Times New Roman" w:hAnsi="Times New Roman" w:cs="Times New Roman"/>
                <w:bCs/>
                <w:i/>
                <w:color w:val="244061" w:themeColor="accent1" w:themeShade="80"/>
                <w:lang w:eastAsia="lv-LV"/>
              </w:rPr>
              <w:t>Ar saimniecisko darbību nesaistītu projekt</w:t>
            </w:r>
            <w:r w:rsidR="00176C33">
              <w:rPr>
                <w:rFonts w:ascii="Times New Roman" w:hAnsi="Times New Roman" w:cs="Times New Roman"/>
                <w:bCs/>
                <w:i/>
                <w:color w:val="244061" w:themeColor="accent1" w:themeShade="80"/>
                <w:lang w:eastAsia="lv-LV"/>
              </w:rPr>
              <w:t>u</w:t>
            </w:r>
            <w:r w:rsidRPr="00E14614">
              <w:rPr>
                <w:rFonts w:ascii="Times New Roman" w:hAnsi="Times New Roman" w:cs="Times New Roman"/>
                <w:bCs/>
                <w:i/>
                <w:color w:val="244061" w:themeColor="accent1" w:themeShade="80"/>
                <w:lang w:eastAsia="lv-LV"/>
              </w:rPr>
              <w:t xml:space="preserve"> gadījumā, iespējams plānot līdzfinansējuma ietvaros veikt ieguldījumu natūrā, atbilstoši MK noteikumu 31.punkta nosacījumiem</w:t>
            </w:r>
            <w:r w:rsidR="00C94489">
              <w:rPr>
                <w:rFonts w:ascii="Times New Roman" w:hAnsi="Times New Roman" w:cs="Times New Roman"/>
                <w:bCs/>
                <w:i/>
                <w:color w:val="244061" w:themeColor="accent1" w:themeShade="80"/>
                <w:lang w:eastAsia="lv-LV"/>
              </w:rPr>
              <w:t xml:space="preserve">, ņemot vērā Finanšu ministrijas vadlīniju </w:t>
            </w:r>
            <w:r w:rsidR="00C94489" w:rsidRPr="00C94489">
              <w:rPr>
                <w:rFonts w:ascii="Times New Roman" w:hAnsi="Times New Roman" w:cs="Times New Roman"/>
                <w:bCs/>
                <w:i/>
                <w:color w:val="244061" w:themeColor="accent1" w:themeShade="80"/>
                <w:lang w:eastAsia="lv-LV"/>
              </w:rPr>
              <w:t>attiecināmo un neattiecināmo izmaksu noteikšanai</w:t>
            </w:r>
            <w:r w:rsidR="00C94489">
              <w:rPr>
                <w:rFonts w:ascii="Times New Roman" w:hAnsi="Times New Roman" w:cs="Times New Roman"/>
                <w:bCs/>
                <w:i/>
                <w:color w:val="244061" w:themeColor="accent1" w:themeShade="80"/>
                <w:lang w:eastAsia="lv-LV"/>
              </w:rPr>
              <w:t xml:space="preserve"> </w:t>
            </w:r>
            <w:r w:rsidR="00C94489" w:rsidRPr="00C94489">
              <w:rPr>
                <w:rFonts w:ascii="Times New Roman" w:hAnsi="Times New Roman" w:cs="Times New Roman"/>
                <w:bCs/>
                <w:i/>
                <w:color w:val="244061" w:themeColor="accent1" w:themeShade="80"/>
                <w:lang w:eastAsia="lv-LV"/>
              </w:rPr>
              <w:t>2014.-2020.gada plānošanas periodā</w:t>
            </w:r>
            <w:r w:rsidR="00C94489">
              <w:rPr>
                <w:rFonts w:ascii="Times New Roman" w:hAnsi="Times New Roman" w:cs="Times New Roman"/>
                <w:bCs/>
                <w:i/>
                <w:color w:val="244061" w:themeColor="accent1" w:themeShade="80"/>
                <w:lang w:eastAsia="lv-LV"/>
              </w:rPr>
              <w:t xml:space="preserve"> pielikumu “</w:t>
            </w:r>
            <w:r w:rsidR="00C94489" w:rsidRPr="00C94489">
              <w:rPr>
                <w:rFonts w:ascii="Times New Roman" w:hAnsi="Times New Roman" w:cs="Times New Roman"/>
                <w:bCs/>
                <w:i/>
                <w:color w:val="244061" w:themeColor="accent1" w:themeShade="80"/>
                <w:lang w:eastAsia="lv-LV"/>
              </w:rPr>
              <w:t>Metodika par ieguldījumiem natūrā</w:t>
            </w:r>
            <w:r w:rsidR="00C94489">
              <w:rPr>
                <w:rFonts w:ascii="Times New Roman" w:hAnsi="Times New Roman" w:cs="Times New Roman"/>
                <w:bCs/>
                <w:i/>
                <w:color w:val="244061" w:themeColor="accent1" w:themeShade="80"/>
                <w:lang w:eastAsia="lv-LV"/>
              </w:rPr>
              <w:t xml:space="preserve"> </w:t>
            </w:r>
            <w:r w:rsidR="00C94489" w:rsidRPr="00C94489">
              <w:rPr>
                <w:rFonts w:ascii="Times New Roman" w:hAnsi="Times New Roman" w:cs="Times New Roman"/>
                <w:bCs/>
                <w:i/>
                <w:color w:val="244061" w:themeColor="accent1" w:themeShade="80"/>
                <w:lang w:eastAsia="lv-LV"/>
              </w:rPr>
              <w:t>projektu līdzfinansēšanai 2014.-2020.gada</w:t>
            </w:r>
            <w:r w:rsidR="00C94489">
              <w:rPr>
                <w:rFonts w:ascii="Times New Roman" w:hAnsi="Times New Roman" w:cs="Times New Roman"/>
                <w:bCs/>
                <w:i/>
                <w:color w:val="244061" w:themeColor="accent1" w:themeShade="80"/>
                <w:lang w:eastAsia="lv-LV"/>
              </w:rPr>
              <w:t xml:space="preserve"> </w:t>
            </w:r>
            <w:r w:rsidR="00C94489" w:rsidRPr="00C94489">
              <w:rPr>
                <w:rFonts w:ascii="Times New Roman" w:hAnsi="Times New Roman" w:cs="Times New Roman"/>
                <w:bCs/>
                <w:i/>
                <w:color w:val="244061" w:themeColor="accent1" w:themeShade="80"/>
                <w:lang w:eastAsia="lv-LV"/>
              </w:rPr>
              <w:t>plānošanas periodā</w:t>
            </w:r>
            <w:r w:rsidR="00C94489">
              <w:rPr>
                <w:rFonts w:ascii="Times New Roman" w:hAnsi="Times New Roman" w:cs="Times New Roman"/>
                <w:bCs/>
                <w:i/>
                <w:color w:val="244061" w:themeColor="accent1" w:themeShade="80"/>
                <w:lang w:eastAsia="lv-LV"/>
              </w:rPr>
              <w:t>” (</w:t>
            </w:r>
            <w:hyperlink r:id="rId17" w:history="1">
              <w:r w:rsidR="00C94489" w:rsidRPr="00DB42E8">
                <w:rPr>
                  <w:rStyle w:val="Hyperlink"/>
                  <w:rFonts w:ascii="Times New Roman" w:hAnsi="Times New Roman" w:cs="Times New Roman"/>
                  <w:bCs/>
                  <w:i/>
                  <w:lang w:eastAsia="lv-LV"/>
                </w:rPr>
                <w:t>https://www.esfondi.lv/upload/00-vadlinijas/3pielikums_metodika_natura_27022019.pdf</w:t>
              </w:r>
            </w:hyperlink>
            <w:r w:rsidR="00C94489">
              <w:rPr>
                <w:rFonts w:ascii="Times New Roman" w:hAnsi="Times New Roman" w:cs="Times New Roman"/>
                <w:bCs/>
                <w:i/>
                <w:color w:val="244061" w:themeColor="accent1" w:themeShade="80"/>
                <w:lang w:eastAsia="lv-LV"/>
              </w:rPr>
              <w:t>)</w:t>
            </w:r>
            <w:r w:rsidRPr="00E14614">
              <w:rPr>
                <w:rFonts w:ascii="Times New Roman" w:hAnsi="Times New Roman" w:cs="Times New Roman"/>
                <w:bCs/>
                <w:i/>
                <w:color w:val="244061" w:themeColor="accent1" w:themeShade="80"/>
                <w:lang w:eastAsia="lv-LV"/>
              </w:rPr>
              <w:t>. Natūra var būt arī t.sk. projekta iesnieguma ietvaros ar pētniecību saistīts profesionāla rakstura darbs:</w:t>
            </w:r>
          </w:p>
          <w:p w14:paraId="1A9A5130" w14:textId="40442224" w:rsidR="00BF6A7F" w:rsidRPr="00E14614" w:rsidRDefault="00BF6A7F" w:rsidP="007F520F">
            <w:pPr>
              <w:pStyle w:val="ListParagraph"/>
              <w:numPr>
                <w:ilvl w:val="1"/>
                <w:numId w:val="10"/>
              </w:numPr>
              <w:autoSpaceDE w:val="0"/>
              <w:autoSpaceDN w:val="0"/>
              <w:adjustRightInd w:val="0"/>
              <w:spacing w:after="0"/>
              <w:ind w:right="17"/>
              <w:jc w:val="both"/>
              <w:rPr>
                <w:rFonts w:ascii="Times New Roman" w:hAnsi="Times New Roman"/>
                <w:bCs/>
                <w:i/>
                <w:color w:val="244061" w:themeColor="accent1" w:themeShade="80"/>
                <w:sz w:val="22"/>
                <w:szCs w:val="22"/>
                <w:lang w:eastAsia="lv-LV"/>
              </w:rPr>
            </w:pPr>
            <w:r w:rsidRPr="00E14614">
              <w:rPr>
                <w:rFonts w:ascii="Times New Roman" w:hAnsi="Times New Roman"/>
                <w:bCs/>
                <w:i/>
                <w:color w:val="244061" w:themeColor="accent1" w:themeShade="80"/>
                <w:sz w:val="22"/>
                <w:szCs w:val="22"/>
                <w:lang w:eastAsia="lv-LV"/>
              </w:rPr>
              <w:t>kuru veic zinātniskais personāls vai zinātnes tehniskais personāls;</w:t>
            </w:r>
          </w:p>
          <w:p w14:paraId="08CA12CE" w14:textId="77777777" w:rsidR="00BF6A7F" w:rsidRPr="00E14614" w:rsidRDefault="00BF6A7F" w:rsidP="007F520F">
            <w:pPr>
              <w:pStyle w:val="ListParagraph"/>
              <w:numPr>
                <w:ilvl w:val="1"/>
                <w:numId w:val="10"/>
              </w:numPr>
              <w:autoSpaceDE w:val="0"/>
              <w:autoSpaceDN w:val="0"/>
              <w:adjustRightInd w:val="0"/>
              <w:spacing w:after="0"/>
              <w:ind w:right="17"/>
              <w:jc w:val="both"/>
              <w:rPr>
                <w:rFonts w:ascii="Times New Roman" w:hAnsi="Times New Roman"/>
                <w:bCs/>
                <w:i/>
                <w:color w:val="244061" w:themeColor="accent1" w:themeShade="80"/>
                <w:sz w:val="22"/>
                <w:szCs w:val="22"/>
                <w:lang w:eastAsia="lv-LV"/>
              </w:rPr>
            </w:pPr>
            <w:r w:rsidRPr="00E14614">
              <w:rPr>
                <w:rFonts w:ascii="Times New Roman" w:hAnsi="Times New Roman"/>
                <w:bCs/>
                <w:i/>
                <w:color w:val="244061" w:themeColor="accent1" w:themeShade="80"/>
                <w:sz w:val="22"/>
                <w:szCs w:val="22"/>
                <w:lang w:eastAsia="lv-LV"/>
              </w:rPr>
              <w:t>ja tas netiek veikts laikā, kad atbilstoši noslēgtajam līgumam persona veic ar projektu nesaistītus uzdevumus, un par to projekta ietvaros netiek saņemta atlīdzība;</w:t>
            </w:r>
          </w:p>
          <w:p w14:paraId="0A858688" w14:textId="5CB63F25" w:rsidR="002F0ACE" w:rsidRPr="00E14614" w:rsidRDefault="00BF6A7F" w:rsidP="007F520F">
            <w:pPr>
              <w:pStyle w:val="ListParagraph"/>
              <w:numPr>
                <w:ilvl w:val="1"/>
                <w:numId w:val="10"/>
              </w:numPr>
              <w:autoSpaceDE w:val="0"/>
              <w:autoSpaceDN w:val="0"/>
              <w:adjustRightInd w:val="0"/>
              <w:spacing w:after="0"/>
              <w:ind w:right="17"/>
              <w:jc w:val="both"/>
              <w:rPr>
                <w:rFonts w:ascii="Times New Roman" w:hAnsi="Times New Roman"/>
                <w:bCs/>
                <w:color w:val="244061" w:themeColor="accent1" w:themeShade="80"/>
                <w:sz w:val="22"/>
                <w:szCs w:val="22"/>
                <w:lang w:eastAsia="lv-LV"/>
              </w:rPr>
            </w:pPr>
            <w:r w:rsidRPr="00E14614">
              <w:rPr>
                <w:rFonts w:ascii="Times New Roman" w:hAnsi="Times New Roman"/>
                <w:bCs/>
                <w:i/>
                <w:color w:val="244061" w:themeColor="accent1" w:themeShade="80"/>
                <w:sz w:val="22"/>
                <w:szCs w:val="22"/>
                <w:lang w:eastAsia="lv-LV"/>
              </w:rPr>
              <w:t>kura vērtību nosaka, ņemot vērā pētniecībai patērēto laiku un MK noteikumu 43.1.6. apakšpunktā noteiktās atalgojuma un darba algas aprēķina principus</w:t>
            </w:r>
            <w:r w:rsidR="00431363" w:rsidRPr="00E14614">
              <w:rPr>
                <w:rFonts w:ascii="Times New Roman" w:hAnsi="Times New Roman"/>
                <w:bCs/>
                <w:i/>
                <w:color w:val="244061" w:themeColor="accent1" w:themeShade="80"/>
                <w:sz w:val="22"/>
                <w:szCs w:val="22"/>
                <w:lang w:eastAsia="lv-LV"/>
              </w:rPr>
              <w:t xml:space="preserve"> - projektā iesaistītā zinātniskā darbinieka atalgojumu aprēķina atbilstoši katra labuma guvēja atalgojuma politikai un atlīdzības likmēm</w:t>
            </w:r>
            <w:r w:rsidRPr="00E14614">
              <w:rPr>
                <w:rFonts w:ascii="Times New Roman" w:hAnsi="Times New Roman"/>
                <w:bCs/>
                <w:i/>
                <w:color w:val="244061" w:themeColor="accent1" w:themeShade="80"/>
                <w:sz w:val="22"/>
                <w:szCs w:val="22"/>
                <w:lang w:eastAsia="lv-LV"/>
              </w:rPr>
              <w:t>.</w:t>
            </w:r>
          </w:p>
        </w:tc>
      </w:tr>
      <w:tr w:rsidR="002F0ACE" w:rsidRPr="00E14614" w14:paraId="105132CE" w14:textId="77777777" w:rsidTr="007D4B1A">
        <w:tc>
          <w:tcPr>
            <w:tcW w:w="435" w:type="pct"/>
            <w:shd w:val="clear" w:color="auto" w:fill="auto"/>
            <w:vAlign w:val="center"/>
          </w:tcPr>
          <w:p w14:paraId="79EA0DBA" w14:textId="29D8F030" w:rsidR="002F0ACE" w:rsidRPr="00DE21AF" w:rsidRDefault="002F0ACE" w:rsidP="007F520F">
            <w:pPr>
              <w:pStyle w:val="ListParagraph"/>
              <w:numPr>
                <w:ilvl w:val="1"/>
                <w:numId w:val="18"/>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231D83B8" w14:textId="10E72F1C" w:rsidR="002F0ACE" w:rsidRPr="00E14614" w:rsidRDefault="002F0ACE" w:rsidP="002F0ACE">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 xml:space="preserve">Universitātēm ir daudz struktūrvienību (juridiskā persona viena) </w:t>
            </w:r>
            <w:r w:rsidR="00FA5907" w:rsidRPr="00E14614">
              <w:rPr>
                <w:rFonts w:ascii="Times New Roman" w:eastAsia="Times New Roman" w:hAnsi="Times New Roman" w:cs="Times New Roman"/>
                <w:lang w:eastAsia="lv-LV"/>
              </w:rPr>
              <w:t xml:space="preserve">- </w:t>
            </w:r>
            <w:r w:rsidRPr="00E14614">
              <w:rPr>
                <w:rFonts w:ascii="Times New Roman" w:eastAsia="Times New Roman" w:hAnsi="Times New Roman" w:cs="Times New Roman"/>
                <w:lang w:eastAsia="lv-LV"/>
              </w:rPr>
              <w:t>vai ir attiecināmi citas struktūrvienības pakalpojumi (piem. analīzes)</w:t>
            </w:r>
            <w:r w:rsidR="00FA5907" w:rsidRPr="00E14614">
              <w:rPr>
                <w:rFonts w:ascii="Times New Roman" w:eastAsia="Times New Roman" w:hAnsi="Times New Roman" w:cs="Times New Roman"/>
                <w:lang w:eastAsia="lv-LV"/>
              </w:rPr>
              <w:t xml:space="preserve"> </w:t>
            </w:r>
            <w:r w:rsidRPr="00E14614">
              <w:rPr>
                <w:rFonts w:ascii="Times New Roman" w:eastAsia="Times New Roman" w:hAnsi="Times New Roman" w:cs="Times New Roman"/>
                <w:lang w:eastAsia="lv-LV"/>
              </w:rPr>
              <w:t>pilnā apmērā pēc cenrāža?</w:t>
            </w:r>
          </w:p>
        </w:tc>
        <w:tc>
          <w:tcPr>
            <w:tcW w:w="3249" w:type="pct"/>
            <w:shd w:val="clear" w:color="auto" w:fill="auto"/>
            <w:vAlign w:val="center"/>
          </w:tcPr>
          <w:p w14:paraId="3E52FA18" w14:textId="0A1AA37D" w:rsidR="002F0ACE" w:rsidRPr="00E14614" w:rsidRDefault="00952E57" w:rsidP="005B49DE">
            <w:pPr>
              <w:autoSpaceDE w:val="0"/>
              <w:autoSpaceDN w:val="0"/>
              <w:adjustRightInd w:val="0"/>
              <w:ind w:left="17" w:right="17"/>
              <w:rPr>
                <w:rFonts w:ascii="Times New Roman" w:hAnsi="Times New Roman" w:cs="Times New Roman"/>
                <w:bCs/>
                <w:i/>
                <w:lang w:eastAsia="lv-LV"/>
              </w:rPr>
            </w:pPr>
            <w:r w:rsidRPr="00E14614">
              <w:rPr>
                <w:rFonts w:ascii="Times New Roman" w:hAnsi="Times New Roman" w:cs="Times New Roman"/>
                <w:bCs/>
                <w:i/>
                <w:color w:val="244061" w:themeColor="accent1" w:themeShade="80"/>
                <w:lang w:eastAsia="lv-LV"/>
              </w:rPr>
              <w:t xml:space="preserve">Projekta iesniedzējs </w:t>
            </w:r>
            <w:r w:rsidR="005B49DE">
              <w:rPr>
                <w:rFonts w:ascii="Times New Roman" w:hAnsi="Times New Roman" w:cs="Times New Roman"/>
                <w:bCs/>
                <w:i/>
                <w:color w:val="244061" w:themeColor="accent1" w:themeShade="80"/>
                <w:lang w:eastAsia="lv-LV"/>
              </w:rPr>
              <w:t>un īstenotājs var būt</w:t>
            </w:r>
            <w:r w:rsidR="00C05073" w:rsidRPr="00E14614">
              <w:rPr>
                <w:rFonts w:ascii="Times New Roman" w:hAnsi="Times New Roman" w:cs="Times New Roman"/>
                <w:bCs/>
                <w:i/>
                <w:color w:val="244061" w:themeColor="accent1" w:themeShade="80"/>
                <w:lang w:eastAsia="lv-LV"/>
              </w:rPr>
              <w:t xml:space="preserve"> </w:t>
            </w:r>
            <w:r w:rsidRPr="00E14614">
              <w:rPr>
                <w:rFonts w:ascii="Times New Roman" w:hAnsi="Times New Roman" w:cs="Times New Roman"/>
                <w:bCs/>
                <w:i/>
                <w:color w:val="244061" w:themeColor="accent1" w:themeShade="80"/>
                <w:lang w:eastAsia="lv-LV"/>
              </w:rPr>
              <w:t>juridiskā persona</w:t>
            </w:r>
            <w:r w:rsidR="005B49DE">
              <w:rPr>
                <w:rFonts w:ascii="Times New Roman" w:hAnsi="Times New Roman" w:cs="Times New Roman"/>
                <w:bCs/>
                <w:i/>
                <w:color w:val="244061" w:themeColor="accent1" w:themeShade="80"/>
                <w:lang w:eastAsia="lv-LV"/>
              </w:rPr>
              <w:t>, piem.,</w:t>
            </w:r>
            <w:r w:rsidRPr="00E14614">
              <w:rPr>
                <w:rFonts w:ascii="Times New Roman" w:hAnsi="Times New Roman" w:cs="Times New Roman"/>
                <w:bCs/>
                <w:i/>
                <w:color w:val="244061" w:themeColor="accent1" w:themeShade="80"/>
                <w:lang w:eastAsia="lv-LV"/>
              </w:rPr>
              <w:t xml:space="preserve"> universitāte, līdz ar to īstenotāja iestādes ietvaros ir iespējams veikt pētnieciskās darbības, tām paredzot atbilstošas izmaksas – piemēram, iekārtu amortizācijas izmaksas par projekta īstenošanā izmantoto laika posmu. Šīs izmaksas nevar tikt definētas kā ārpakalpojuma izmaksas.</w:t>
            </w:r>
          </w:p>
        </w:tc>
      </w:tr>
      <w:tr w:rsidR="00861F60" w:rsidRPr="00E14614" w14:paraId="2AA9395A" w14:textId="77777777" w:rsidTr="007D4B1A">
        <w:tc>
          <w:tcPr>
            <w:tcW w:w="435" w:type="pct"/>
            <w:shd w:val="clear" w:color="auto" w:fill="auto"/>
            <w:vAlign w:val="center"/>
          </w:tcPr>
          <w:p w14:paraId="40A79DC7" w14:textId="77777777" w:rsidR="00861F60" w:rsidRPr="00DE21AF" w:rsidRDefault="00861F60" w:rsidP="007F520F">
            <w:pPr>
              <w:pStyle w:val="ListParagraph"/>
              <w:numPr>
                <w:ilvl w:val="1"/>
                <w:numId w:val="18"/>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795CB07C" w14:textId="2FA8DD83" w:rsidR="00861F60" w:rsidRPr="00E14614" w:rsidRDefault="00861F60" w:rsidP="00861F60">
            <w:pPr>
              <w:shd w:val="clear" w:color="auto" w:fill="FFFFFF"/>
              <w:spacing w:line="300" w:lineRule="atLeast"/>
              <w:rPr>
                <w:rFonts w:ascii="Times New Roman" w:eastAsia="Times New Roman" w:hAnsi="Times New Roman" w:cs="Times New Roman"/>
                <w:lang w:eastAsia="lv-LV"/>
              </w:rPr>
            </w:pPr>
            <w:r w:rsidRPr="00861F60">
              <w:rPr>
                <w:rFonts w:ascii="Times New Roman" w:eastAsia="Times New Roman" w:hAnsi="Times New Roman" w:cs="Times New Roman"/>
                <w:lang w:eastAsia="lv-LV"/>
              </w:rPr>
              <w:t xml:space="preserve">Kā rīkoties situācijā, kad viens </w:t>
            </w:r>
            <w:r>
              <w:rPr>
                <w:rFonts w:ascii="Times New Roman" w:eastAsia="Times New Roman" w:hAnsi="Times New Roman" w:cs="Times New Roman"/>
                <w:lang w:eastAsia="lv-LV"/>
              </w:rPr>
              <w:t>komersants</w:t>
            </w:r>
            <w:r w:rsidRPr="00861F60">
              <w:rPr>
                <w:rFonts w:ascii="Times New Roman" w:eastAsia="Times New Roman" w:hAnsi="Times New Roman" w:cs="Times New Roman"/>
                <w:lang w:eastAsia="lv-LV"/>
              </w:rPr>
              <w:t xml:space="preserve"> tiek izvēlēts kā sadarbības partneris gan saimnieciskā, gan nesaimnieciskā projektā? Vai ir iespējams, ka abos projektos stundas likmes atšķiras, kaut g</w:t>
            </w:r>
            <w:r>
              <w:rPr>
                <w:rFonts w:ascii="Times New Roman" w:eastAsia="Times New Roman" w:hAnsi="Times New Roman" w:cs="Times New Roman"/>
                <w:lang w:eastAsia="lv-LV"/>
              </w:rPr>
              <w:t>an darbinieki strādā pie viena komersanta</w:t>
            </w:r>
            <w:r w:rsidRPr="00861F60">
              <w:rPr>
                <w:rFonts w:ascii="Times New Roman" w:eastAsia="Times New Roman" w:hAnsi="Times New Roman" w:cs="Times New Roman"/>
                <w:lang w:eastAsia="lv-LV"/>
              </w:rPr>
              <w:t>?</w:t>
            </w:r>
          </w:p>
        </w:tc>
        <w:tc>
          <w:tcPr>
            <w:tcW w:w="3249" w:type="pct"/>
            <w:shd w:val="clear" w:color="auto" w:fill="auto"/>
            <w:vAlign w:val="center"/>
          </w:tcPr>
          <w:p w14:paraId="73EB730A" w14:textId="48064788" w:rsidR="00861F60" w:rsidRPr="00E14614" w:rsidRDefault="00861F60" w:rsidP="00952E57">
            <w:pPr>
              <w:autoSpaceDE w:val="0"/>
              <w:autoSpaceDN w:val="0"/>
              <w:adjustRightInd w:val="0"/>
              <w:ind w:left="17" w:right="17"/>
              <w:rPr>
                <w:rFonts w:ascii="Times New Roman" w:hAnsi="Times New Roman" w:cs="Times New Roman"/>
                <w:bCs/>
                <w:i/>
                <w:color w:val="244061" w:themeColor="accent1" w:themeShade="80"/>
                <w:lang w:eastAsia="lv-LV"/>
              </w:rPr>
            </w:pPr>
            <w:r w:rsidRPr="00861F60">
              <w:rPr>
                <w:rFonts w:ascii="Times New Roman" w:hAnsi="Times New Roman" w:cs="Times New Roman"/>
                <w:bCs/>
                <w:i/>
                <w:color w:val="244061" w:themeColor="accent1" w:themeShade="80"/>
                <w:lang w:eastAsia="lv-LV"/>
              </w:rPr>
              <w:t>Likme atkarīga no komersanta darbinieku pienākumiem projektā un tiem atbilstošas atlīdzības pēc komersanta uzņēmuma iekšējās politikas par atlīdzības apmēru. Tas, vai plānots ar saimniecisko darbību saistīts vai nesaistīts projekts, atalgojuma likmi nevar ietekmēt.</w:t>
            </w:r>
          </w:p>
        </w:tc>
      </w:tr>
      <w:tr w:rsidR="00B7051E" w:rsidRPr="00E14614" w14:paraId="42792FC1" w14:textId="77777777" w:rsidTr="00B7051E">
        <w:tc>
          <w:tcPr>
            <w:tcW w:w="5000" w:type="pct"/>
            <w:gridSpan w:val="3"/>
            <w:tcBorders>
              <w:bottom w:val="single" w:sz="4" w:space="0" w:color="000000"/>
            </w:tcBorders>
            <w:shd w:val="clear" w:color="auto" w:fill="FABF8F" w:themeFill="accent6" w:themeFillTint="99"/>
            <w:vAlign w:val="center"/>
          </w:tcPr>
          <w:p w14:paraId="705686AB" w14:textId="0E6AB40D" w:rsidR="00B7051E" w:rsidRPr="00E14614" w:rsidRDefault="00B7051E" w:rsidP="007F520F">
            <w:pPr>
              <w:pStyle w:val="Heading1"/>
              <w:numPr>
                <w:ilvl w:val="0"/>
                <w:numId w:val="2"/>
              </w:numPr>
              <w:spacing w:before="120" w:after="120"/>
              <w:ind w:left="17" w:right="17" w:hanging="357"/>
              <w:jc w:val="center"/>
              <w:rPr>
                <w:rFonts w:ascii="Times New Roman" w:hAnsi="Times New Roman"/>
                <w:b w:val="0"/>
                <w:sz w:val="22"/>
                <w:szCs w:val="22"/>
              </w:rPr>
            </w:pPr>
            <w:bookmarkStart w:id="21" w:name="_Toc20918689"/>
            <w:r w:rsidRPr="00E14614">
              <w:rPr>
                <w:rFonts w:ascii="Times New Roman" w:hAnsi="Times New Roman"/>
                <w:sz w:val="22"/>
                <w:szCs w:val="22"/>
              </w:rPr>
              <w:t>Projekta iesnieguma aizpildīšana</w:t>
            </w:r>
            <w:bookmarkEnd w:id="21"/>
          </w:p>
        </w:tc>
      </w:tr>
      <w:tr w:rsidR="00B7051E" w:rsidRPr="00E14614" w14:paraId="272E2CB0" w14:textId="77777777" w:rsidTr="00B7051E">
        <w:tc>
          <w:tcPr>
            <w:tcW w:w="5000" w:type="pct"/>
            <w:gridSpan w:val="3"/>
            <w:tcBorders>
              <w:bottom w:val="single" w:sz="4" w:space="0" w:color="000000"/>
            </w:tcBorders>
            <w:shd w:val="clear" w:color="auto" w:fill="FABF8F" w:themeFill="accent6" w:themeFillTint="99"/>
            <w:vAlign w:val="center"/>
          </w:tcPr>
          <w:p w14:paraId="7E65EC7B" w14:textId="754DCDE3" w:rsidR="00B7051E" w:rsidRPr="00E14614" w:rsidRDefault="00DE21AF" w:rsidP="00940385">
            <w:pPr>
              <w:pStyle w:val="Heading1"/>
              <w:spacing w:before="120" w:after="120"/>
              <w:ind w:right="17"/>
              <w:jc w:val="center"/>
              <w:rPr>
                <w:rFonts w:ascii="Times New Roman" w:hAnsi="Times New Roman"/>
                <w:sz w:val="22"/>
                <w:szCs w:val="22"/>
              </w:rPr>
            </w:pPr>
            <w:bookmarkStart w:id="22" w:name="_Toc19627263"/>
            <w:bookmarkStart w:id="23" w:name="_Toc20918602"/>
            <w:bookmarkStart w:id="24" w:name="_Toc20918690"/>
            <w:r>
              <w:rPr>
                <w:rFonts w:ascii="Times New Roman" w:hAnsi="Times New Roman"/>
                <w:sz w:val="22"/>
                <w:szCs w:val="22"/>
              </w:rPr>
              <w:t>02.10</w:t>
            </w:r>
            <w:r w:rsidR="00B7051E" w:rsidRPr="00E14614">
              <w:rPr>
                <w:rFonts w:ascii="Times New Roman" w:hAnsi="Times New Roman"/>
                <w:sz w:val="22"/>
                <w:szCs w:val="22"/>
              </w:rPr>
              <w:t>.2019.</w:t>
            </w:r>
            <w:bookmarkEnd w:id="22"/>
            <w:bookmarkEnd w:id="23"/>
            <w:bookmarkEnd w:id="24"/>
          </w:p>
        </w:tc>
      </w:tr>
      <w:tr w:rsidR="00022AB9" w:rsidRPr="00E14614" w14:paraId="2DC2223E" w14:textId="77777777" w:rsidTr="007D4B1A">
        <w:trPr>
          <w:trHeight w:val="537"/>
          <w:hidden/>
        </w:trPr>
        <w:tc>
          <w:tcPr>
            <w:tcW w:w="435" w:type="pct"/>
            <w:shd w:val="clear" w:color="auto" w:fill="auto"/>
            <w:vAlign w:val="center"/>
          </w:tcPr>
          <w:p w14:paraId="125FA7D9" w14:textId="77777777" w:rsidR="00DE21AF" w:rsidRPr="00DE21AF" w:rsidRDefault="00DE21AF" w:rsidP="007F520F">
            <w:pPr>
              <w:pStyle w:val="ListParagraph"/>
              <w:numPr>
                <w:ilvl w:val="0"/>
                <w:numId w:val="18"/>
              </w:numPr>
              <w:autoSpaceDE w:val="0"/>
              <w:autoSpaceDN w:val="0"/>
              <w:adjustRightInd w:val="0"/>
              <w:spacing w:before="60" w:after="60"/>
              <w:ind w:right="17"/>
              <w:rPr>
                <w:rFonts w:ascii="Times New Roman" w:hAnsi="Times New Roman"/>
                <w:vanish/>
                <w:lang w:eastAsia="lv-LV"/>
              </w:rPr>
            </w:pPr>
          </w:p>
          <w:p w14:paraId="3E29CCAA" w14:textId="5FB08809" w:rsidR="00022AB9" w:rsidRPr="00DE21AF" w:rsidRDefault="00022AB9" w:rsidP="007F520F">
            <w:pPr>
              <w:pStyle w:val="ListParagraph"/>
              <w:numPr>
                <w:ilvl w:val="1"/>
                <w:numId w:val="18"/>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06CC3263" w14:textId="09CDFB9B" w:rsidR="00022AB9" w:rsidRPr="00E14614" w:rsidRDefault="00E60C27" w:rsidP="00846FF0">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 xml:space="preserve">Kā jāaizpilda </w:t>
            </w:r>
            <w:r w:rsidR="00FA5907" w:rsidRPr="00E14614">
              <w:rPr>
                <w:rFonts w:ascii="Times New Roman" w:eastAsia="Times New Roman" w:hAnsi="Times New Roman" w:cs="Times New Roman"/>
                <w:lang w:eastAsia="lv-LV"/>
              </w:rPr>
              <w:t xml:space="preserve">projekta iesnieguma </w:t>
            </w:r>
            <w:r w:rsidRPr="00E14614">
              <w:rPr>
                <w:rFonts w:ascii="Times New Roman" w:eastAsia="Times New Roman" w:hAnsi="Times New Roman" w:cs="Times New Roman"/>
                <w:lang w:eastAsia="lv-LV"/>
              </w:rPr>
              <w:t>veidlapa par publikācijām, ja žurnāls, kurā plānots publicēties ir gan Scopus, gan WoS?</w:t>
            </w:r>
          </w:p>
        </w:tc>
        <w:tc>
          <w:tcPr>
            <w:tcW w:w="3249" w:type="pct"/>
            <w:shd w:val="clear" w:color="auto" w:fill="auto"/>
            <w:vAlign w:val="center"/>
          </w:tcPr>
          <w:p w14:paraId="41145C3F" w14:textId="77777777" w:rsidR="00022AB9" w:rsidRPr="00E14614" w:rsidRDefault="009E3AFB" w:rsidP="009E3AFB">
            <w:pPr>
              <w:rPr>
                <w:rFonts w:ascii="Times New Roman" w:hAnsi="Times New Roman" w:cs="Times New Roman"/>
                <w:i/>
                <w:color w:val="244061" w:themeColor="accent1" w:themeShade="80"/>
                <w:lang w:eastAsia="lv-LV"/>
              </w:rPr>
            </w:pPr>
            <w:r w:rsidRPr="00E14614">
              <w:rPr>
                <w:rFonts w:ascii="Times New Roman" w:hAnsi="Times New Roman" w:cs="Times New Roman"/>
                <w:i/>
                <w:color w:val="244061" w:themeColor="accent1" w:themeShade="80"/>
                <w:lang w:eastAsia="lv-LV"/>
              </w:rPr>
              <w:t>Projekta iesnieguma veidlapas 1.6.1.punktā “Iznākuma rādītāji” ir 3 rādītāji, kas attiecināmi uz publikācijām:</w:t>
            </w:r>
          </w:p>
          <w:p w14:paraId="1E258384" w14:textId="77777777" w:rsidR="009E3AFB" w:rsidRPr="00E14614" w:rsidRDefault="009E3AFB" w:rsidP="007F520F">
            <w:pPr>
              <w:pStyle w:val="ListParagraph"/>
              <w:numPr>
                <w:ilvl w:val="1"/>
                <w:numId w:val="8"/>
              </w:numPr>
              <w:spacing w:after="0"/>
              <w:jc w:val="both"/>
              <w:rPr>
                <w:rFonts w:ascii="Times New Roman" w:hAnsi="Times New Roman"/>
                <w:i/>
                <w:color w:val="244061" w:themeColor="accent1" w:themeShade="80"/>
                <w:sz w:val="22"/>
                <w:szCs w:val="22"/>
                <w:lang w:eastAsia="lv-LV"/>
              </w:rPr>
            </w:pPr>
            <w:r w:rsidRPr="00E14614">
              <w:rPr>
                <w:rFonts w:ascii="Times New Roman" w:hAnsi="Times New Roman"/>
                <w:i/>
                <w:color w:val="244061" w:themeColor="accent1" w:themeShade="80"/>
                <w:sz w:val="22"/>
                <w:szCs w:val="22"/>
                <w:lang w:eastAsia="lv-LV"/>
              </w:rPr>
              <w:t>Zinātnisko rakstu skaits, kuru izstrādei un publicēšanai sniegts atbalsts projekta ietvaros – norāda kopējo unikālo zinātnisko rakstu skaitu;</w:t>
            </w:r>
          </w:p>
          <w:p w14:paraId="14EF59E1" w14:textId="77777777" w:rsidR="009E3AFB" w:rsidRPr="00E14614" w:rsidRDefault="009E3AFB" w:rsidP="007F520F">
            <w:pPr>
              <w:pStyle w:val="ListParagraph"/>
              <w:numPr>
                <w:ilvl w:val="1"/>
                <w:numId w:val="8"/>
              </w:numPr>
              <w:spacing w:after="0"/>
              <w:jc w:val="both"/>
              <w:rPr>
                <w:rFonts w:ascii="Times New Roman" w:hAnsi="Times New Roman"/>
                <w:i/>
                <w:color w:val="244061" w:themeColor="accent1" w:themeShade="80"/>
                <w:sz w:val="22"/>
                <w:szCs w:val="22"/>
                <w:lang w:eastAsia="lv-LV"/>
              </w:rPr>
            </w:pPr>
            <w:r w:rsidRPr="00E14614">
              <w:rPr>
                <w:rFonts w:ascii="Times New Roman" w:hAnsi="Times New Roman"/>
                <w:i/>
                <w:color w:val="244061" w:themeColor="accent1" w:themeShade="80"/>
                <w:sz w:val="22"/>
                <w:szCs w:val="22"/>
                <w:lang w:eastAsia="lv-LV"/>
              </w:rPr>
              <w:t>Oriģināli zinātniskie raksti, kas publicēti žurnālos vai konferenču rakstu krājumos, kuru citēšanas indekss sasniedz vismaz 50 procentus no nozares vidējā citēšanas indeksa – norāda, cik no unikālajiem rakstiem plānoti atbilstoši rādītāja nosaukumā minētajai prasībai;</w:t>
            </w:r>
          </w:p>
          <w:p w14:paraId="037E7C01" w14:textId="77777777" w:rsidR="009E3AFB" w:rsidRPr="00FE57AC" w:rsidRDefault="009E3AFB" w:rsidP="007F520F">
            <w:pPr>
              <w:pStyle w:val="ListParagraph"/>
              <w:numPr>
                <w:ilvl w:val="1"/>
                <w:numId w:val="8"/>
              </w:numPr>
              <w:spacing w:after="0"/>
              <w:jc w:val="both"/>
              <w:rPr>
                <w:rFonts w:ascii="Times New Roman" w:hAnsi="Times New Roman"/>
                <w:color w:val="000000"/>
                <w:sz w:val="22"/>
                <w:szCs w:val="22"/>
                <w:lang w:eastAsia="lv-LV"/>
              </w:rPr>
            </w:pPr>
            <w:r w:rsidRPr="00E14614">
              <w:rPr>
                <w:rFonts w:ascii="Times New Roman" w:hAnsi="Times New Roman"/>
                <w:i/>
                <w:color w:val="244061" w:themeColor="accent1" w:themeShade="80"/>
                <w:sz w:val="22"/>
                <w:szCs w:val="22"/>
                <w:lang w:eastAsia="lv-LV"/>
              </w:rPr>
              <w:t>Oriģināli zinātniskie raksti, kas publicēti Web of Science vai SCOPUS (A vai B) datubāzēs iekļautos žurnālos vai konferenču rakstu krājumos – norāda, cik no unikālajiem rakstiem plānoti atbilstoši rādītāja nosaukumā minētajai prasībai (rakstus Scopus un WoS norāda vienā rādītājā).</w:t>
            </w:r>
          </w:p>
          <w:p w14:paraId="42B32B87" w14:textId="77777777" w:rsidR="00FE57AC" w:rsidRDefault="00FE57AC" w:rsidP="00FE57AC">
            <w:pPr>
              <w:rPr>
                <w:rFonts w:ascii="Times New Roman" w:hAnsi="Times New Roman"/>
                <w:color w:val="000000"/>
                <w:lang w:eastAsia="lv-LV"/>
              </w:rPr>
            </w:pPr>
          </w:p>
          <w:p w14:paraId="703EA162" w14:textId="38AC6F99" w:rsidR="00FE57AC" w:rsidRPr="00FE57AC" w:rsidRDefault="00FE57AC" w:rsidP="00FE57AC">
            <w:pPr>
              <w:rPr>
                <w:rFonts w:ascii="Times New Roman" w:hAnsi="Times New Roman"/>
                <w:i/>
                <w:color w:val="000000"/>
                <w:lang w:eastAsia="lv-LV"/>
              </w:rPr>
            </w:pPr>
            <w:r w:rsidRPr="00FE57AC">
              <w:rPr>
                <w:rFonts w:ascii="Times New Roman" w:hAnsi="Times New Roman"/>
                <w:i/>
                <w:color w:val="17365D" w:themeColor="text2" w:themeShade="BF"/>
                <w:lang w:eastAsia="lv-LV"/>
              </w:rPr>
              <w:t>Papildus aicinām skatīt semināra prezentācijas (</w:t>
            </w:r>
            <w:hyperlink r:id="rId18" w:history="1">
              <w:r w:rsidRPr="00FE57AC">
                <w:rPr>
                  <w:rStyle w:val="Hyperlink"/>
                  <w:rFonts w:ascii="Times New Roman" w:hAnsi="Times New Roman"/>
                  <w:i/>
                  <w:color w:val="17365D" w:themeColor="text2" w:themeShade="BF"/>
                  <w:lang w:eastAsia="lv-LV"/>
                </w:rPr>
                <w:t>https://cfla.gov.lv/userfiles/files/2_IZM_seminars_1111_3k_13092019.pdf</w:t>
              </w:r>
            </w:hyperlink>
            <w:r w:rsidRPr="00FE57AC">
              <w:rPr>
                <w:rFonts w:ascii="Times New Roman" w:hAnsi="Times New Roman"/>
                <w:i/>
                <w:color w:val="17365D" w:themeColor="text2" w:themeShade="BF"/>
                <w:lang w:eastAsia="lv-LV"/>
              </w:rPr>
              <w:t xml:space="preserve"> ) slaidu Nr.16.</w:t>
            </w:r>
          </w:p>
        </w:tc>
      </w:tr>
      <w:tr w:rsidR="002F0ACE" w:rsidRPr="00E14614" w14:paraId="3C42960D" w14:textId="77777777" w:rsidTr="007D4B1A">
        <w:trPr>
          <w:trHeight w:val="537"/>
        </w:trPr>
        <w:tc>
          <w:tcPr>
            <w:tcW w:w="435" w:type="pct"/>
            <w:shd w:val="clear" w:color="auto" w:fill="auto"/>
            <w:vAlign w:val="center"/>
          </w:tcPr>
          <w:p w14:paraId="00382B61" w14:textId="3D57C097" w:rsidR="002F0ACE" w:rsidRPr="00DE21AF" w:rsidRDefault="002F0ACE" w:rsidP="007F520F">
            <w:pPr>
              <w:pStyle w:val="ListParagraph"/>
              <w:numPr>
                <w:ilvl w:val="1"/>
                <w:numId w:val="18"/>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05E4D2BA" w14:textId="2AF98261" w:rsidR="002F0ACE" w:rsidRPr="00E14614" w:rsidRDefault="002F0ACE" w:rsidP="00FA5907">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Zaļai</w:t>
            </w:r>
            <w:r w:rsidR="00FA5907" w:rsidRPr="00E14614">
              <w:rPr>
                <w:rFonts w:ascii="Times New Roman" w:eastAsia="Times New Roman" w:hAnsi="Times New Roman" w:cs="Times New Roman"/>
                <w:lang w:eastAsia="lv-LV"/>
              </w:rPr>
              <w:t>s iepirkums - c</w:t>
            </w:r>
            <w:r w:rsidRPr="00E14614">
              <w:rPr>
                <w:rFonts w:ascii="Times New Roman" w:eastAsia="Times New Roman" w:hAnsi="Times New Roman" w:cs="Times New Roman"/>
                <w:lang w:eastAsia="lv-LV"/>
              </w:rPr>
              <w:t>ik noprotams, par tā piemērošanu papildus punkti nebūs un varam to neplānot. Attiecīgi, vai tad pieteikuma 3.4 tabulu tiek atstāta tukša?</w:t>
            </w:r>
          </w:p>
        </w:tc>
        <w:tc>
          <w:tcPr>
            <w:tcW w:w="3249" w:type="pct"/>
            <w:shd w:val="clear" w:color="auto" w:fill="auto"/>
            <w:vAlign w:val="center"/>
          </w:tcPr>
          <w:p w14:paraId="3674DCAC" w14:textId="3DC24ABE" w:rsidR="002F0ACE" w:rsidRPr="00E14614" w:rsidRDefault="000F730F" w:rsidP="009C7A49">
            <w:pPr>
              <w:spacing w:before="100" w:beforeAutospacing="1" w:after="100" w:afterAutospacing="1"/>
              <w:rPr>
                <w:rFonts w:ascii="Times New Roman" w:hAnsi="Times New Roman" w:cs="Times New Roman"/>
                <w:i/>
                <w:color w:val="000000"/>
                <w:lang w:eastAsia="lv-LV"/>
              </w:rPr>
            </w:pPr>
            <w:r w:rsidRPr="00E14614">
              <w:rPr>
                <w:rFonts w:ascii="Times New Roman" w:hAnsi="Times New Roman" w:cs="Times New Roman"/>
                <w:i/>
                <w:color w:val="244061" w:themeColor="accent1" w:themeShade="80"/>
                <w:lang w:eastAsia="lv-LV"/>
              </w:rPr>
              <w:t xml:space="preserve">Kritērija par zaļā iepirkuma piemērošanu trešajā atlases kārtā nav un par to papildus punkti netiek piešķirti. Projekta iesnieguma veidlapā </w:t>
            </w:r>
            <w:r w:rsidR="009C7A49">
              <w:rPr>
                <w:rFonts w:ascii="Times New Roman" w:hAnsi="Times New Roman" w:cs="Times New Roman"/>
                <w:i/>
                <w:color w:val="244061" w:themeColor="accent1" w:themeShade="80"/>
                <w:lang w:eastAsia="lv-LV"/>
              </w:rPr>
              <w:t>tomēr</w:t>
            </w:r>
            <w:r w:rsidRPr="00E14614">
              <w:rPr>
                <w:rFonts w:ascii="Times New Roman" w:hAnsi="Times New Roman" w:cs="Times New Roman"/>
                <w:i/>
                <w:color w:val="244061" w:themeColor="accent1" w:themeShade="80"/>
                <w:lang w:eastAsia="lv-LV"/>
              </w:rPr>
              <w:t xml:space="preserve"> nepieciešams aizpildīt punktus Nr.3.3. un Nr.3.4., ņemot vērā, ka informācija par veiktajiem zaļajiem iepirkumiem ir uzkrājama projekta īstenošanas laikā, t.sk. ņemot vērā MK noteikumu Nr.353 “Prasības zaļajam publiskajam iepirkumam un to piemērošanas kārtība” noteiktās prasības.</w:t>
            </w:r>
          </w:p>
        </w:tc>
      </w:tr>
      <w:tr w:rsidR="002F0ACE" w:rsidRPr="00E14614" w14:paraId="35162575" w14:textId="77777777" w:rsidTr="007D4B1A">
        <w:trPr>
          <w:trHeight w:val="537"/>
        </w:trPr>
        <w:tc>
          <w:tcPr>
            <w:tcW w:w="435" w:type="pct"/>
            <w:shd w:val="clear" w:color="auto" w:fill="auto"/>
            <w:vAlign w:val="center"/>
          </w:tcPr>
          <w:p w14:paraId="74952B10" w14:textId="77777777" w:rsidR="002F0ACE" w:rsidRPr="00DE21AF" w:rsidRDefault="002F0ACE" w:rsidP="007F520F">
            <w:pPr>
              <w:pStyle w:val="ListParagraph"/>
              <w:numPr>
                <w:ilvl w:val="1"/>
                <w:numId w:val="18"/>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19A1ED6A" w14:textId="19D4A0E8" w:rsidR="002F0ACE" w:rsidRPr="00E14614" w:rsidRDefault="002F0ACE" w:rsidP="002F0ACE">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Kāds ir atļautais zīmju/vārdu (lpp?) skaits projekta iesnieguma veidlapas sadaļās? 1. un 2. kārtā tas bija norādīts pie katras sadaļas. Piemēram “&lt;5000 zīmes&gt;”.</w:t>
            </w:r>
          </w:p>
        </w:tc>
        <w:tc>
          <w:tcPr>
            <w:tcW w:w="3249" w:type="pct"/>
            <w:shd w:val="clear" w:color="auto" w:fill="auto"/>
            <w:vAlign w:val="center"/>
          </w:tcPr>
          <w:p w14:paraId="741DC4DC" w14:textId="0A311851" w:rsidR="002F0ACE" w:rsidRPr="00E14614" w:rsidRDefault="00C15D41" w:rsidP="00691D05">
            <w:pPr>
              <w:spacing w:before="100" w:beforeAutospacing="1" w:after="100" w:afterAutospacing="1"/>
              <w:rPr>
                <w:rFonts w:ascii="Times New Roman" w:hAnsi="Times New Roman" w:cs="Times New Roman"/>
                <w:i/>
                <w:color w:val="000000"/>
                <w:lang w:eastAsia="lv-LV"/>
              </w:rPr>
            </w:pPr>
            <w:r w:rsidRPr="00E14614">
              <w:rPr>
                <w:rFonts w:ascii="Times New Roman" w:hAnsi="Times New Roman" w:cs="Times New Roman"/>
                <w:i/>
                <w:color w:val="244061" w:themeColor="accent1" w:themeShade="80"/>
                <w:lang w:eastAsia="lv-LV"/>
              </w:rPr>
              <w:t>Sadaļām, kam ir noteikts zīmju ierobežojums, tas joprojām ir norādīts projekta iesnieguma veidlapas aizpildīšanas metodikā un KP VIS sistēmā, aizpildot datu laukus, ir redzams pieejamo zīmju skaits. Vairākām sadaļām, kam pirmajā un otrajā atlases kārtā zīmju skaits tika ierobežots, tas tagad vairs nav noteikts, ļaujos iesniedzējam kvalitatīvi aprakstīt nepieciešamo informāciju (piemēram, pētniecības metodoloģiju projekta iesnieguma 1.3.punktā), neierobežojot to ar noteiktu zīmju skaitu.</w:t>
            </w:r>
          </w:p>
        </w:tc>
      </w:tr>
      <w:tr w:rsidR="002F0ACE" w:rsidRPr="00E14614" w14:paraId="1AD49596" w14:textId="77777777" w:rsidTr="007D4B1A">
        <w:trPr>
          <w:trHeight w:val="537"/>
        </w:trPr>
        <w:tc>
          <w:tcPr>
            <w:tcW w:w="435" w:type="pct"/>
            <w:shd w:val="clear" w:color="auto" w:fill="auto"/>
            <w:vAlign w:val="center"/>
          </w:tcPr>
          <w:p w14:paraId="120D0F71" w14:textId="77777777" w:rsidR="002F0ACE" w:rsidRPr="00DE21AF" w:rsidRDefault="002F0ACE" w:rsidP="007F520F">
            <w:pPr>
              <w:pStyle w:val="ListParagraph"/>
              <w:numPr>
                <w:ilvl w:val="1"/>
                <w:numId w:val="18"/>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1A160E30" w14:textId="0D2D9A4F" w:rsidR="002F0ACE" w:rsidRPr="00E14614" w:rsidRDefault="002F0ACE" w:rsidP="002F0ACE">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Kāpēc projekta pieteikums jāsniedz arī latviešu valodā, ja galvenie vērtētāji ir ES eksperti?</w:t>
            </w:r>
          </w:p>
        </w:tc>
        <w:tc>
          <w:tcPr>
            <w:tcW w:w="3249" w:type="pct"/>
            <w:shd w:val="clear" w:color="auto" w:fill="auto"/>
            <w:vAlign w:val="center"/>
          </w:tcPr>
          <w:p w14:paraId="5B2AFA63" w14:textId="3D1B1005" w:rsidR="002F0ACE" w:rsidRPr="00E14614" w:rsidRDefault="00100124" w:rsidP="009C7A49">
            <w:pPr>
              <w:spacing w:before="100" w:beforeAutospacing="1" w:after="100" w:afterAutospacing="1"/>
              <w:rPr>
                <w:rFonts w:ascii="Times New Roman" w:hAnsi="Times New Roman" w:cs="Times New Roman"/>
                <w:i/>
                <w:color w:val="000000"/>
                <w:lang w:eastAsia="lv-LV"/>
              </w:rPr>
            </w:pPr>
            <w:r w:rsidRPr="00E14614">
              <w:rPr>
                <w:rFonts w:ascii="Times New Roman" w:hAnsi="Times New Roman" w:cs="Times New Roman"/>
                <w:i/>
                <w:color w:val="244061" w:themeColor="accent1" w:themeShade="80"/>
                <w:lang w:eastAsia="lv-LV"/>
              </w:rPr>
              <w:t xml:space="preserve">Ņemot vērā, ka projekta iesniedzēji var būt tikai Latvijas Republikā zinātnisko institūciju reģistrā reģistrēts zinātniskais institūts (publiska aģentūra, atvasināta publiska persona, privāto tiesību juridiska persona), augstskola vai privāto tiesību juridiska persona, kā arī Latvijas Republikas Komercreģistrā reģistrēts komersants, kā arī to, ka projektu atlase un īstenošana notiek Latvijā, tad projekta iesniegums primāri iesniedzams latviešu valodā (ar </w:t>
            </w:r>
            <w:r w:rsidR="009C7A49">
              <w:rPr>
                <w:rFonts w:ascii="Times New Roman" w:hAnsi="Times New Roman" w:cs="Times New Roman"/>
                <w:i/>
                <w:color w:val="244061" w:themeColor="accent1" w:themeShade="80"/>
                <w:lang w:eastAsia="lv-LV"/>
              </w:rPr>
              <w:t>norādīto</w:t>
            </w:r>
            <w:r w:rsidR="009C7A49" w:rsidRPr="00E14614">
              <w:rPr>
                <w:rFonts w:ascii="Times New Roman" w:hAnsi="Times New Roman" w:cs="Times New Roman"/>
                <w:i/>
                <w:color w:val="244061" w:themeColor="accent1" w:themeShade="80"/>
                <w:lang w:eastAsia="lv-LV"/>
              </w:rPr>
              <w:t xml:space="preserve"> </w:t>
            </w:r>
            <w:r w:rsidRPr="00E14614">
              <w:rPr>
                <w:rFonts w:ascii="Times New Roman" w:hAnsi="Times New Roman" w:cs="Times New Roman"/>
                <w:i/>
                <w:color w:val="244061" w:themeColor="accent1" w:themeShade="80"/>
                <w:lang w:eastAsia="lv-LV"/>
              </w:rPr>
              <w:t>dokumentu tulkojumu angļu valodā EK ekspert</w:t>
            </w:r>
            <w:r w:rsidR="009C7A49">
              <w:rPr>
                <w:rFonts w:ascii="Times New Roman" w:hAnsi="Times New Roman" w:cs="Times New Roman"/>
                <w:i/>
                <w:color w:val="244061" w:themeColor="accent1" w:themeShade="80"/>
                <w:lang w:eastAsia="lv-LV"/>
              </w:rPr>
              <w:t>u vērtējuma nodrošināšanai</w:t>
            </w:r>
            <w:r w:rsidRPr="00E14614">
              <w:rPr>
                <w:rFonts w:ascii="Times New Roman" w:hAnsi="Times New Roman" w:cs="Times New Roman"/>
                <w:i/>
                <w:color w:val="244061" w:themeColor="accent1" w:themeShade="80"/>
                <w:lang w:eastAsia="lv-LV"/>
              </w:rPr>
              <w:t>).</w:t>
            </w:r>
          </w:p>
        </w:tc>
      </w:tr>
      <w:tr w:rsidR="0067173D" w:rsidRPr="00E14614" w14:paraId="67064EA7" w14:textId="77777777" w:rsidTr="0067173D">
        <w:trPr>
          <w:trHeight w:val="537"/>
        </w:trPr>
        <w:tc>
          <w:tcPr>
            <w:tcW w:w="5000" w:type="pct"/>
            <w:gridSpan w:val="3"/>
            <w:shd w:val="clear" w:color="auto" w:fill="FABF8F" w:themeFill="accent6" w:themeFillTint="99"/>
            <w:vAlign w:val="center"/>
          </w:tcPr>
          <w:p w14:paraId="57801083" w14:textId="6212496F" w:rsidR="0067173D" w:rsidRPr="0067173D" w:rsidRDefault="0067173D" w:rsidP="0067173D">
            <w:pPr>
              <w:spacing w:before="100" w:beforeAutospacing="1" w:after="100" w:afterAutospacing="1"/>
              <w:jc w:val="center"/>
              <w:rPr>
                <w:rFonts w:ascii="Times New Roman" w:hAnsi="Times New Roman" w:cs="Times New Roman"/>
                <w:b/>
                <w:lang w:eastAsia="lv-LV"/>
              </w:rPr>
            </w:pPr>
            <w:r>
              <w:rPr>
                <w:rFonts w:ascii="Times New Roman" w:hAnsi="Times New Roman" w:cs="Times New Roman"/>
                <w:b/>
                <w:lang w:eastAsia="lv-LV"/>
              </w:rPr>
              <w:t>14.10.2019.</w:t>
            </w:r>
          </w:p>
        </w:tc>
      </w:tr>
      <w:tr w:rsidR="0067173D" w:rsidRPr="00E14614" w14:paraId="7B6799CE" w14:textId="77777777" w:rsidTr="007D4B1A">
        <w:trPr>
          <w:trHeight w:val="537"/>
        </w:trPr>
        <w:tc>
          <w:tcPr>
            <w:tcW w:w="435" w:type="pct"/>
            <w:shd w:val="clear" w:color="auto" w:fill="auto"/>
            <w:vAlign w:val="center"/>
          </w:tcPr>
          <w:p w14:paraId="1193469C" w14:textId="77777777" w:rsidR="0067173D" w:rsidRPr="00DE21AF" w:rsidRDefault="0067173D" w:rsidP="0067173D">
            <w:pPr>
              <w:pStyle w:val="ListParagraph"/>
              <w:numPr>
                <w:ilvl w:val="1"/>
                <w:numId w:val="18"/>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5A088AFD" w14:textId="2166F493" w:rsidR="0067173D" w:rsidRPr="003B6B4D" w:rsidRDefault="0067173D" w:rsidP="0067173D">
            <w:pPr>
              <w:shd w:val="clear" w:color="auto" w:fill="FFFFFF"/>
              <w:spacing w:line="300" w:lineRule="atLeast"/>
              <w:rPr>
                <w:rFonts w:ascii="Times New Roman" w:eastAsia="Times New Roman" w:hAnsi="Times New Roman" w:cs="Times New Roman"/>
                <w:lang w:eastAsia="lv-LV"/>
              </w:rPr>
            </w:pPr>
            <w:r w:rsidRPr="003B6B4D">
              <w:rPr>
                <w:rFonts w:ascii="Times New Roman" w:eastAsia="Times New Roman" w:hAnsi="Times New Roman" w:cs="Times New Roman"/>
                <w:lang w:eastAsia="lv-LV"/>
              </w:rPr>
              <w:t>Vai projekta iesnieguma 1.6.tabulas punktā Nr. 6." Jaunu produktu un tehnoloģiju skaits, kas ir komercializējamas un kuru izstrādei sniegts atbalsts projektu ietvaros"  un 7."Jauna produkta vai tehnoloģijas prototips (specifiskais iznākuma rādītājs)" var būt</w:t>
            </w:r>
            <w:r>
              <w:rPr>
                <w:rFonts w:ascii="Times New Roman" w:eastAsia="Times New Roman" w:hAnsi="Times New Roman" w:cs="Times New Roman"/>
                <w:lang w:eastAsia="lv-LV"/>
              </w:rPr>
              <w:t xml:space="preserve"> norādīts</w:t>
            </w:r>
            <w:r w:rsidRPr="003B6B4D">
              <w:rPr>
                <w:rFonts w:ascii="Times New Roman" w:eastAsia="Times New Roman" w:hAnsi="Times New Roman" w:cs="Times New Roman"/>
                <w:lang w:eastAsia="lv-LV"/>
              </w:rPr>
              <w:t xml:space="preserve"> viens un tas pats izveidotais produkts? </w:t>
            </w:r>
          </w:p>
        </w:tc>
        <w:tc>
          <w:tcPr>
            <w:tcW w:w="3249" w:type="pct"/>
            <w:shd w:val="clear" w:color="auto" w:fill="auto"/>
            <w:vAlign w:val="center"/>
          </w:tcPr>
          <w:p w14:paraId="14C8EE38" w14:textId="05C1604E" w:rsidR="0067173D" w:rsidRPr="003B6B4D" w:rsidRDefault="0067173D" w:rsidP="0067173D">
            <w:pPr>
              <w:spacing w:before="100" w:beforeAutospacing="1" w:after="100" w:afterAutospacing="1"/>
              <w:rPr>
                <w:rFonts w:ascii="Times New Roman" w:hAnsi="Times New Roman" w:cs="Times New Roman"/>
                <w:i/>
                <w:color w:val="244061" w:themeColor="accent1" w:themeShade="80"/>
                <w:lang w:eastAsia="lv-LV"/>
              </w:rPr>
            </w:pPr>
            <w:r w:rsidRPr="003B6B4D">
              <w:rPr>
                <w:rFonts w:ascii="Times New Roman" w:hAnsi="Times New Roman" w:cs="Times New Roman"/>
                <w:i/>
                <w:color w:val="244061" w:themeColor="accent1" w:themeShade="80"/>
                <w:lang w:eastAsia="lv-LV"/>
              </w:rPr>
              <w:t>Rādītājā "Jauna produkta vai tehnoloģijas prototips (specifiskais iznākuma rādītājs)" ir norādāms Jūsu minētais prototips. Ja prototipu plānojat komercializēt, tad to norādāt arī rādītājā “Jaunu produktu un tehnoloģiju skaits, kas ir komercializējamas un kuru izstrādei sniegts atbalsts projektu ietvaros”. T.i. – jā, abos rādītājos kā rezultātu varat norādīt vienu un to pašu produktu, jo rādītāji katrs uzskaita dažādus aspektus – pirmajā norādāt, cik vispār prototipu būs, otrajā – cik to tiem tiks komercializēti.</w:t>
            </w:r>
          </w:p>
        </w:tc>
      </w:tr>
      <w:tr w:rsidR="0067173D" w:rsidRPr="00E14614" w14:paraId="554F51F4" w14:textId="77777777" w:rsidTr="007D4B1A">
        <w:trPr>
          <w:trHeight w:val="537"/>
        </w:trPr>
        <w:tc>
          <w:tcPr>
            <w:tcW w:w="435" w:type="pct"/>
            <w:shd w:val="clear" w:color="auto" w:fill="auto"/>
            <w:vAlign w:val="center"/>
          </w:tcPr>
          <w:p w14:paraId="3B039491" w14:textId="77777777" w:rsidR="0067173D" w:rsidRPr="00DE21AF" w:rsidRDefault="0067173D" w:rsidP="007F520F">
            <w:pPr>
              <w:pStyle w:val="ListParagraph"/>
              <w:numPr>
                <w:ilvl w:val="1"/>
                <w:numId w:val="18"/>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13675D03" w14:textId="1959CD49" w:rsidR="0067173D" w:rsidRPr="003B6B4D" w:rsidRDefault="0067173D" w:rsidP="003B6B4D">
            <w:pPr>
              <w:shd w:val="clear" w:color="auto" w:fill="FFFFFF"/>
              <w:spacing w:line="300" w:lineRule="atLeast"/>
              <w:rPr>
                <w:rFonts w:ascii="Times New Roman" w:eastAsia="Times New Roman" w:hAnsi="Times New Roman" w:cs="Times New Roman"/>
                <w:lang w:eastAsia="lv-LV"/>
              </w:rPr>
            </w:pPr>
            <w:r w:rsidRPr="0067173D">
              <w:rPr>
                <w:rFonts w:ascii="Times New Roman" w:eastAsia="Times New Roman" w:hAnsi="Times New Roman" w:cs="Times New Roman"/>
                <w:lang w:eastAsia="lv-LV"/>
              </w:rPr>
              <w:t>Projektā plānota tehniski ekonomiskā priekšizpēte, kas norisināsies pirms līguma noslēgšanas (pozitīva lēmuma gadījumā).  Vai projekta īstenošanas laikā (mēnešu skaitā) tiek ieskaitīti arī mēneši, kas tiek veikti pirms līguma noslēgšanas (laika grafikā – P)?</w:t>
            </w:r>
          </w:p>
        </w:tc>
        <w:tc>
          <w:tcPr>
            <w:tcW w:w="3249" w:type="pct"/>
            <w:shd w:val="clear" w:color="auto" w:fill="auto"/>
            <w:vAlign w:val="center"/>
          </w:tcPr>
          <w:p w14:paraId="7F6809DD" w14:textId="38F7F56D" w:rsidR="0067173D" w:rsidRPr="003B6B4D" w:rsidRDefault="0067173D" w:rsidP="009C7A49">
            <w:pPr>
              <w:spacing w:before="100" w:beforeAutospacing="1" w:after="100" w:afterAutospacing="1"/>
              <w:rPr>
                <w:rFonts w:ascii="Times New Roman" w:hAnsi="Times New Roman" w:cs="Times New Roman"/>
                <w:i/>
                <w:color w:val="244061" w:themeColor="accent1" w:themeShade="80"/>
                <w:lang w:eastAsia="lv-LV"/>
              </w:rPr>
            </w:pPr>
            <w:r>
              <w:rPr>
                <w:rFonts w:ascii="Times New Roman" w:hAnsi="Times New Roman" w:cs="Times New Roman"/>
                <w:i/>
                <w:color w:val="244061" w:themeColor="accent1" w:themeShade="80"/>
                <w:lang w:eastAsia="lv-LV"/>
              </w:rPr>
              <w:t>Projekta īstenošanas ilgumā</w:t>
            </w:r>
            <w:r w:rsidRPr="0067173D">
              <w:rPr>
                <w:rFonts w:ascii="Times New Roman" w:hAnsi="Times New Roman" w:cs="Times New Roman"/>
                <w:i/>
                <w:color w:val="244061" w:themeColor="accent1" w:themeShade="80"/>
                <w:lang w:eastAsia="lv-LV"/>
              </w:rPr>
              <w:t xml:space="preserve"> (2.3.punkts projekta iesnieguma veidlapā) nav jāskaita darbības/laika posms, kas veiktas pirms līguma/vienošanās noslēgšanas.</w:t>
            </w:r>
          </w:p>
        </w:tc>
      </w:tr>
      <w:tr w:rsidR="005B756C" w:rsidRPr="00E14614" w14:paraId="18810AF0" w14:textId="77777777" w:rsidTr="00B7051E">
        <w:trPr>
          <w:trHeight w:val="274"/>
        </w:trPr>
        <w:tc>
          <w:tcPr>
            <w:tcW w:w="5000" w:type="pct"/>
            <w:gridSpan w:val="3"/>
            <w:shd w:val="clear" w:color="auto" w:fill="FABF8F" w:themeFill="accent6" w:themeFillTint="99"/>
          </w:tcPr>
          <w:p w14:paraId="6F61DDA6" w14:textId="6094B89A" w:rsidR="005B756C" w:rsidRPr="00E14614" w:rsidRDefault="005B756C" w:rsidP="007F520F">
            <w:pPr>
              <w:pStyle w:val="Heading1"/>
              <w:numPr>
                <w:ilvl w:val="0"/>
                <w:numId w:val="2"/>
              </w:numPr>
              <w:spacing w:before="120" w:after="120"/>
              <w:ind w:left="17" w:right="17" w:hanging="357"/>
              <w:jc w:val="center"/>
              <w:rPr>
                <w:rFonts w:ascii="Times New Roman" w:hAnsi="Times New Roman"/>
                <w:sz w:val="22"/>
                <w:szCs w:val="22"/>
              </w:rPr>
            </w:pPr>
            <w:bookmarkStart w:id="25" w:name="_Toc20918691"/>
            <w:r w:rsidRPr="00E14614">
              <w:rPr>
                <w:rFonts w:ascii="Times New Roman" w:hAnsi="Times New Roman"/>
                <w:sz w:val="22"/>
                <w:szCs w:val="22"/>
              </w:rPr>
              <w:t>Projekta iesnieguma pielikumi</w:t>
            </w:r>
            <w:bookmarkEnd w:id="25"/>
          </w:p>
        </w:tc>
      </w:tr>
      <w:tr w:rsidR="00B7051E" w:rsidRPr="00E14614" w14:paraId="68872827" w14:textId="77777777" w:rsidTr="00B7051E">
        <w:trPr>
          <w:trHeight w:val="274"/>
        </w:trPr>
        <w:tc>
          <w:tcPr>
            <w:tcW w:w="5000" w:type="pct"/>
            <w:gridSpan w:val="3"/>
            <w:shd w:val="clear" w:color="auto" w:fill="FABF8F" w:themeFill="accent6" w:themeFillTint="99"/>
          </w:tcPr>
          <w:p w14:paraId="661C58CA" w14:textId="590F5345" w:rsidR="00B7051E" w:rsidRPr="00E14614" w:rsidRDefault="00DE21AF" w:rsidP="00940385">
            <w:pPr>
              <w:pStyle w:val="Heading1"/>
              <w:spacing w:before="120" w:after="120"/>
              <w:ind w:left="17" w:right="17"/>
              <w:jc w:val="center"/>
              <w:rPr>
                <w:rFonts w:ascii="Times New Roman" w:hAnsi="Times New Roman"/>
                <w:sz w:val="22"/>
                <w:szCs w:val="22"/>
              </w:rPr>
            </w:pPr>
            <w:bookmarkStart w:id="26" w:name="_Toc19627265"/>
            <w:bookmarkStart w:id="27" w:name="_Toc20918604"/>
            <w:bookmarkStart w:id="28" w:name="_Toc20918692"/>
            <w:r>
              <w:rPr>
                <w:rFonts w:ascii="Times New Roman" w:hAnsi="Times New Roman"/>
                <w:sz w:val="22"/>
                <w:szCs w:val="22"/>
              </w:rPr>
              <w:t>02.10</w:t>
            </w:r>
            <w:r w:rsidR="00B7051E" w:rsidRPr="00E14614">
              <w:rPr>
                <w:rFonts w:ascii="Times New Roman" w:hAnsi="Times New Roman"/>
                <w:sz w:val="22"/>
                <w:szCs w:val="22"/>
              </w:rPr>
              <w:t>.2019.</w:t>
            </w:r>
            <w:bookmarkEnd w:id="26"/>
            <w:bookmarkEnd w:id="27"/>
            <w:bookmarkEnd w:id="28"/>
          </w:p>
        </w:tc>
      </w:tr>
      <w:tr w:rsidR="0034617F" w:rsidRPr="00E14614" w14:paraId="2570DA9A" w14:textId="77777777" w:rsidTr="007D4B1A">
        <w:trPr>
          <w:trHeight w:val="274"/>
          <w:hidden/>
        </w:trPr>
        <w:tc>
          <w:tcPr>
            <w:tcW w:w="435" w:type="pct"/>
            <w:shd w:val="clear" w:color="auto" w:fill="auto"/>
            <w:vAlign w:val="center"/>
          </w:tcPr>
          <w:p w14:paraId="1620AB0C" w14:textId="77777777" w:rsidR="00DE21AF" w:rsidRPr="00DE21AF" w:rsidRDefault="00DE21AF" w:rsidP="007F520F">
            <w:pPr>
              <w:pStyle w:val="ListParagraph"/>
              <w:numPr>
                <w:ilvl w:val="0"/>
                <w:numId w:val="19"/>
              </w:numPr>
              <w:autoSpaceDE w:val="0"/>
              <w:autoSpaceDN w:val="0"/>
              <w:adjustRightInd w:val="0"/>
              <w:spacing w:before="60" w:after="60"/>
              <w:ind w:right="17"/>
              <w:rPr>
                <w:rFonts w:ascii="Times New Roman" w:hAnsi="Times New Roman"/>
                <w:vanish/>
                <w:lang w:eastAsia="lv-LV"/>
              </w:rPr>
            </w:pPr>
          </w:p>
          <w:p w14:paraId="28CBADF1" w14:textId="77777777" w:rsidR="00DE21AF" w:rsidRPr="00DE21AF" w:rsidRDefault="00DE21AF" w:rsidP="007F520F">
            <w:pPr>
              <w:pStyle w:val="ListParagraph"/>
              <w:numPr>
                <w:ilvl w:val="0"/>
                <w:numId w:val="19"/>
              </w:numPr>
              <w:autoSpaceDE w:val="0"/>
              <w:autoSpaceDN w:val="0"/>
              <w:adjustRightInd w:val="0"/>
              <w:spacing w:before="60" w:after="60"/>
              <w:ind w:right="17"/>
              <w:rPr>
                <w:rFonts w:ascii="Times New Roman" w:hAnsi="Times New Roman"/>
                <w:vanish/>
                <w:lang w:eastAsia="lv-LV"/>
              </w:rPr>
            </w:pPr>
          </w:p>
          <w:p w14:paraId="38C36E8E" w14:textId="77777777" w:rsidR="00DE21AF" w:rsidRPr="00DE21AF" w:rsidRDefault="00DE21AF" w:rsidP="007F520F">
            <w:pPr>
              <w:pStyle w:val="ListParagraph"/>
              <w:numPr>
                <w:ilvl w:val="0"/>
                <w:numId w:val="19"/>
              </w:numPr>
              <w:autoSpaceDE w:val="0"/>
              <w:autoSpaceDN w:val="0"/>
              <w:adjustRightInd w:val="0"/>
              <w:spacing w:before="60" w:after="60"/>
              <w:ind w:right="17"/>
              <w:rPr>
                <w:rFonts w:ascii="Times New Roman" w:hAnsi="Times New Roman"/>
                <w:vanish/>
                <w:lang w:eastAsia="lv-LV"/>
              </w:rPr>
            </w:pPr>
          </w:p>
          <w:p w14:paraId="718F5399" w14:textId="77777777" w:rsidR="00DE21AF" w:rsidRPr="00DE21AF" w:rsidRDefault="00DE21AF" w:rsidP="007F520F">
            <w:pPr>
              <w:pStyle w:val="ListParagraph"/>
              <w:numPr>
                <w:ilvl w:val="0"/>
                <w:numId w:val="19"/>
              </w:numPr>
              <w:autoSpaceDE w:val="0"/>
              <w:autoSpaceDN w:val="0"/>
              <w:adjustRightInd w:val="0"/>
              <w:spacing w:before="60" w:after="60"/>
              <w:ind w:right="17"/>
              <w:rPr>
                <w:rFonts w:ascii="Times New Roman" w:hAnsi="Times New Roman"/>
                <w:vanish/>
                <w:lang w:eastAsia="lv-LV"/>
              </w:rPr>
            </w:pPr>
          </w:p>
          <w:p w14:paraId="2FA8DDA2" w14:textId="77777777" w:rsidR="00DE21AF" w:rsidRPr="00DE21AF" w:rsidRDefault="00DE21AF" w:rsidP="007F520F">
            <w:pPr>
              <w:pStyle w:val="ListParagraph"/>
              <w:numPr>
                <w:ilvl w:val="0"/>
                <w:numId w:val="19"/>
              </w:numPr>
              <w:autoSpaceDE w:val="0"/>
              <w:autoSpaceDN w:val="0"/>
              <w:adjustRightInd w:val="0"/>
              <w:spacing w:before="60" w:after="60"/>
              <w:ind w:right="17"/>
              <w:rPr>
                <w:rFonts w:ascii="Times New Roman" w:hAnsi="Times New Roman"/>
                <w:vanish/>
                <w:lang w:eastAsia="lv-LV"/>
              </w:rPr>
            </w:pPr>
          </w:p>
          <w:p w14:paraId="74CC1557" w14:textId="77777777" w:rsidR="00DE21AF" w:rsidRPr="00DE21AF" w:rsidRDefault="00DE21AF" w:rsidP="007F520F">
            <w:pPr>
              <w:pStyle w:val="ListParagraph"/>
              <w:numPr>
                <w:ilvl w:val="0"/>
                <w:numId w:val="19"/>
              </w:numPr>
              <w:autoSpaceDE w:val="0"/>
              <w:autoSpaceDN w:val="0"/>
              <w:adjustRightInd w:val="0"/>
              <w:spacing w:before="60" w:after="60"/>
              <w:ind w:right="17"/>
              <w:rPr>
                <w:rFonts w:ascii="Times New Roman" w:hAnsi="Times New Roman"/>
                <w:vanish/>
                <w:lang w:eastAsia="lv-LV"/>
              </w:rPr>
            </w:pPr>
          </w:p>
          <w:p w14:paraId="59B4EFF7" w14:textId="77777777" w:rsidR="00DE21AF" w:rsidRPr="00DE21AF" w:rsidRDefault="00DE21AF" w:rsidP="007F520F">
            <w:pPr>
              <w:pStyle w:val="ListParagraph"/>
              <w:numPr>
                <w:ilvl w:val="0"/>
                <w:numId w:val="19"/>
              </w:numPr>
              <w:autoSpaceDE w:val="0"/>
              <w:autoSpaceDN w:val="0"/>
              <w:adjustRightInd w:val="0"/>
              <w:spacing w:before="60" w:after="60"/>
              <w:ind w:right="17"/>
              <w:rPr>
                <w:rFonts w:ascii="Times New Roman" w:hAnsi="Times New Roman"/>
                <w:vanish/>
                <w:lang w:eastAsia="lv-LV"/>
              </w:rPr>
            </w:pPr>
          </w:p>
          <w:p w14:paraId="298D66BD" w14:textId="545B9D78" w:rsidR="0034617F" w:rsidRPr="00DE21AF" w:rsidRDefault="0034617F" w:rsidP="007F520F">
            <w:pPr>
              <w:pStyle w:val="ListParagraph"/>
              <w:numPr>
                <w:ilvl w:val="1"/>
                <w:numId w:val="19"/>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33ED324D" w14:textId="7975B6F4" w:rsidR="0034617F" w:rsidRPr="00E14614" w:rsidRDefault="00F9377D" w:rsidP="00846FF0">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Kas domāts ar līgumpētījuma līguma kopiju, kuru tiek prasīts ies</w:t>
            </w:r>
            <w:r w:rsidR="0085751A" w:rsidRPr="00E14614">
              <w:rPr>
                <w:rFonts w:ascii="Times New Roman" w:eastAsia="Times New Roman" w:hAnsi="Times New Roman" w:cs="Times New Roman"/>
                <w:lang w:eastAsia="lv-LV"/>
              </w:rPr>
              <w:t>niegt kopā ar projekta veidlapu</w:t>
            </w:r>
            <w:r w:rsidRPr="00E14614">
              <w:rPr>
                <w:rFonts w:ascii="Times New Roman" w:eastAsia="Times New Roman" w:hAnsi="Times New Roman" w:cs="Times New Roman"/>
                <w:lang w:eastAsia="lv-LV"/>
              </w:rPr>
              <w:t>? Vai šim līgumam jābūt parakstītam līdz projekta iesniegšanai?</w:t>
            </w:r>
          </w:p>
        </w:tc>
        <w:tc>
          <w:tcPr>
            <w:tcW w:w="3249" w:type="pct"/>
            <w:shd w:val="clear" w:color="auto" w:fill="auto"/>
            <w:vAlign w:val="center"/>
          </w:tcPr>
          <w:p w14:paraId="4A07B9D4" w14:textId="78D2477A" w:rsidR="0034617F" w:rsidRPr="000968FF" w:rsidRDefault="00305D6E" w:rsidP="00305D6E">
            <w:pPr>
              <w:autoSpaceDE w:val="0"/>
              <w:autoSpaceDN w:val="0"/>
              <w:adjustRightInd w:val="0"/>
              <w:ind w:left="17" w:right="17"/>
              <w:rPr>
                <w:rFonts w:ascii="Times New Roman" w:hAnsi="Times New Roman" w:cs="Times New Roman"/>
                <w:color w:val="244061" w:themeColor="accent1" w:themeShade="80"/>
              </w:rPr>
            </w:pPr>
            <w:r w:rsidRPr="000968FF">
              <w:rPr>
                <w:rFonts w:ascii="Times New Roman" w:hAnsi="Times New Roman" w:cs="Times New Roman"/>
                <w:i/>
                <w:color w:val="244061" w:themeColor="accent1" w:themeShade="80"/>
              </w:rPr>
              <w:t xml:space="preserve">Ja projekta ietvaros tiks īstenots līgumpētījums, uz projekta iesnieguma iesniegšanas brīdi iepirkumam ir jābūt pabeigtam un līguma par līgumpētījuma izpildi apliecinātai kopijai jābūt iesniegtai kopā ar projekta pieteikumu. Tādējādi projekta zinātnisko kvalitāti vērtējošs EK eksperts var pārliecināties par projekta atbilstību 3.3. kvalitātes kritērijam. </w:t>
            </w:r>
          </w:p>
        </w:tc>
      </w:tr>
      <w:tr w:rsidR="00F9377D" w:rsidRPr="00E14614" w14:paraId="18CD81F1" w14:textId="77777777" w:rsidTr="007D4B1A">
        <w:trPr>
          <w:trHeight w:val="274"/>
        </w:trPr>
        <w:tc>
          <w:tcPr>
            <w:tcW w:w="435" w:type="pct"/>
            <w:shd w:val="clear" w:color="auto" w:fill="auto"/>
            <w:vAlign w:val="center"/>
          </w:tcPr>
          <w:p w14:paraId="2BB8802A" w14:textId="77777777" w:rsidR="00F9377D" w:rsidRPr="00DE21AF" w:rsidRDefault="00F9377D" w:rsidP="007F520F">
            <w:pPr>
              <w:pStyle w:val="ListParagraph"/>
              <w:numPr>
                <w:ilvl w:val="1"/>
                <w:numId w:val="19"/>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6019A000" w14:textId="513867C7" w:rsidR="00F9377D" w:rsidRPr="00E14614" w:rsidRDefault="00DF2173" w:rsidP="00DF2173">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 xml:space="preserve">Atbilstoši sniegtajai informācijai, projekta īstenošanas personāla - </w:t>
            </w:r>
            <w:r w:rsidR="00E60C27" w:rsidRPr="00E14614">
              <w:rPr>
                <w:rFonts w:ascii="Times New Roman" w:eastAsia="Times New Roman" w:hAnsi="Times New Roman" w:cs="Times New Roman"/>
                <w:lang w:eastAsia="lv-LV"/>
              </w:rPr>
              <w:t xml:space="preserve"> darbinieku vārdi nav jānorāda </w:t>
            </w:r>
            <w:r w:rsidRPr="00E14614">
              <w:rPr>
                <w:rFonts w:ascii="Times New Roman" w:eastAsia="Times New Roman" w:hAnsi="Times New Roman" w:cs="Times New Roman"/>
                <w:lang w:eastAsia="lv-LV"/>
              </w:rPr>
              <w:t>projekta iesnieguma veidlapas 2.1.punktā. Taču projekta iesniegumam</w:t>
            </w:r>
            <w:r w:rsidR="00E60C27" w:rsidRPr="00E14614">
              <w:rPr>
                <w:rFonts w:ascii="Times New Roman" w:eastAsia="Times New Roman" w:hAnsi="Times New Roman" w:cs="Times New Roman"/>
                <w:lang w:eastAsia="lv-LV"/>
              </w:rPr>
              <w:t xml:space="preserve"> tiek pievi</w:t>
            </w:r>
            <w:r w:rsidRPr="00E14614">
              <w:rPr>
                <w:rFonts w:ascii="Times New Roman" w:eastAsia="Times New Roman" w:hAnsi="Times New Roman" w:cs="Times New Roman"/>
                <w:lang w:eastAsia="lv-LV"/>
              </w:rPr>
              <w:t>enoti CV. Vai gadījumā, ja kāds no sākotnēji plānotajiem darbiniekiem</w:t>
            </w:r>
            <w:r w:rsidR="00E60C27" w:rsidRPr="00E14614">
              <w:rPr>
                <w:rFonts w:ascii="Times New Roman" w:eastAsia="Times New Roman" w:hAnsi="Times New Roman" w:cs="Times New Roman"/>
                <w:lang w:eastAsia="lv-LV"/>
              </w:rPr>
              <w:t xml:space="preserve"> ar </w:t>
            </w:r>
            <w:r w:rsidRPr="00E14614">
              <w:rPr>
                <w:rFonts w:ascii="Times New Roman" w:eastAsia="Times New Roman" w:hAnsi="Times New Roman" w:cs="Times New Roman"/>
                <w:lang w:eastAsia="lv-LV"/>
              </w:rPr>
              <w:t xml:space="preserve">iesniegtu CV nestrādās, vai projekta īstenošanas laikā </w:t>
            </w:r>
            <w:r w:rsidR="00E60C27" w:rsidRPr="00E14614">
              <w:rPr>
                <w:rFonts w:ascii="Times New Roman" w:eastAsia="Times New Roman" w:hAnsi="Times New Roman" w:cs="Times New Roman"/>
                <w:lang w:eastAsia="lv-LV"/>
              </w:rPr>
              <w:t>būs vajadzīgi grozījumi?</w:t>
            </w:r>
          </w:p>
        </w:tc>
        <w:tc>
          <w:tcPr>
            <w:tcW w:w="3249" w:type="pct"/>
            <w:shd w:val="clear" w:color="auto" w:fill="auto"/>
            <w:vAlign w:val="center"/>
          </w:tcPr>
          <w:p w14:paraId="3B7CD966" w14:textId="77777777" w:rsidR="00F9377D" w:rsidRPr="000968FF" w:rsidRDefault="00DF2173" w:rsidP="00DF2173">
            <w:pPr>
              <w:autoSpaceDE w:val="0"/>
              <w:autoSpaceDN w:val="0"/>
              <w:adjustRightInd w:val="0"/>
              <w:ind w:left="17" w:right="17"/>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Projekta iesniegumam obligāti pievienojams tikai projekta zinātniskā vadītāja CV – sagaidāms, ka projekta zinātniskais vadītājs kā svarīga persona projekta īstenošanai un saturam projekta īstenošanas laikā būs tā pati persona, kas jau plānota projekta iesnieguma sagatavošanas laikā.</w:t>
            </w:r>
          </w:p>
          <w:p w14:paraId="521C0A8C" w14:textId="251F6456" w:rsidR="00DF2173" w:rsidRPr="000968FF" w:rsidRDefault="00DF2173" w:rsidP="00DF2173">
            <w:pPr>
              <w:autoSpaceDE w:val="0"/>
              <w:autoSpaceDN w:val="0"/>
              <w:adjustRightInd w:val="0"/>
              <w:ind w:left="17" w:right="17"/>
              <w:rPr>
                <w:rFonts w:ascii="Times New Roman" w:hAnsi="Times New Roman" w:cs="Times New Roman"/>
                <w:color w:val="244061" w:themeColor="accent1" w:themeShade="80"/>
              </w:rPr>
            </w:pPr>
            <w:r w:rsidRPr="000968FF">
              <w:rPr>
                <w:rFonts w:ascii="Times New Roman" w:hAnsi="Times New Roman" w:cs="Times New Roman"/>
                <w:i/>
                <w:color w:val="244061" w:themeColor="accent1" w:themeShade="80"/>
              </w:rPr>
              <w:t xml:space="preserve">Attiecībā uz pārējo personālu projekta iesnieguma iesniegšanas brīdī nav nepieciešams norādīt konkrētas personas/iesniegt papildus CV. Aicinām projekta iesniegumā norādīt informāciju par īstenošanas personālu dalījumā pa amata grupām (amata vietu skaits, pieredzes un kvalifikācijas prasības utml.). Gadījumā, ja projekta iesniegumā norādīsiet konkrētas personas, t.sk. iesniegsiet papildus CV, un projekta īstenošanas laikā būs nepieciešama personāla nomaiņa, būs nepieciešams veikt </w:t>
            </w:r>
            <w:r w:rsidR="008C3498">
              <w:rPr>
                <w:rFonts w:ascii="Times New Roman" w:hAnsi="Times New Roman" w:cs="Times New Roman"/>
                <w:i/>
                <w:color w:val="244061" w:themeColor="accent1" w:themeShade="80"/>
              </w:rPr>
              <w:t xml:space="preserve">līguma </w:t>
            </w:r>
            <w:r w:rsidRPr="000968FF">
              <w:rPr>
                <w:rFonts w:ascii="Times New Roman" w:hAnsi="Times New Roman" w:cs="Times New Roman"/>
                <w:i/>
                <w:color w:val="244061" w:themeColor="accent1" w:themeShade="80"/>
              </w:rPr>
              <w:t>grozījumus.</w:t>
            </w:r>
          </w:p>
        </w:tc>
      </w:tr>
      <w:tr w:rsidR="002F0ACE" w:rsidRPr="00E14614" w14:paraId="1F296ECB" w14:textId="77777777" w:rsidTr="007D4B1A">
        <w:trPr>
          <w:trHeight w:val="274"/>
        </w:trPr>
        <w:tc>
          <w:tcPr>
            <w:tcW w:w="435" w:type="pct"/>
            <w:shd w:val="clear" w:color="auto" w:fill="auto"/>
            <w:vAlign w:val="center"/>
          </w:tcPr>
          <w:p w14:paraId="797A1E02" w14:textId="77777777" w:rsidR="002F0ACE" w:rsidRPr="00DE21AF" w:rsidRDefault="002F0ACE" w:rsidP="007F520F">
            <w:pPr>
              <w:pStyle w:val="ListParagraph"/>
              <w:numPr>
                <w:ilvl w:val="1"/>
                <w:numId w:val="19"/>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5CDE230B" w14:textId="3FBABC78" w:rsidR="002F0ACE" w:rsidRPr="00E14614" w:rsidRDefault="002F0ACE" w:rsidP="00233E5B">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 xml:space="preserve">Vai </w:t>
            </w:r>
            <w:r w:rsidR="00233E5B" w:rsidRPr="00E14614">
              <w:rPr>
                <w:rFonts w:ascii="Times New Roman" w:eastAsia="Times New Roman" w:hAnsi="Times New Roman" w:cs="Times New Roman"/>
                <w:lang w:eastAsia="lv-LV"/>
              </w:rPr>
              <w:t>sadarbības līgumu nepieciešams iesniegt</w:t>
            </w:r>
            <w:r w:rsidRPr="00E14614">
              <w:rPr>
                <w:rFonts w:ascii="Times New Roman" w:eastAsia="Times New Roman" w:hAnsi="Times New Roman" w:cs="Times New Roman"/>
                <w:lang w:eastAsia="lv-LV"/>
              </w:rPr>
              <w:t xml:space="preserve"> gan latviešu, gan angļu valodā?</w:t>
            </w:r>
          </w:p>
        </w:tc>
        <w:tc>
          <w:tcPr>
            <w:tcW w:w="3249" w:type="pct"/>
            <w:shd w:val="clear" w:color="auto" w:fill="auto"/>
            <w:vAlign w:val="center"/>
          </w:tcPr>
          <w:p w14:paraId="50F341A0" w14:textId="5242751E" w:rsidR="002F0ACE" w:rsidRPr="000968FF" w:rsidRDefault="00233E5B" w:rsidP="008C3498">
            <w:pPr>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Konkrētā pasākuma gadījumā projektu kvalitātes izvērtēšanai tiks piesaistīti ārvalstu eksperti. Ņemot vērā, ka sadarbības līgumā, atbilstoši MK noteikumu Nr. 34 27.3. apakšpunktam, nepieciešams iekļaut saturiski svarīgu informāciju, tad pilnvērtīgai ekspertīzes veikšanai ārvalstu ekspertu vērtējumu sagatavošanai nepieciešams, lai minētais līgums būtu pieejams arī angļu valodā. Projekta iesniegumam iespējams pievienot latviešu valodā noslēgta sadarbības līguma tulkojumu</w:t>
            </w:r>
            <w:r w:rsidR="008C3498">
              <w:rPr>
                <w:rFonts w:ascii="Times New Roman" w:hAnsi="Times New Roman" w:cs="Times New Roman"/>
                <w:i/>
                <w:color w:val="244061" w:themeColor="accent1" w:themeShade="80"/>
              </w:rPr>
              <w:t xml:space="preserve"> angļu valodā</w:t>
            </w:r>
            <w:r w:rsidRPr="000968FF">
              <w:rPr>
                <w:rFonts w:ascii="Times New Roman" w:hAnsi="Times New Roman" w:cs="Times New Roman"/>
                <w:i/>
                <w:color w:val="244061" w:themeColor="accent1" w:themeShade="80"/>
              </w:rPr>
              <w:t xml:space="preserve"> (nevis angļu valodā noslēgtu papildus sadarbības līgumu) - ņemot vērā, ka projekta iesniegumam pievieno iesniedzēja apliecinājumu, ka projekta iesniegumu un tā pielikumu latviešu un angļu valodas versijas ir saskaņotas (atlases nolikuma 9.16. apakšpunkts), tad sadarbības līguma tulkojums saturiski sniegs ekspertiem visu sadarbības līgumā ietverto nepieciešamo informāciju.</w:t>
            </w:r>
          </w:p>
        </w:tc>
      </w:tr>
      <w:tr w:rsidR="000239F2" w:rsidRPr="00E14614" w14:paraId="0D65E484" w14:textId="77777777" w:rsidTr="000239F2">
        <w:trPr>
          <w:trHeight w:val="274"/>
        </w:trPr>
        <w:tc>
          <w:tcPr>
            <w:tcW w:w="5000" w:type="pct"/>
            <w:gridSpan w:val="3"/>
            <w:shd w:val="clear" w:color="auto" w:fill="FABF8F" w:themeFill="accent6" w:themeFillTint="99"/>
            <w:vAlign w:val="center"/>
          </w:tcPr>
          <w:p w14:paraId="07637400" w14:textId="334F82AC" w:rsidR="000239F2" w:rsidRPr="000239F2" w:rsidRDefault="000239F2" w:rsidP="000239F2">
            <w:pPr>
              <w:spacing w:before="120" w:after="120"/>
              <w:jc w:val="center"/>
              <w:rPr>
                <w:rFonts w:ascii="Times New Roman" w:hAnsi="Times New Roman" w:cs="Times New Roman"/>
                <w:b/>
              </w:rPr>
            </w:pPr>
            <w:r>
              <w:rPr>
                <w:rFonts w:ascii="Times New Roman" w:hAnsi="Times New Roman" w:cs="Times New Roman"/>
                <w:b/>
              </w:rPr>
              <w:t>14.10.2019.</w:t>
            </w:r>
          </w:p>
        </w:tc>
      </w:tr>
      <w:tr w:rsidR="00EB1FF8" w:rsidRPr="00E14614" w14:paraId="58DB02F6" w14:textId="77777777" w:rsidTr="007D4B1A">
        <w:trPr>
          <w:trHeight w:val="274"/>
        </w:trPr>
        <w:tc>
          <w:tcPr>
            <w:tcW w:w="435" w:type="pct"/>
            <w:shd w:val="clear" w:color="auto" w:fill="auto"/>
            <w:vAlign w:val="center"/>
          </w:tcPr>
          <w:p w14:paraId="22D0A9A5" w14:textId="77777777" w:rsidR="00EB1FF8" w:rsidRPr="00DE21AF" w:rsidRDefault="00EB1FF8" w:rsidP="007F520F">
            <w:pPr>
              <w:pStyle w:val="ListParagraph"/>
              <w:numPr>
                <w:ilvl w:val="1"/>
                <w:numId w:val="19"/>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3A08ED18" w14:textId="52BD6CD9" w:rsidR="00EB1FF8" w:rsidRPr="00E14614" w:rsidRDefault="00EB1FF8" w:rsidP="00233E5B">
            <w:pPr>
              <w:shd w:val="clear" w:color="auto" w:fill="FFFFFF"/>
              <w:spacing w:line="300"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V</w:t>
            </w:r>
            <w:r w:rsidRPr="00EB1FF8">
              <w:rPr>
                <w:rFonts w:ascii="Times New Roman" w:eastAsia="Times New Roman" w:hAnsi="Times New Roman" w:cs="Times New Roman"/>
                <w:lang w:eastAsia="lv-LV"/>
              </w:rPr>
              <w:t>ai uz projekta iesniegšanas brīdi ir jābūt jau noslēgtam līgumam par līgumpētījuma izpildi?</w:t>
            </w:r>
          </w:p>
        </w:tc>
        <w:tc>
          <w:tcPr>
            <w:tcW w:w="3249" w:type="pct"/>
            <w:shd w:val="clear" w:color="auto" w:fill="auto"/>
            <w:vAlign w:val="center"/>
          </w:tcPr>
          <w:p w14:paraId="037C7682" w14:textId="009F371E" w:rsidR="00EB1FF8" w:rsidRPr="000968FF" w:rsidRDefault="00EB1FF8" w:rsidP="008C3498">
            <w:pPr>
              <w:rPr>
                <w:rFonts w:ascii="Times New Roman" w:hAnsi="Times New Roman" w:cs="Times New Roman"/>
                <w:i/>
                <w:color w:val="244061" w:themeColor="accent1" w:themeShade="80"/>
              </w:rPr>
            </w:pPr>
            <w:r w:rsidRPr="00EB1FF8">
              <w:rPr>
                <w:rFonts w:ascii="Times New Roman" w:hAnsi="Times New Roman" w:cs="Times New Roman"/>
                <w:i/>
                <w:color w:val="244061" w:themeColor="accent1" w:themeShade="80"/>
              </w:rPr>
              <w:t>Atbilstoši pasākumu regulējošo Ministru kabineta noteikumu 25.’6.apakšpunktam, gadījumā, ja projekta ietvaros tiek īstenots līgumpētījums, projekta iesniegumam jāpievieno līguma par līgumpētījuma izpildi apliecināta kopija (t.sk. tā tulkojums angļu valodā – tulkojumam nav jābūt parakstītam).</w:t>
            </w:r>
          </w:p>
        </w:tc>
      </w:tr>
      <w:tr w:rsidR="00995942" w:rsidRPr="00E14614" w14:paraId="36B17DE4" w14:textId="77777777" w:rsidTr="007D4B1A">
        <w:trPr>
          <w:trHeight w:val="274"/>
        </w:trPr>
        <w:tc>
          <w:tcPr>
            <w:tcW w:w="435" w:type="pct"/>
            <w:shd w:val="clear" w:color="auto" w:fill="auto"/>
            <w:vAlign w:val="center"/>
          </w:tcPr>
          <w:p w14:paraId="52202E0F" w14:textId="77777777" w:rsidR="00995942" w:rsidRPr="00DE21AF" w:rsidRDefault="00995942" w:rsidP="007F520F">
            <w:pPr>
              <w:pStyle w:val="ListParagraph"/>
              <w:numPr>
                <w:ilvl w:val="1"/>
                <w:numId w:val="19"/>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3793DE6D" w14:textId="12913FC2" w:rsidR="00995942" w:rsidRDefault="00995942" w:rsidP="00233E5B">
            <w:pPr>
              <w:shd w:val="clear" w:color="auto" w:fill="FFFFFF"/>
              <w:spacing w:line="300"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Vai līgumpētījuma</w:t>
            </w:r>
            <w:r w:rsidRPr="00995942">
              <w:rPr>
                <w:rFonts w:ascii="Times New Roman" w:eastAsia="Times New Roman" w:hAnsi="Times New Roman" w:cs="Times New Roman"/>
                <w:lang w:eastAsia="lv-LV"/>
              </w:rPr>
              <w:t xml:space="preserve"> gadījumā PLE tabula* ir obligāti pievienojams dokuments?</w:t>
            </w:r>
          </w:p>
        </w:tc>
        <w:tc>
          <w:tcPr>
            <w:tcW w:w="3249" w:type="pct"/>
            <w:shd w:val="clear" w:color="auto" w:fill="auto"/>
            <w:vAlign w:val="center"/>
          </w:tcPr>
          <w:p w14:paraId="55FCC092" w14:textId="77777777" w:rsidR="00995942" w:rsidRPr="00995942" w:rsidRDefault="00995942" w:rsidP="00995942">
            <w:pPr>
              <w:rPr>
                <w:rFonts w:ascii="Times New Roman" w:hAnsi="Times New Roman" w:cs="Times New Roman"/>
                <w:i/>
                <w:color w:val="244061" w:themeColor="accent1" w:themeShade="80"/>
              </w:rPr>
            </w:pPr>
            <w:r w:rsidRPr="00995942">
              <w:rPr>
                <w:rFonts w:ascii="Times New Roman" w:hAnsi="Times New Roman" w:cs="Times New Roman"/>
                <w:i/>
                <w:color w:val="244061" w:themeColor="accent1" w:themeShade="80"/>
              </w:rPr>
              <w:t>Gadījumā, ja projektā plānots līgumpētījums, PLE tabulā nav jāietver līgumpētījumā iesaistītais personāls. T.i. – ja viss projekta īstenošanas personāls ir līgumpētījuma veicēj-iestādes personāls, tad formāli PLE tabulas iesniegšana nav obligāta.</w:t>
            </w:r>
          </w:p>
          <w:p w14:paraId="5C74879D" w14:textId="77777777" w:rsidR="00995942" w:rsidRPr="00995942" w:rsidRDefault="00995942" w:rsidP="00995942">
            <w:pPr>
              <w:rPr>
                <w:rFonts w:ascii="Times New Roman" w:hAnsi="Times New Roman" w:cs="Times New Roman"/>
                <w:i/>
                <w:color w:val="244061" w:themeColor="accent1" w:themeShade="80"/>
              </w:rPr>
            </w:pPr>
          </w:p>
          <w:p w14:paraId="7D83856C" w14:textId="77777777" w:rsidR="00995942" w:rsidRPr="00995942" w:rsidRDefault="00995942" w:rsidP="00995942">
            <w:pPr>
              <w:rPr>
                <w:rFonts w:ascii="Times New Roman" w:hAnsi="Times New Roman" w:cs="Times New Roman"/>
                <w:i/>
                <w:color w:val="244061" w:themeColor="accent1" w:themeShade="80"/>
              </w:rPr>
            </w:pPr>
            <w:r w:rsidRPr="00995942">
              <w:rPr>
                <w:rFonts w:ascii="Times New Roman" w:hAnsi="Times New Roman" w:cs="Times New Roman"/>
                <w:i/>
                <w:color w:val="244061" w:themeColor="accent1" w:themeShade="80"/>
              </w:rPr>
              <w:t>Ja gadījumā projekta zinātniskais vadītājs ir līgumpētījuma veicēj-iestādes personāls, līdz ar projekta iesniegumu tāpat nepieciešams iesniegt vadītāja CV – lai projekta zinātniskajam izvērtējumam būtu iespējams piesaistīt atbilstošus Eiropas Komisijas ekspertus.</w:t>
            </w:r>
          </w:p>
          <w:p w14:paraId="39A275F3" w14:textId="77777777" w:rsidR="00995942" w:rsidRPr="00995942" w:rsidRDefault="00995942" w:rsidP="00995942">
            <w:pPr>
              <w:rPr>
                <w:rFonts w:ascii="Times New Roman" w:hAnsi="Times New Roman" w:cs="Times New Roman"/>
                <w:i/>
                <w:color w:val="244061" w:themeColor="accent1" w:themeShade="80"/>
              </w:rPr>
            </w:pPr>
          </w:p>
          <w:p w14:paraId="3EC8C16E" w14:textId="2893AC8B" w:rsidR="00995942" w:rsidRPr="00EB1FF8" w:rsidRDefault="00995942" w:rsidP="00995942">
            <w:pPr>
              <w:rPr>
                <w:rFonts w:ascii="Times New Roman" w:hAnsi="Times New Roman" w:cs="Times New Roman"/>
                <w:i/>
                <w:color w:val="244061" w:themeColor="accent1" w:themeShade="80"/>
              </w:rPr>
            </w:pPr>
            <w:r w:rsidRPr="00995942">
              <w:rPr>
                <w:rFonts w:ascii="Times New Roman" w:hAnsi="Times New Roman" w:cs="Times New Roman"/>
                <w:i/>
                <w:color w:val="244061" w:themeColor="accent1" w:themeShade="80"/>
              </w:rPr>
              <w:t>Tai pat laikā aicinātu projekta iesnieguma veidlapā sniegt pietiekama apmēra informāciju par plānoto personālu, ņemot vērā, ka Eiropas Komisijas ekspertiem kvalitātes kritērijā Nr.3.3. nepieciešams izvērtēt t.sk. pētniecības īstenošanā iesaistītā personāla kapacitāti, ņemot vērā informāciju par projekta zinātnisko vadītāju no CV un komandas kapacitāti, ņemot vērā informāciju par personālu dalījumā pa amata grupām.</w:t>
            </w:r>
          </w:p>
        </w:tc>
      </w:tr>
      <w:tr w:rsidR="00536ABA" w:rsidRPr="00E14614" w14:paraId="3FAC8CE2" w14:textId="77777777" w:rsidTr="007D4B1A">
        <w:trPr>
          <w:trHeight w:val="274"/>
        </w:trPr>
        <w:tc>
          <w:tcPr>
            <w:tcW w:w="435" w:type="pct"/>
            <w:shd w:val="clear" w:color="auto" w:fill="auto"/>
            <w:vAlign w:val="center"/>
          </w:tcPr>
          <w:p w14:paraId="28124251" w14:textId="77777777" w:rsidR="00536ABA" w:rsidRPr="00DE21AF" w:rsidRDefault="00536ABA" w:rsidP="007F520F">
            <w:pPr>
              <w:pStyle w:val="ListParagraph"/>
              <w:numPr>
                <w:ilvl w:val="1"/>
                <w:numId w:val="19"/>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5F86E714" w14:textId="0A06D4C9" w:rsidR="00536ABA" w:rsidRDefault="00536ABA" w:rsidP="00233E5B">
            <w:pPr>
              <w:shd w:val="clear" w:color="auto" w:fill="FFFFFF"/>
              <w:spacing w:line="300"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536ABA">
              <w:rPr>
                <w:rFonts w:ascii="Times New Roman" w:eastAsia="Times New Roman" w:hAnsi="Times New Roman" w:cs="Times New Roman"/>
                <w:lang w:eastAsia="lv-LV"/>
              </w:rPr>
              <w:t>ielikumu sarakstā ir norādīts, ka nepieciešams pielikums "projekta iesniedzēja apliecinājums, ka projekta iesnieguma un tā pielikumu latviešu un angļu valodas versijas ir savstarpēji atbilstošas un saskaņotas" - vai šim pielikumam ir veidlapa, un vai to paraksta iestādes paraksttiesīga persona vai pats projekta sagatavotājs?</w:t>
            </w:r>
          </w:p>
        </w:tc>
        <w:tc>
          <w:tcPr>
            <w:tcW w:w="3249" w:type="pct"/>
            <w:shd w:val="clear" w:color="auto" w:fill="auto"/>
            <w:vAlign w:val="center"/>
          </w:tcPr>
          <w:p w14:paraId="555BD94F" w14:textId="1C5154E4" w:rsidR="00536ABA" w:rsidRPr="00995942" w:rsidRDefault="00536ABA" w:rsidP="00995942">
            <w:pPr>
              <w:rPr>
                <w:rFonts w:ascii="Times New Roman" w:hAnsi="Times New Roman" w:cs="Times New Roman"/>
                <w:i/>
                <w:color w:val="244061" w:themeColor="accent1" w:themeShade="80"/>
              </w:rPr>
            </w:pPr>
            <w:r w:rsidRPr="00536ABA">
              <w:rPr>
                <w:rFonts w:ascii="Times New Roman" w:hAnsi="Times New Roman" w:cs="Times New Roman"/>
                <w:i/>
                <w:color w:val="244061" w:themeColor="accent1" w:themeShade="80"/>
              </w:rPr>
              <w:t>Minētajam apliecinājumam noteiktas formas nav, to varat veidot brīvā formātā. Minēto apliecinājumu, tāpat kā citus projekta iesniegumam pievienojamos apliecinājumus, paraksta iestādes paraksttiesīgā persona.</w:t>
            </w:r>
          </w:p>
        </w:tc>
      </w:tr>
      <w:tr w:rsidR="000A6BAC" w:rsidRPr="00E14614" w14:paraId="0E540DA8" w14:textId="77777777" w:rsidTr="007D4B1A">
        <w:trPr>
          <w:trHeight w:val="274"/>
        </w:trPr>
        <w:tc>
          <w:tcPr>
            <w:tcW w:w="435" w:type="pct"/>
            <w:shd w:val="clear" w:color="auto" w:fill="auto"/>
            <w:vAlign w:val="center"/>
          </w:tcPr>
          <w:p w14:paraId="79588051" w14:textId="77777777" w:rsidR="000A6BAC" w:rsidRPr="00DE21AF" w:rsidRDefault="000A6BAC" w:rsidP="007F520F">
            <w:pPr>
              <w:pStyle w:val="ListParagraph"/>
              <w:numPr>
                <w:ilvl w:val="1"/>
                <w:numId w:val="19"/>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533F9C6F" w14:textId="5E9D23E6" w:rsidR="000A6BAC" w:rsidRDefault="000A6BAC" w:rsidP="00233E5B">
            <w:pPr>
              <w:shd w:val="clear" w:color="auto" w:fill="FFFFFF"/>
              <w:spacing w:line="300"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V</w:t>
            </w:r>
            <w:r w:rsidRPr="000A6BAC">
              <w:rPr>
                <w:rFonts w:ascii="Times New Roman" w:eastAsia="Times New Roman" w:hAnsi="Times New Roman" w:cs="Times New Roman"/>
                <w:lang w:eastAsia="lv-LV"/>
              </w:rPr>
              <w:t>ai apliecinājumi par: dubultā finansējuma neesamību, par atbilstību prasībām – jāsniedz visiem iesaistītajiem partneriem vai tikai vadošajam partnerim?</w:t>
            </w:r>
          </w:p>
        </w:tc>
        <w:tc>
          <w:tcPr>
            <w:tcW w:w="3249" w:type="pct"/>
            <w:shd w:val="clear" w:color="auto" w:fill="auto"/>
            <w:vAlign w:val="center"/>
          </w:tcPr>
          <w:p w14:paraId="4A6135A6" w14:textId="26481458" w:rsidR="000A6BAC" w:rsidRPr="00536ABA" w:rsidRDefault="000A6BAC" w:rsidP="000A6BAC">
            <w:pPr>
              <w:rPr>
                <w:rFonts w:ascii="Times New Roman" w:hAnsi="Times New Roman" w:cs="Times New Roman"/>
                <w:i/>
                <w:color w:val="244061" w:themeColor="accent1" w:themeShade="80"/>
              </w:rPr>
            </w:pPr>
            <w:r w:rsidRPr="000A6BAC">
              <w:rPr>
                <w:rFonts w:ascii="Times New Roman" w:hAnsi="Times New Roman" w:cs="Times New Roman"/>
                <w:i/>
                <w:color w:val="244061" w:themeColor="accent1" w:themeShade="80"/>
              </w:rPr>
              <w:t xml:space="preserve">Atbilstoši pasākumu regulējošo </w:t>
            </w:r>
            <w:r>
              <w:rPr>
                <w:rFonts w:ascii="Times New Roman" w:hAnsi="Times New Roman" w:cs="Times New Roman"/>
                <w:i/>
                <w:color w:val="244061" w:themeColor="accent1" w:themeShade="80"/>
              </w:rPr>
              <w:t>MK</w:t>
            </w:r>
            <w:r w:rsidRPr="000A6BAC">
              <w:rPr>
                <w:rFonts w:ascii="Times New Roman" w:hAnsi="Times New Roman" w:cs="Times New Roman"/>
                <w:i/>
                <w:color w:val="244061" w:themeColor="accent1" w:themeShade="80"/>
              </w:rPr>
              <w:t xml:space="preserve"> noteikumu 23.2.apakšpunktam, sadarbības projekta gadījumā projekta iesniedzējs ir atbildīgs par projekta īstenošanu un projektā plānoto rezultātu sasniegšanu, līdz ar to projekta iesniedzējs, iesniedzot savu apliecinājumu par dubultā finansējuma neesamību, apliecina, ka arī partneri minēto projektu nefinansēs dubulti. Tāpat ir ar apliecinājumu par atbilstību prasībām – tajā, turklāt, ietverts sekojošs punkts – ‘3) projekta iesniedzējs nodrošinās, lai sadarbības partneris atbilst visām apliecinājumā par atbilstību prasībām noteiktajiem nosacījumiem.’ Līdz ar to obligāti apliecinājumi iesniedzami tikai no projekta iesniedzēja.</w:t>
            </w:r>
          </w:p>
        </w:tc>
      </w:tr>
      <w:tr w:rsidR="002F0ACE" w:rsidRPr="00E14614" w14:paraId="22E406AA" w14:textId="77777777" w:rsidTr="00940385">
        <w:trPr>
          <w:trHeight w:val="321"/>
        </w:trPr>
        <w:tc>
          <w:tcPr>
            <w:tcW w:w="5000" w:type="pct"/>
            <w:gridSpan w:val="3"/>
            <w:shd w:val="clear" w:color="auto" w:fill="FABF8F" w:themeFill="accent6" w:themeFillTint="99"/>
            <w:vAlign w:val="center"/>
          </w:tcPr>
          <w:p w14:paraId="5D01A356" w14:textId="432556E0" w:rsidR="002F0ACE" w:rsidRPr="00B82214" w:rsidRDefault="002F0ACE" w:rsidP="007F520F">
            <w:pPr>
              <w:pStyle w:val="Heading1"/>
              <w:numPr>
                <w:ilvl w:val="0"/>
                <w:numId w:val="22"/>
              </w:numPr>
              <w:jc w:val="center"/>
              <w:rPr>
                <w:rFonts w:ascii="Times New Roman" w:hAnsi="Times New Roman"/>
              </w:rPr>
            </w:pPr>
            <w:bookmarkStart w:id="29" w:name="_Toc20918693"/>
            <w:r w:rsidRPr="00B82214">
              <w:rPr>
                <w:rFonts w:ascii="Times New Roman" w:hAnsi="Times New Roman"/>
                <w:sz w:val="24"/>
              </w:rPr>
              <w:t>Personāls</w:t>
            </w:r>
            <w:bookmarkEnd w:id="29"/>
          </w:p>
        </w:tc>
      </w:tr>
      <w:tr w:rsidR="00940385" w:rsidRPr="00E14614" w14:paraId="7DA78C57" w14:textId="77777777" w:rsidTr="00940385">
        <w:trPr>
          <w:trHeight w:val="411"/>
        </w:trPr>
        <w:tc>
          <w:tcPr>
            <w:tcW w:w="5000" w:type="pct"/>
            <w:gridSpan w:val="3"/>
            <w:shd w:val="clear" w:color="auto" w:fill="FABF8F" w:themeFill="accent6" w:themeFillTint="99"/>
            <w:vAlign w:val="center"/>
          </w:tcPr>
          <w:p w14:paraId="1DA27D24" w14:textId="393CEF71" w:rsidR="00940385" w:rsidRPr="00E14614" w:rsidRDefault="00DE21AF" w:rsidP="00940385">
            <w:pPr>
              <w:autoSpaceDE w:val="0"/>
              <w:autoSpaceDN w:val="0"/>
              <w:adjustRightInd w:val="0"/>
              <w:spacing w:before="120" w:after="120"/>
              <w:ind w:right="17"/>
              <w:jc w:val="center"/>
              <w:rPr>
                <w:rFonts w:ascii="Times New Roman" w:hAnsi="Times New Roman" w:cs="Times New Roman"/>
                <w:b/>
              </w:rPr>
            </w:pPr>
            <w:r>
              <w:rPr>
                <w:rFonts w:ascii="Times New Roman" w:hAnsi="Times New Roman" w:cs="Times New Roman"/>
                <w:b/>
              </w:rPr>
              <w:t>02.10</w:t>
            </w:r>
            <w:r w:rsidR="00940385" w:rsidRPr="00E14614">
              <w:rPr>
                <w:rFonts w:ascii="Times New Roman" w:hAnsi="Times New Roman" w:cs="Times New Roman"/>
                <w:b/>
              </w:rPr>
              <w:t>.2019.</w:t>
            </w:r>
          </w:p>
        </w:tc>
      </w:tr>
      <w:tr w:rsidR="00122E1C" w:rsidRPr="00E14614" w14:paraId="26EF2BCF" w14:textId="77777777" w:rsidTr="007D4B1A">
        <w:trPr>
          <w:trHeight w:val="274"/>
          <w:hidden/>
        </w:trPr>
        <w:tc>
          <w:tcPr>
            <w:tcW w:w="435" w:type="pct"/>
            <w:shd w:val="clear" w:color="auto" w:fill="auto"/>
            <w:vAlign w:val="center"/>
          </w:tcPr>
          <w:p w14:paraId="169B7048" w14:textId="77777777" w:rsidR="00DE21AF" w:rsidRPr="00DE21AF" w:rsidRDefault="00DE21AF" w:rsidP="007F520F">
            <w:pPr>
              <w:pStyle w:val="ListParagraph"/>
              <w:numPr>
                <w:ilvl w:val="0"/>
                <w:numId w:val="20"/>
              </w:numPr>
              <w:autoSpaceDE w:val="0"/>
              <w:autoSpaceDN w:val="0"/>
              <w:adjustRightInd w:val="0"/>
              <w:spacing w:before="60" w:after="60"/>
              <w:ind w:right="17"/>
              <w:rPr>
                <w:rFonts w:ascii="Times New Roman" w:hAnsi="Times New Roman"/>
                <w:vanish/>
                <w:lang w:eastAsia="lv-LV"/>
              </w:rPr>
            </w:pPr>
          </w:p>
          <w:p w14:paraId="01948A6A" w14:textId="77777777" w:rsidR="00DE21AF" w:rsidRPr="00DE21AF" w:rsidRDefault="00DE21AF" w:rsidP="007F520F">
            <w:pPr>
              <w:pStyle w:val="ListParagraph"/>
              <w:numPr>
                <w:ilvl w:val="0"/>
                <w:numId w:val="20"/>
              </w:numPr>
              <w:autoSpaceDE w:val="0"/>
              <w:autoSpaceDN w:val="0"/>
              <w:adjustRightInd w:val="0"/>
              <w:spacing w:before="60" w:after="60"/>
              <w:ind w:right="17"/>
              <w:rPr>
                <w:rFonts w:ascii="Times New Roman" w:hAnsi="Times New Roman"/>
                <w:vanish/>
                <w:lang w:eastAsia="lv-LV"/>
              </w:rPr>
            </w:pPr>
          </w:p>
          <w:p w14:paraId="10AAEAEC" w14:textId="77777777" w:rsidR="00DE21AF" w:rsidRPr="00DE21AF" w:rsidRDefault="00DE21AF" w:rsidP="007F520F">
            <w:pPr>
              <w:pStyle w:val="ListParagraph"/>
              <w:numPr>
                <w:ilvl w:val="0"/>
                <w:numId w:val="20"/>
              </w:numPr>
              <w:autoSpaceDE w:val="0"/>
              <w:autoSpaceDN w:val="0"/>
              <w:adjustRightInd w:val="0"/>
              <w:spacing w:before="60" w:after="60"/>
              <w:ind w:right="17"/>
              <w:rPr>
                <w:rFonts w:ascii="Times New Roman" w:hAnsi="Times New Roman"/>
                <w:vanish/>
                <w:lang w:eastAsia="lv-LV"/>
              </w:rPr>
            </w:pPr>
          </w:p>
          <w:p w14:paraId="7858580C" w14:textId="77777777" w:rsidR="00DE21AF" w:rsidRPr="00DE21AF" w:rsidRDefault="00DE21AF" w:rsidP="007F520F">
            <w:pPr>
              <w:pStyle w:val="ListParagraph"/>
              <w:numPr>
                <w:ilvl w:val="0"/>
                <w:numId w:val="20"/>
              </w:numPr>
              <w:autoSpaceDE w:val="0"/>
              <w:autoSpaceDN w:val="0"/>
              <w:adjustRightInd w:val="0"/>
              <w:spacing w:before="60" w:after="60"/>
              <w:ind w:right="17"/>
              <w:rPr>
                <w:rFonts w:ascii="Times New Roman" w:hAnsi="Times New Roman"/>
                <w:vanish/>
                <w:lang w:eastAsia="lv-LV"/>
              </w:rPr>
            </w:pPr>
          </w:p>
          <w:p w14:paraId="7CDDFF8F" w14:textId="77777777" w:rsidR="00DE21AF" w:rsidRPr="00DE21AF" w:rsidRDefault="00DE21AF" w:rsidP="007F520F">
            <w:pPr>
              <w:pStyle w:val="ListParagraph"/>
              <w:numPr>
                <w:ilvl w:val="0"/>
                <w:numId w:val="20"/>
              </w:numPr>
              <w:autoSpaceDE w:val="0"/>
              <w:autoSpaceDN w:val="0"/>
              <w:adjustRightInd w:val="0"/>
              <w:spacing w:before="60" w:after="60"/>
              <w:ind w:right="17"/>
              <w:rPr>
                <w:rFonts w:ascii="Times New Roman" w:hAnsi="Times New Roman"/>
                <w:vanish/>
                <w:lang w:eastAsia="lv-LV"/>
              </w:rPr>
            </w:pPr>
          </w:p>
          <w:p w14:paraId="45560172" w14:textId="77777777" w:rsidR="00DE21AF" w:rsidRPr="00DE21AF" w:rsidRDefault="00DE21AF" w:rsidP="007F520F">
            <w:pPr>
              <w:pStyle w:val="ListParagraph"/>
              <w:numPr>
                <w:ilvl w:val="0"/>
                <w:numId w:val="20"/>
              </w:numPr>
              <w:autoSpaceDE w:val="0"/>
              <w:autoSpaceDN w:val="0"/>
              <w:adjustRightInd w:val="0"/>
              <w:spacing w:before="60" w:after="60"/>
              <w:ind w:right="17"/>
              <w:rPr>
                <w:rFonts w:ascii="Times New Roman" w:hAnsi="Times New Roman"/>
                <w:vanish/>
                <w:lang w:eastAsia="lv-LV"/>
              </w:rPr>
            </w:pPr>
          </w:p>
          <w:p w14:paraId="16A854C9" w14:textId="77777777" w:rsidR="00DE21AF" w:rsidRPr="00DE21AF" w:rsidRDefault="00DE21AF" w:rsidP="007F520F">
            <w:pPr>
              <w:pStyle w:val="ListParagraph"/>
              <w:numPr>
                <w:ilvl w:val="0"/>
                <w:numId w:val="20"/>
              </w:numPr>
              <w:autoSpaceDE w:val="0"/>
              <w:autoSpaceDN w:val="0"/>
              <w:adjustRightInd w:val="0"/>
              <w:spacing w:before="60" w:after="60"/>
              <w:ind w:right="17"/>
              <w:rPr>
                <w:rFonts w:ascii="Times New Roman" w:hAnsi="Times New Roman"/>
                <w:vanish/>
                <w:lang w:eastAsia="lv-LV"/>
              </w:rPr>
            </w:pPr>
          </w:p>
          <w:p w14:paraId="12BD0427" w14:textId="77777777" w:rsidR="00DE21AF" w:rsidRPr="00DE21AF" w:rsidRDefault="00DE21AF" w:rsidP="007F520F">
            <w:pPr>
              <w:pStyle w:val="ListParagraph"/>
              <w:numPr>
                <w:ilvl w:val="0"/>
                <w:numId w:val="20"/>
              </w:numPr>
              <w:autoSpaceDE w:val="0"/>
              <w:autoSpaceDN w:val="0"/>
              <w:adjustRightInd w:val="0"/>
              <w:spacing w:before="60" w:after="60"/>
              <w:ind w:right="17"/>
              <w:rPr>
                <w:rFonts w:ascii="Times New Roman" w:hAnsi="Times New Roman"/>
                <w:vanish/>
                <w:lang w:eastAsia="lv-LV"/>
              </w:rPr>
            </w:pPr>
          </w:p>
          <w:p w14:paraId="2D834BB7" w14:textId="52C961E2" w:rsidR="00122E1C" w:rsidRPr="00DE21AF" w:rsidRDefault="00122E1C" w:rsidP="007F520F">
            <w:pPr>
              <w:pStyle w:val="ListParagraph"/>
              <w:numPr>
                <w:ilvl w:val="1"/>
                <w:numId w:val="20"/>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20FC89BE" w14:textId="4070622A" w:rsidR="00122E1C" w:rsidRPr="00E14614" w:rsidRDefault="00122E1C" w:rsidP="002F0ACE">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Kāds ir minimālais PLE projekta īstenošanā iesaistītajam personālam?</w:t>
            </w:r>
          </w:p>
        </w:tc>
        <w:tc>
          <w:tcPr>
            <w:tcW w:w="3249" w:type="pct"/>
            <w:shd w:val="clear" w:color="auto" w:fill="auto"/>
            <w:vAlign w:val="center"/>
          </w:tcPr>
          <w:p w14:paraId="5FF75E91" w14:textId="4ABDBBBD" w:rsidR="00807F8F" w:rsidRPr="000968FF" w:rsidRDefault="003275C0" w:rsidP="00807F8F">
            <w:pPr>
              <w:ind w:right="17"/>
              <w:rPr>
                <w:rFonts w:ascii="Times New Roman" w:hAnsi="Times New Roman" w:cs="Times New Roman"/>
                <w:i/>
                <w:color w:val="244061" w:themeColor="accent1" w:themeShade="80"/>
              </w:rPr>
            </w:pPr>
            <w:r>
              <w:rPr>
                <w:rFonts w:ascii="Times New Roman" w:hAnsi="Times New Roman" w:cs="Times New Roman"/>
                <w:i/>
                <w:color w:val="244061" w:themeColor="accent1" w:themeShade="80"/>
              </w:rPr>
              <w:t>Ar saimniecisku</w:t>
            </w:r>
            <w:r w:rsidR="00807F8F" w:rsidRPr="000968FF">
              <w:rPr>
                <w:rFonts w:ascii="Times New Roman" w:hAnsi="Times New Roman" w:cs="Times New Roman"/>
                <w:i/>
                <w:color w:val="244061" w:themeColor="accent1" w:themeShade="80"/>
              </w:rPr>
              <w:t xml:space="preserve"> darbību nesaistītam projektam MK noteikumu 43.1.2.apakšpunktā noteikts, ka projektā nodarbinātās personas PLE</w:t>
            </w:r>
            <w:r w:rsidR="00807F8F" w:rsidRPr="000968FF">
              <w:rPr>
                <w:rFonts w:ascii="Times New Roman" w:hAnsi="Times New Roman" w:cs="Times New Roman"/>
                <w:i/>
                <w:color w:val="244061" w:themeColor="accent1" w:themeShade="80"/>
                <w:vertAlign w:val="subscript"/>
              </w:rPr>
              <w:t>vid</w:t>
            </w:r>
            <w:r w:rsidR="00807F8F" w:rsidRPr="000968FF">
              <w:rPr>
                <w:rFonts w:ascii="Times New Roman" w:hAnsi="Times New Roman" w:cs="Times New Roman"/>
                <w:i/>
                <w:color w:val="244061" w:themeColor="accent1" w:themeShade="80"/>
              </w:rPr>
              <w:t xml:space="preserve"> visā projekta īstenošanas periodā jābūt vismaz 0,3 PLE</w:t>
            </w:r>
            <w:r w:rsidR="00807F8F" w:rsidRPr="000968FF">
              <w:rPr>
                <w:rFonts w:ascii="Times New Roman" w:hAnsi="Times New Roman" w:cs="Times New Roman"/>
                <w:i/>
                <w:color w:val="244061" w:themeColor="accent1" w:themeShade="80"/>
                <w:vertAlign w:val="subscript"/>
              </w:rPr>
              <w:t>vid</w:t>
            </w:r>
            <w:r w:rsidR="00807F8F" w:rsidRPr="000968FF">
              <w:rPr>
                <w:rFonts w:ascii="Times New Roman" w:hAnsi="Times New Roman" w:cs="Times New Roman"/>
                <w:i/>
                <w:color w:val="244061" w:themeColor="accent1" w:themeShade="80"/>
              </w:rPr>
              <w:t xml:space="preserve"> vai lielākam.</w:t>
            </w:r>
          </w:p>
          <w:p w14:paraId="2FF3BA5E" w14:textId="77777777" w:rsidR="00807F8F" w:rsidRPr="000968FF" w:rsidRDefault="00807F8F" w:rsidP="00807F8F">
            <w:pPr>
              <w:ind w:right="17"/>
              <w:rPr>
                <w:rFonts w:ascii="Times New Roman" w:hAnsi="Times New Roman" w:cs="Times New Roman"/>
                <w:i/>
                <w:color w:val="244061" w:themeColor="accent1" w:themeShade="80"/>
              </w:rPr>
            </w:pPr>
          </w:p>
          <w:p w14:paraId="34416BE2" w14:textId="0CE7501D" w:rsidR="00807F8F" w:rsidRPr="000968FF" w:rsidRDefault="00807F8F" w:rsidP="00807F8F">
            <w:pPr>
              <w:ind w:right="17"/>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 xml:space="preserve">Ar saimniecisko darbību saistītam projekta iesniegumam: </w:t>
            </w:r>
          </w:p>
          <w:p w14:paraId="41DA46DD" w14:textId="77777777" w:rsidR="00807F8F" w:rsidRPr="000968FF" w:rsidRDefault="00807F8F" w:rsidP="00807F8F">
            <w:pPr>
              <w:ind w:right="17"/>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Saskaņā ar Finanšu ministrijas vadlīniju Nr.2.1. “Vadlīnijas attiecināmo un neattiecināmo izmaksu noteikšanai 2014.-2020.gada plānošanas periodā” 15.1.1.apakšpunktu, Projekta tiešajās attiecināmajās personāla izmaksās var iekļaut to darbinieku atlīdzības izmaksas, kuri noteiktā laika posmā (vismaz viens mēnesis) ne mazāk kā 30% no normālā darba laika katrā mēnesī veic pienākumus, kas saistīti ar projektu, un tas ir pamatots ar atbilstošiem izmaksas pamatojošiem dokumentiem, piemēram, DLU dokumentācija. Tāpat uz projekta tiešajām personāla izmaksām var attiecināt normālo (normālo saīsināto) vai nepilnu darba laiku strādājošo darbinieku, kas uz darba līguma vai rīkojuma pamata strādā tikai projektā, atlīdzības izmaksas.</w:t>
            </w:r>
          </w:p>
          <w:p w14:paraId="133D04D5" w14:textId="6DDD5AF5" w:rsidR="00122E1C" w:rsidRPr="000968FF" w:rsidRDefault="00807F8F" w:rsidP="00807F8F">
            <w:pPr>
              <w:autoSpaceDE w:val="0"/>
              <w:autoSpaceDN w:val="0"/>
              <w:adjustRightInd w:val="0"/>
              <w:ind w:left="17" w:right="17"/>
              <w:rPr>
                <w:rFonts w:ascii="Times New Roman" w:hAnsi="Times New Roman" w:cs="Times New Roman"/>
                <w:color w:val="244061" w:themeColor="accent1" w:themeShade="80"/>
              </w:rPr>
            </w:pPr>
            <w:r w:rsidRPr="000968FF">
              <w:rPr>
                <w:rFonts w:ascii="Times New Roman" w:hAnsi="Times New Roman" w:cs="Times New Roman"/>
                <w:i/>
                <w:color w:val="244061" w:themeColor="accent1" w:themeShade="80"/>
              </w:rPr>
              <w:t>Tātad, ja darbinieks strādā iestādē tikai projektā (papildus neveic citus pienākumus), ir attiecināma arī atlīdzība zem 0,3 PLE. Bet ja darbinieks iestādē veic arī citus pienākumus, neskaitot darbu projektā, var attiecināt atalgojumu par tiem mēnešiem, kad tiek veikts darba projektā vismaz 0,3 PLE apmērā.</w:t>
            </w:r>
          </w:p>
        </w:tc>
      </w:tr>
      <w:tr w:rsidR="002F0ACE" w:rsidRPr="00E14614" w14:paraId="6FCDBD58" w14:textId="77777777" w:rsidTr="007D4B1A">
        <w:trPr>
          <w:trHeight w:val="274"/>
        </w:trPr>
        <w:tc>
          <w:tcPr>
            <w:tcW w:w="435" w:type="pct"/>
            <w:shd w:val="clear" w:color="auto" w:fill="auto"/>
            <w:vAlign w:val="center"/>
          </w:tcPr>
          <w:p w14:paraId="51D010E9" w14:textId="77777777" w:rsidR="002F0ACE" w:rsidRPr="00DE21AF" w:rsidRDefault="002F0ACE" w:rsidP="007F520F">
            <w:pPr>
              <w:pStyle w:val="ListParagraph"/>
              <w:numPr>
                <w:ilvl w:val="1"/>
                <w:numId w:val="20"/>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36259934" w14:textId="31148830" w:rsidR="002F0ACE" w:rsidRPr="00E14614" w:rsidRDefault="00FA5907" w:rsidP="00FA5907">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Kādas ir p</w:t>
            </w:r>
            <w:r w:rsidR="002F0ACE" w:rsidRPr="00E14614">
              <w:rPr>
                <w:rFonts w:ascii="Times New Roman" w:eastAsia="Times New Roman" w:hAnsi="Times New Roman" w:cs="Times New Roman"/>
                <w:lang w:eastAsia="lv-LV"/>
              </w:rPr>
              <w:t>rasības projektā nodarbināmā pētnieka kvalifikācijai</w:t>
            </w:r>
            <w:r w:rsidRPr="00E14614">
              <w:rPr>
                <w:rFonts w:ascii="Times New Roman" w:eastAsia="Times New Roman" w:hAnsi="Times New Roman" w:cs="Times New Roman"/>
                <w:lang w:eastAsia="lv-LV"/>
              </w:rPr>
              <w:t xml:space="preserve"> (gan pētniecības organizācijai, gan komersantam)</w:t>
            </w:r>
            <w:r w:rsidR="002F0ACE" w:rsidRPr="00E14614">
              <w:rPr>
                <w:rFonts w:ascii="Times New Roman" w:eastAsia="Times New Roman" w:hAnsi="Times New Roman" w:cs="Times New Roman"/>
                <w:lang w:eastAsia="lv-LV"/>
              </w:rPr>
              <w:t>? Maģistrants, maģistrs, doktorants</w:t>
            </w:r>
            <w:r w:rsidRPr="00E14614">
              <w:rPr>
                <w:rFonts w:ascii="Times New Roman" w:eastAsia="Times New Roman" w:hAnsi="Times New Roman" w:cs="Times New Roman"/>
                <w:lang w:eastAsia="lv-LV"/>
              </w:rPr>
              <w:t>?</w:t>
            </w:r>
          </w:p>
        </w:tc>
        <w:tc>
          <w:tcPr>
            <w:tcW w:w="3249" w:type="pct"/>
            <w:shd w:val="clear" w:color="auto" w:fill="auto"/>
            <w:vAlign w:val="center"/>
          </w:tcPr>
          <w:p w14:paraId="6C905597" w14:textId="23726B7A" w:rsidR="002F0ACE" w:rsidRPr="000968FF" w:rsidRDefault="000F738F" w:rsidP="000F738F">
            <w:pPr>
              <w:autoSpaceDE w:val="0"/>
              <w:autoSpaceDN w:val="0"/>
              <w:adjustRightInd w:val="0"/>
              <w:ind w:left="17" w:right="17"/>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Projekta zinātniskajam personālam nepieciešama augstākā izglītība. Ja personai ir doktora zinātniskais grāds, persona var veikt vadošā pētnieka pienākumus, ar cita līmeņa izglītību iespējams veikt pētnieka, zinātniskā asistenta u.c. amatu pienākumus.</w:t>
            </w:r>
          </w:p>
          <w:p w14:paraId="783078B0" w14:textId="77777777" w:rsidR="00E132C6" w:rsidRPr="000968FF" w:rsidRDefault="00E132C6" w:rsidP="00691D05">
            <w:pPr>
              <w:autoSpaceDE w:val="0"/>
              <w:autoSpaceDN w:val="0"/>
              <w:adjustRightInd w:val="0"/>
              <w:ind w:left="17" w:right="17"/>
              <w:jc w:val="left"/>
              <w:rPr>
                <w:rFonts w:ascii="Times New Roman" w:hAnsi="Times New Roman" w:cs="Times New Roman"/>
                <w:color w:val="244061" w:themeColor="accent1" w:themeShade="80"/>
              </w:rPr>
            </w:pPr>
          </w:p>
          <w:p w14:paraId="3127E5BB" w14:textId="77777777" w:rsidR="00E132C6" w:rsidRPr="000968FF" w:rsidRDefault="00E132C6" w:rsidP="00E132C6">
            <w:pPr>
              <w:autoSpaceDE w:val="0"/>
              <w:autoSpaceDN w:val="0"/>
              <w:adjustRightInd w:val="0"/>
              <w:ind w:left="17" w:right="17"/>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 xml:space="preserve">Ar saimniecisko darbību saistīta projekta gadījumā komersanta personāls var veikt pētniecības darbības projektā, ja tā darba pienākumi ir pielīdzināmi zinātniskā personāla/zinātnes tehniskā personāla pienākumiem un ir atbilstoši, tam nav obligāti jābūt vēlētam zinātniskajam personālam Zinātniskās darbības likuma izpratnē. </w:t>
            </w:r>
          </w:p>
          <w:p w14:paraId="711F91FF" w14:textId="77777777" w:rsidR="00E132C6" w:rsidRPr="000968FF" w:rsidRDefault="00E132C6" w:rsidP="00E132C6">
            <w:pPr>
              <w:autoSpaceDE w:val="0"/>
              <w:autoSpaceDN w:val="0"/>
              <w:adjustRightInd w:val="0"/>
              <w:ind w:left="17" w:right="17"/>
              <w:rPr>
                <w:rFonts w:ascii="Times New Roman" w:hAnsi="Times New Roman" w:cs="Times New Roman"/>
                <w:i/>
                <w:color w:val="244061" w:themeColor="accent1" w:themeShade="80"/>
              </w:rPr>
            </w:pPr>
          </w:p>
          <w:p w14:paraId="21209EFB" w14:textId="093387A3" w:rsidR="00E132C6" w:rsidRPr="000968FF" w:rsidRDefault="00E132C6" w:rsidP="00E132C6">
            <w:pPr>
              <w:autoSpaceDE w:val="0"/>
              <w:autoSpaceDN w:val="0"/>
              <w:adjustRightInd w:val="0"/>
              <w:ind w:left="17" w:right="17"/>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Tai pat laikā vēršam uzmanību, ka pasākuma ietvaros tiek atbalstīti pētniecības projekti, kā arī kvalitātes kritērijā Nr.3.3. tiks vērtēta t.sk. projekta zinātniskā kapacitāte un zinātniskā vadība. Kritērijā vērtē tieši pētniecības īstenošanā iesaistītā personāla kapacitāti, tai skaitā:</w:t>
            </w:r>
          </w:p>
          <w:p w14:paraId="7B7FC798" w14:textId="77777777" w:rsidR="00E132C6" w:rsidRPr="000968FF" w:rsidRDefault="00E132C6" w:rsidP="00E132C6">
            <w:pPr>
              <w:autoSpaceDE w:val="0"/>
              <w:autoSpaceDN w:val="0"/>
              <w:adjustRightInd w:val="0"/>
              <w:ind w:left="17" w:right="17"/>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1. zinātniskā vadītāja kapacitāti, ko raksturo personas dzīvesgājuma aprakstā (CV) sniegtā informācija par zinātnisko un profesionālo kvalifikāciju un pieredzi, kas apliecina katras personas profesionalitāti un atbilstību paredzamo pienākumu izpildei un projekta mērķu sasniegšanai, un</w:t>
            </w:r>
          </w:p>
          <w:p w14:paraId="7018FCD7" w14:textId="77777777" w:rsidR="00E132C6" w:rsidRPr="000968FF" w:rsidRDefault="00E132C6" w:rsidP="00E132C6">
            <w:pPr>
              <w:autoSpaceDE w:val="0"/>
              <w:autoSpaceDN w:val="0"/>
              <w:adjustRightInd w:val="0"/>
              <w:ind w:left="17" w:right="17"/>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2. zinātnieku komandas kapacitāti, ņemot vērā informāciju par plānoto projekta īstenošanas personālu dalījumā pa amata grupām.</w:t>
            </w:r>
          </w:p>
          <w:p w14:paraId="7692FB6F" w14:textId="09A8B03B" w:rsidR="00E132C6" w:rsidRPr="000968FF" w:rsidRDefault="00E132C6" w:rsidP="00E132C6">
            <w:pPr>
              <w:autoSpaceDE w:val="0"/>
              <w:autoSpaceDN w:val="0"/>
              <w:adjustRightInd w:val="0"/>
              <w:ind w:left="17" w:right="17"/>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Ņemot vērā, ka minētajā kritērijā ir noteikts minimālais sasniedzamais punktu skaits, tad neatbilstoša personāla plānošana var būt iemesls zemsliekšņa vērtējumam kritērijā.</w:t>
            </w:r>
          </w:p>
          <w:p w14:paraId="5B734292" w14:textId="77777777" w:rsidR="00E132C6" w:rsidRPr="000968FF" w:rsidRDefault="00E132C6" w:rsidP="00E14614">
            <w:pPr>
              <w:autoSpaceDE w:val="0"/>
              <w:autoSpaceDN w:val="0"/>
              <w:adjustRightInd w:val="0"/>
              <w:ind w:right="17"/>
              <w:jc w:val="left"/>
              <w:rPr>
                <w:rFonts w:ascii="Times New Roman" w:hAnsi="Times New Roman" w:cs="Times New Roman"/>
                <w:color w:val="244061" w:themeColor="accent1" w:themeShade="80"/>
              </w:rPr>
            </w:pPr>
          </w:p>
        </w:tc>
      </w:tr>
      <w:tr w:rsidR="002F0ACE" w:rsidRPr="00E14614" w14:paraId="4B132573" w14:textId="77777777" w:rsidTr="007D4B1A">
        <w:trPr>
          <w:trHeight w:val="274"/>
        </w:trPr>
        <w:tc>
          <w:tcPr>
            <w:tcW w:w="435" w:type="pct"/>
            <w:shd w:val="clear" w:color="auto" w:fill="auto"/>
            <w:vAlign w:val="center"/>
          </w:tcPr>
          <w:p w14:paraId="08489DAD" w14:textId="77777777" w:rsidR="002F0ACE" w:rsidRPr="00DE21AF" w:rsidRDefault="002F0ACE" w:rsidP="007F520F">
            <w:pPr>
              <w:pStyle w:val="ListParagraph"/>
              <w:numPr>
                <w:ilvl w:val="1"/>
                <w:numId w:val="20"/>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64D5AC78" w14:textId="1174D9E4" w:rsidR="002F0ACE" w:rsidRPr="00E14614" w:rsidRDefault="002F0ACE" w:rsidP="002F0ACE">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Vai zinātniskajam vadītājam jābūt uzņēmumā nodarbinātajam vai tas var būt pārstāvis no sadarbības partneriem?</w:t>
            </w:r>
          </w:p>
        </w:tc>
        <w:tc>
          <w:tcPr>
            <w:tcW w:w="3249" w:type="pct"/>
            <w:shd w:val="clear" w:color="auto" w:fill="auto"/>
            <w:vAlign w:val="center"/>
          </w:tcPr>
          <w:p w14:paraId="74466164" w14:textId="58CD7F2E" w:rsidR="002F0ACE" w:rsidRPr="000968FF" w:rsidRDefault="00BB45A3" w:rsidP="00063928">
            <w:pPr>
              <w:autoSpaceDE w:val="0"/>
              <w:autoSpaceDN w:val="0"/>
              <w:adjustRightInd w:val="0"/>
              <w:ind w:left="17" w:right="17"/>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Projekta zinātniskais vadītājs var būt gan komersanta nodarbinātais, gan sadarbības partnera personāls.</w:t>
            </w:r>
          </w:p>
        </w:tc>
      </w:tr>
      <w:tr w:rsidR="002F0ACE" w:rsidRPr="00E14614" w14:paraId="4E9DDF28" w14:textId="77777777" w:rsidTr="007D4B1A">
        <w:trPr>
          <w:trHeight w:val="274"/>
        </w:trPr>
        <w:tc>
          <w:tcPr>
            <w:tcW w:w="435" w:type="pct"/>
            <w:shd w:val="clear" w:color="auto" w:fill="auto"/>
            <w:vAlign w:val="center"/>
          </w:tcPr>
          <w:p w14:paraId="2CEE9C48" w14:textId="77777777" w:rsidR="002F0ACE" w:rsidRPr="00DE21AF" w:rsidRDefault="002F0ACE" w:rsidP="007F520F">
            <w:pPr>
              <w:pStyle w:val="ListParagraph"/>
              <w:numPr>
                <w:ilvl w:val="1"/>
                <w:numId w:val="20"/>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58EE3B64" w14:textId="4AD7CBA8" w:rsidR="002F0ACE" w:rsidRPr="00E14614" w:rsidRDefault="002F0ACE" w:rsidP="002F0ACE">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Vai viena persona projekta ietvaros var darboties gan kā zinātniskais personāls, gan kā tehniskais personāls?</w:t>
            </w:r>
          </w:p>
        </w:tc>
        <w:tc>
          <w:tcPr>
            <w:tcW w:w="3249" w:type="pct"/>
            <w:shd w:val="clear" w:color="auto" w:fill="auto"/>
            <w:vAlign w:val="center"/>
          </w:tcPr>
          <w:p w14:paraId="46693EE0" w14:textId="31F189CF" w:rsidR="002F0ACE" w:rsidRPr="003458C3" w:rsidRDefault="003458C3" w:rsidP="003458C3">
            <w:pPr>
              <w:autoSpaceDE w:val="0"/>
              <w:autoSpaceDN w:val="0"/>
              <w:adjustRightInd w:val="0"/>
              <w:ind w:left="17" w:right="17"/>
              <w:rPr>
                <w:rFonts w:ascii="Times New Roman" w:hAnsi="Times New Roman" w:cs="Times New Roman"/>
                <w:i/>
                <w:color w:val="244061" w:themeColor="accent1" w:themeShade="80"/>
              </w:rPr>
            </w:pPr>
            <w:r w:rsidRPr="003458C3">
              <w:rPr>
                <w:rFonts w:ascii="Times New Roman" w:hAnsi="Times New Roman" w:cs="Times New Roman"/>
                <w:i/>
                <w:color w:val="244061" w:themeColor="accent1" w:themeShade="80"/>
              </w:rPr>
              <w:t>Jā, bet šādā gadījumā īstenošanā ir strikti jānodala katra no amata pozīcijām, tās ietvaros veicamie pienākumi un nostrādātais darba laiks.</w:t>
            </w:r>
          </w:p>
        </w:tc>
      </w:tr>
      <w:tr w:rsidR="002F0ACE" w:rsidRPr="00E14614" w14:paraId="108F1578" w14:textId="77777777" w:rsidTr="007D4B1A">
        <w:trPr>
          <w:trHeight w:val="274"/>
        </w:trPr>
        <w:tc>
          <w:tcPr>
            <w:tcW w:w="435" w:type="pct"/>
            <w:shd w:val="clear" w:color="auto" w:fill="auto"/>
            <w:vAlign w:val="center"/>
          </w:tcPr>
          <w:p w14:paraId="184E66E8" w14:textId="77777777" w:rsidR="002F0ACE" w:rsidRPr="00DE21AF" w:rsidRDefault="002F0ACE" w:rsidP="007F520F">
            <w:pPr>
              <w:pStyle w:val="ListParagraph"/>
              <w:numPr>
                <w:ilvl w:val="1"/>
                <w:numId w:val="20"/>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12CE9139" w14:textId="43C9B045" w:rsidR="002F0ACE" w:rsidRPr="00E14614" w:rsidRDefault="002F0ACE" w:rsidP="002F0ACE">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 xml:space="preserve">Vai </w:t>
            </w:r>
            <w:r w:rsidR="006F0855" w:rsidRPr="00E14614">
              <w:rPr>
                <w:rFonts w:ascii="Times New Roman" w:eastAsia="Times New Roman" w:hAnsi="Times New Roman" w:cs="Times New Roman"/>
                <w:lang w:eastAsia="lv-LV"/>
              </w:rPr>
              <w:t xml:space="preserve">projektā kā īstenošanas personāls </w:t>
            </w:r>
            <w:r w:rsidRPr="00E14614">
              <w:rPr>
                <w:rFonts w:ascii="Times New Roman" w:eastAsia="Times New Roman" w:hAnsi="Times New Roman" w:cs="Times New Roman"/>
                <w:lang w:eastAsia="lv-LV"/>
              </w:rPr>
              <w:t>var tikt iesaistīts pētnieks no Izraēlas?</w:t>
            </w:r>
          </w:p>
        </w:tc>
        <w:tc>
          <w:tcPr>
            <w:tcW w:w="3249" w:type="pct"/>
            <w:shd w:val="clear" w:color="auto" w:fill="auto"/>
            <w:vAlign w:val="center"/>
          </w:tcPr>
          <w:p w14:paraId="19A6015D" w14:textId="77734C24" w:rsidR="002F0ACE" w:rsidRPr="000968FF" w:rsidRDefault="002C127A" w:rsidP="006F0855">
            <w:pPr>
              <w:autoSpaceDE w:val="0"/>
              <w:autoSpaceDN w:val="0"/>
              <w:adjustRightInd w:val="0"/>
              <w:ind w:left="17" w:right="17"/>
              <w:rPr>
                <w:rFonts w:ascii="Times New Roman" w:hAnsi="Times New Roman" w:cs="Times New Roman"/>
                <w:color w:val="244061" w:themeColor="accent1" w:themeShade="80"/>
              </w:rPr>
            </w:pPr>
            <w:r w:rsidRPr="000968FF">
              <w:rPr>
                <w:rFonts w:ascii="Times New Roman" w:hAnsi="Times New Roman" w:cs="Times New Roman"/>
                <w:i/>
                <w:color w:val="244061" w:themeColor="accent1" w:themeShade="80"/>
              </w:rPr>
              <w:t>Jā, konkrētais speciālists var tikt piesaistīts kā viespētnieks, atbilstoši konkrētās institūcijas iekšējiem normatīviem par viespētnieku piesaisti.</w:t>
            </w:r>
            <w:r w:rsidR="00350115">
              <w:rPr>
                <w:rFonts w:ascii="Times New Roman" w:hAnsi="Times New Roman" w:cs="Times New Roman"/>
                <w:i/>
                <w:color w:val="244061" w:themeColor="accent1" w:themeShade="80"/>
              </w:rPr>
              <w:t xml:space="preserve"> Viespētnieku atlīdzību arī iespējams plānot projekta attiecināmo izmaksu ietvaros.</w:t>
            </w:r>
          </w:p>
        </w:tc>
      </w:tr>
      <w:tr w:rsidR="002F0ACE" w:rsidRPr="00E14614" w14:paraId="14A66940" w14:textId="77777777" w:rsidTr="007D4B1A">
        <w:trPr>
          <w:trHeight w:val="274"/>
        </w:trPr>
        <w:tc>
          <w:tcPr>
            <w:tcW w:w="435" w:type="pct"/>
            <w:shd w:val="clear" w:color="auto" w:fill="auto"/>
            <w:vAlign w:val="center"/>
          </w:tcPr>
          <w:p w14:paraId="5B26E8A3" w14:textId="77777777" w:rsidR="002F0ACE" w:rsidRPr="00DE21AF" w:rsidRDefault="002F0ACE" w:rsidP="007F520F">
            <w:pPr>
              <w:pStyle w:val="ListParagraph"/>
              <w:numPr>
                <w:ilvl w:val="1"/>
                <w:numId w:val="20"/>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7EB7A0A9" w14:textId="58C4BF09" w:rsidR="002F0ACE" w:rsidRPr="00E14614" w:rsidRDefault="002F0ACE" w:rsidP="00FA5907">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Vai</w:t>
            </w:r>
            <w:r w:rsidR="00FA5907" w:rsidRPr="00E14614">
              <w:rPr>
                <w:rFonts w:ascii="Times New Roman" w:eastAsia="Times New Roman" w:hAnsi="Times New Roman" w:cs="Times New Roman"/>
                <w:lang w:eastAsia="lv-LV"/>
              </w:rPr>
              <w:t xml:space="preserve"> projekta zinātniskais</w:t>
            </w:r>
            <w:r w:rsidRPr="00E14614">
              <w:rPr>
                <w:rFonts w:ascii="Times New Roman" w:eastAsia="Times New Roman" w:hAnsi="Times New Roman" w:cs="Times New Roman"/>
                <w:lang w:eastAsia="lv-LV"/>
              </w:rPr>
              <w:t xml:space="preserve"> vadītājs var </w:t>
            </w:r>
            <w:r w:rsidR="00FA5907" w:rsidRPr="00E14614">
              <w:rPr>
                <w:rFonts w:ascii="Times New Roman" w:eastAsia="Times New Roman" w:hAnsi="Times New Roman" w:cs="Times New Roman"/>
                <w:lang w:eastAsia="lv-LV"/>
              </w:rPr>
              <w:t xml:space="preserve">tikt iekļauts projekta īstenošanas personālā </w:t>
            </w:r>
            <w:r w:rsidRPr="00E14614">
              <w:rPr>
                <w:rFonts w:ascii="Times New Roman" w:eastAsia="Times New Roman" w:hAnsi="Times New Roman" w:cs="Times New Roman"/>
                <w:lang w:eastAsia="lv-LV"/>
              </w:rPr>
              <w:t>iekļauts ar 0 slodzi, jeb praktiski piedalīties projekta vadīšanā nesaņemot atalgojumu?</w:t>
            </w:r>
          </w:p>
        </w:tc>
        <w:tc>
          <w:tcPr>
            <w:tcW w:w="3249" w:type="pct"/>
            <w:shd w:val="clear" w:color="auto" w:fill="auto"/>
            <w:vAlign w:val="center"/>
          </w:tcPr>
          <w:p w14:paraId="0E5E4F88" w14:textId="5393179B" w:rsidR="009A5B65" w:rsidRDefault="009A5B65" w:rsidP="009A5B65">
            <w:pPr>
              <w:autoSpaceDE w:val="0"/>
              <w:autoSpaceDN w:val="0"/>
              <w:adjustRightInd w:val="0"/>
              <w:ind w:left="17" w:right="17"/>
              <w:rPr>
                <w:rFonts w:ascii="Times New Roman" w:hAnsi="Times New Roman" w:cs="Times New Roman"/>
                <w:i/>
                <w:color w:val="244061" w:themeColor="accent1" w:themeShade="80"/>
              </w:rPr>
            </w:pPr>
            <w:r>
              <w:rPr>
                <w:rFonts w:ascii="Times New Roman" w:hAnsi="Times New Roman" w:cs="Times New Roman"/>
                <w:i/>
                <w:color w:val="244061" w:themeColor="accent1" w:themeShade="80"/>
              </w:rPr>
              <w:t xml:space="preserve">Dalība projektā ar 0 slodzi nav iespējama, jo lai persona bez atlīdzības projekta ietvaros veiktu </w:t>
            </w:r>
            <w:r w:rsidR="009A7D38">
              <w:rPr>
                <w:rFonts w:ascii="Times New Roman" w:hAnsi="Times New Roman" w:cs="Times New Roman"/>
                <w:i/>
                <w:color w:val="244061" w:themeColor="accent1" w:themeShade="80"/>
              </w:rPr>
              <w:t xml:space="preserve">profesionāla rakstura </w:t>
            </w:r>
            <w:r>
              <w:rPr>
                <w:rFonts w:ascii="Times New Roman" w:hAnsi="Times New Roman" w:cs="Times New Roman"/>
                <w:i/>
                <w:color w:val="244061" w:themeColor="accent1" w:themeShade="80"/>
              </w:rPr>
              <w:t xml:space="preserve">darbu, to </w:t>
            </w:r>
            <w:r w:rsidR="00D075B6" w:rsidRPr="000968FF">
              <w:rPr>
                <w:rFonts w:ascii="Times New Roman" w:hAnsi="Times New Roman" w:cs="Times New Roman"/>
                <w:i/>
                <w:color w:val="244061" w:themeColor="accent1" w:themeShade="80"/>
              </w:rPr>
              <w:t>ar saimniecisku darbību nesaistītos projektos</w:t>
            </w:r>
            <w:r w:rsidR="00D075B6">
              <w:rPr>
                <w:rFonts w:ascii="Times New Roman" w:hAnsi="Times New Roman" w:cs="Times New Roman"/>
                <w:i/>
                <w:color w:val="244061" w:themeColor="accent1" w:themeShade="80"/>
              </w:rPr>
              <w:t xml:space="preserve"> </w:t>
            </w:r>
            <w:r>
              <w:rPr>
                <w:rFonts w:ascii="Times New Roman" w:hAnsi="Times New Roman" w:cs="Times New Roman"/>
                <w:i/>
                <w:color w:val="244061" w:themeColor="accent1" w:themeShade="80"/>
              </w:rPr>
              <w:t xml:space="preserve">nepieciešams plānot kā ieguldījumu natūrā ar auditējamu un nosakāmu vērtību. </w:t>
            </w:r>
          </w:p>
          <w:p w14:paraId="659B5F5D" w14:textId="26803052" w:rsidR="002F0ACE" w:rsidRPr="000968FF" w:rsidRDefault="00D075B6" w:rsidP="00D075B6">
            <w:pPr>
              <w:autoSpaceDE w:val="0"/>
              <w:autoSpaceDN w:val="0"/>
              <w:adjustRightInd w:val="0"/>
              <w:ind w:left="17" w:right="17"/>
              <w:rPr>
                <w:rFonts w:ascii="Times New Roman" w:hAnsi="Times New Roman" w:cs="Times New Roman"/>
                <w:i/>
                <w:color w:val="244061" w:themeColor="accent1" w:themeShade="80"/>
              </w:rPr>
            </w:pPr>
            <w:r>
              <w:rPr>
                <w:rFonts w:ascii="Times New Roman" w:hAnsi="Times New Roman" w:cs="Times New Roman"/>
                <w:i/>
                <w:color w:val="244061" w:themeColor="accent1" w:themeShade="80"/>
              </w:rPr>
              <w:t>Ar atbilstošu noslodzi, p</w:t>
            </w:r>
            <w:r w:rsidR="00E132C6" w:rsidRPr="000968FF">
              <w:rPr>
                <w:rFonts w:ascii="Times New Roman" w:hAnsi="Times New Roman" w:cs="Times New Roman"/>
                <w:i/>
                <w:color w:val="244061" w:themeColor="accent1" w:themeShade="80"/>
              </w:rPr>
              <w:t xml:space="preserve">asākuma ietvaros </w:t>
            </w:r>
            <w:r>
              <w:rPr>
                <w:rFonts w:ascii="Times New Roman" w:hAnsi="Times New Roman" w:cs="Times New Roman"/>
                <w:i/>
                <w:color w:val="244061" w:themeColor="accent1" w:themeShade="80"/>
              </w:rPr>
              <w:t xml:space="preserve">profesionāla rakstura darbu </w:t>
            </w:r>
            <w:r w:rsidR="00E132C6" w:rsidRPr="000968FF">
              <w:rPr>
                <w:rFonts w:ascii="Times New Roman" w:hAnsi="Times New Roman" w:cs="Times New Roman"/>
                <w:i/>
                <w:color w:val="244061" w:themeColor="accent1" w:themeShade="80"/>
              </w:rPr>
              <w:t>ir iesp</w:t>
            </w:r>
            <w:r>
              <w:rPr>
                <w:rFonts w:ascii="Times New Roman" w:hAnsi="Times New Roman" w:cs="Times New Roman"/>
                <w:i/>
                <w:color w:val="244061" w:themeColor="accent1" w:themeShade="80"/>
              </w:rPr>
              <w:t>ējams plānot ieguldījumu natūrā,</w:t>
            </w:r>
            <w:r w:rsidR="000968FF" w:rsidRPr="000968FF">
              <w:rPr>
                <w:rFonts w:ascii="Times New Roman" w:hAnsi="Times New Roman" w:cs="Times New Roman"/>
                <w:i/>
                <w:color w:val="244061" w:themeColor="accent1" w:themeShade="80"/>
              </w:rPr>
              <w:t xml:space="preserve"> </w:t>
            </w:r>
            <w:r w:rsidR="004B3D5C">
              <w:rPr>
                <w:rFonts w:ascii="Times New Roman" w:hAnsi="Times New Roman" w:cs="Times New Roman"/>
                <w:i/>
                <w:color w:val="244061" w:themeColor="accent1" w:themeShade="80"/>
              </w:rPr>
              <w:t xml:space="preserve"> tomēr </w:t>
            </w:r>
            <w:r w:rsidR="000968FF" w:rsidRPr="000968FF">
              <w:rPr>
                <w:rFonts w:ascii="Times New Roman" w:hAnsi="Times New Roman" w:cs="Times New Roman"/>
                <w:i/>
                <w:color w:val="244061" w:themeColor="accent1" w:themeShade="80"/>
              </w:rPr>
              <w:t>aicinām rūpīgi izvērtēt šādu rīcību, t.sk. kontekstā ar EK eksperta projekta kvalitātes vērtējumu – kā un kādā kvalitātē plānots īstenot projektu</w:t>
            </w:r>
            <w:r>
              <w:rPr>
                <w:rFonts w:ascii="Times New Roman" w:hAnsi="Times New Roman" w:cs="Times New Roman"/>
                <w:i/>
                <w:color w:val="244061" w:themeColor="accent1" w:themeShade="80"/>
              </w:rPr>
              <w:t>, ja projekta zinātniskais vadītājs tiek piesaistīts uz minimālu/neesošu slodzi.</w:t>
            </w:r>
            <w:r w:rsidR="000968FF" w:rsidRPr="000968FF">
              <w:rPr>
                <w:rFonts w:ascii="Times New Roman" w:hAnsi="Times New Roman" w:cs="Times New Roman"/>
                <w:i/>
                <w:color w:val="244061" w:themeColor="accent1" w:themeShade="80"/>
              </w:rPr>
              <w:t>.</w:t>
            </w:r>
          </w:p>
        </w:tc>
      </w:tr>
      <w:tr w:rsidR="002F0ACE" w:rsidRPr="00E14614" w14:paraId="25A91F8A" w14:textId="77777777" w:rsidTr="007D4B1A">
        <w:trPr>
          <w:trHeight w:val="274"/>
        </w:trPr>
        <w:tc>
          <w:tcPr>
            <w:tcW w:w="435" w:type="pct"/>
            <w:shd w:val="clear" w:color="auto" w:fill="auto"/>
            <w:vAlign w:val="center"/>
          </w:tcPr>
          <w:p w14:paraId="2E2A457E" w14:textId="77777777" w:rsidR="002F0ACE" w:rsidRPr="00DE21AF" w:rsidRDefault="002F0ACE" w:rsidP="007F520F">
            <w:pPr>
              <w:pStyle w:val="ListParagraph"/>
              <w:numPr>
                <w:ilvl w:val="1"/>
                <w:numId w:val="20"/>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26B8B7C9" w14:textId="25275995" w:rsidR="002F0ACE" w:rsidRPr="00E14614" w:rsidRDefault="002F0ACE" w:rsidP="002F0ACE">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Vai projekta vadītājs var sākt darbu pēc projekta 6. mēneša?</w:t>
            </w:r>
          </w:p>
        </w:tc>
        <w:tc>
          <w:tcPr>
            <w:tcW w:w="3249" w:type="pct"/>
            <w:shd w:val="clear" w:color="auto" w:fill="auto"/>
            <w:vAlign w:val="center"/>
          </w:tcPr>
          <w:p w14:paraId="176F58AA" w14:textId="5E1A39E1" w:rsidR="002F0ACE" w:rsidRPr="000968FF" w:rsidRDefault="002405A8" w:rsidP="00E132C6">
            <w:pPr>
              <w:autoSpaceDE w:val="0"/>
              <w:autoSpaceDN w:val="0"/>
              <w:adjustRightInd w:val="0"/>
              <w:ind w:left="17" w:right="17"/>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Normatīvajā regulējumā nav aizliegts projekta vadītājam darbu uzsākt vēlāk kā projekta sākumā, bet tai pat laikā aicinām rūpīgi izvērtēt šādu rīcību</w:t>
            </w:r>
            <w:r w:rsidR="00D2266D" w:rsidRPr="000968FF">
              <w:rPr>
                <w:rFonts w:ascii="Times New Roman" w:hAnsi="Times New Roman" w:cs="Times New Roman"/>
                <w:i/>
                <w:color w:val="244061" w:themeColor="accent1" w:themeShade="80"/>
              </w:rPr>
              <w:t>, t.sk.</w:t>
            </w:r>
            <w:r w:rsidRPr="000968FF">
              <w:rPr>
                <w:rFonts w:ascii="Times New Roman" w:hAnsi="Times New Roman" w:cs="Times New Roman"/>
                <w:i/>
                <w:color w:val="244061" w:themeColor="accent1" w:themeShade="80"/>
              </w:rPr>
              <w:t xml:space="preserve"> kon</w:t>
            </w:r>
            <w:r w:rsidR="00D2266D" w:rsidRPr="000968FF">
              <w:rPr>
                <w:rFonts w:ascii="Times New Roman" w:hAnsi="Times New Roman" w:cs="Times New Roman"/>
                <w:i/>
                <w:color w:val="244061" w:themeColor="accent1" w:themeShade="80"/>
              </w:rPr>
              <w:t>tekstā ar EK eksperta projekta kvalitātes vērtējumu – kā un kādā kvalitātē plānots īstenot projektu, kam pirmo pusgadu nav zinātniskā vadītāja.</w:t>
            </w:r>
          </w:p>
        </w:tc>
      </w:tr>
      <w:tr w:rsidR="0045208B" w:rsidRPr="00E14614" w14:paraId="1A9D11BB" w14:textId="77777777" w:rsidTr="007D4B1A">
        <w:trPr>
          <w:trHeight w:val="259"/>
        </w:trPr>
        <w:tc>
          <w:tcPr>
            <w:tcW w:w="435" w:type="pct"/>
            <w:shd w:val="clear" w:color="auto" w:fill="auto"/>
            <w:vAlign w:val="center"/>
          </w:tcPr>
          <w:p w14:paraId="7F2F2083" w14:textId="77777777" w:rsidR="0045208B" w:rsidRPr="00DE21AF" w:rsidRDefault="0045208B" w:rsidP="007F520F">
            <w:pPr>
              <w:pStyle w:val="ListParagraph"/>
              <w:numPr>
                <w:ilvl w:val="1"/>
                <w:numId w:val="20"/>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4DFF3188" w14:textId="71A47E05" w:rsidR="0045208B" w:rsidRPr="00E14614" w:rsidRDefault="0045208B" w:rsidP="002F0ACE">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Vai 1 uzņēmuma ietvaros drīkst rotēt cilvēkus no viena projekta uz otru?</w:t>
            </w:r>
          </w:p>
        </w:tc>
        <w:tc>
          <w:tcPr>
            <w:tcW w:w="3249" w:type="pct"/>
            <w:shd w:val="clear" w:color="auto" w:fill="auto"/>
            <w:vAlign w:val="center"/>
          </w:tcPr>
          <w:p w14:paraId="521C16A1" w14:textId="50A8A0E7" w:rsidR="0045208B" w:rsidRPr="000968FF" w:rsidRDefault="00063928" w:rsidP="00063928">
            <w:pPr>
              <w:autoSpaceDE w:val="0"/>
              <w:autoSpaceDN w:val="0"/>
              <w:adjustRightInd w:val="0"/>
              <w:ind w:left="17" w:right="17"/>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Personas var rotēt, tai pat laikā noteikti nepieciešams nodrošināt, ka persona netiek dubulti finansēta par vienu un to pašu pienākumu veikšanu no abiem projektiem, kā arī, ka slodžu aprēķins ir korekts un atbilstošs.</w:t>
            </w:r>
          </w:p>
        </w:tc>
      </w:tr>
      <w:tr w:rsidR="0045208B" w:rsidRPr="00E14614" w14:paraId="0822E999" w14:textId="77777777" w:rsidTr="007D4B1A">
        <w:trPr>
          <w:trHeight w:val="274"/>
        </w:trPr>
        <w:tc>
          <w:tcPr>
            <w:tcW w:w="435" w:type="pct"/>
            <w:shd w:val="clear" w:color="auto" w:fill="auto"/>
            <w:vAlign w:val="center"/>
          </w:tcPr>
          <w:p w14:paraId="3F0FBC8D" w14:textId="77777777" w:rsidR="0045208B" w:rsidRPr="00DE21AF" w:rsidRDefault="0045208B" w:rsidP="007F520F">
            <w:pPr>
              <w:pStyle w:val="ListParagraph"/>
              <w:numPr>
                <w:ilvl w:val="1"/>
                <w:numId w:val="20"/>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59C14902" w14:textId="63F8CBA6" w:rsidR="0045208B" w:rsidRPr="00E14614" w:rsidRDefault="0045208B" w:rsidP="0045208B">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 xml:space="preserve">Vai viens zinātnieks var </w:t>
            </w:r>
            <w:r w:rsidR="00D84081" w:rsidRPr="00E14614">
              <w:rPr>
                <w:rFonts w:ascii="Times New Roman" w:eastAsia="Times New Roman" w:hAnsi="Times New Roman" w:cs="Times New Roman"/>
                <w:lang w:eastAsia="lv-LV"/>
              </w:rPr>
              <w:t xml:space="preserve">vienlaicīgi </w:t>
            </w:r>
            <w:r w:rsidRPr="00E14614">
              <w:rPr>
                <w:rFonts w:ascii="Times New Roman" w:eastAsia="Times New Roman" w:hAnsi="Times New Roman" w:cs="Times New Roman"/>
                <w:lang w:eastAsia="lv-LV"/>
              </w:rPr>
              <w:t>būt iesaistīts 2 vai vairāku projektu realizācijā?</w:t>
            </w:r>
          </w:p>
        </w:tc>
        <w:tc>
          <w:tcPr>
            <w:tcW w:w="3249" w:type="pct"/>
            <w:shd w:val="clear" w:color="auto" w:fill="auto"/>
            <w:vAlign w:val="center"/>
          </w:tcPr>
          <w:p w14:paraId="671ABF1F" w14:textId="3D431670" w:rsidR="0045208B" w:rsidRPr="000968FF" w:rsidRDefault="00AF3156" w:rsidP="00063928">
            <w:pPr>
              <w:autoSpaceDE w:val="0"/>
              <w:autoSpaceDN w:val="0"/>
              <w:adjustRightInd w:val="0"/>
              <w:ind w:left="17" w:right="17"/>
              <w:rPr>
                <w:rFonts w:ascii="Times New Roman" w:hAnsi="Times New Roman" w:cs="Times New Roman"/>
                <w:color w:val="244061" w:themeColor="accent1" w:themeShade="80"/>
              </w:rPr>
            </w:pPr>
            <w:r w:rsidRPr="000968FF">
              <w:rPr>
                <w:rFonts w:ascii="Times New Roman" w:hAnsi="Times New Roman" w:cs="Times New Roman"/>
                <w:i/>
                <w:color w:val="244061" w:themeColor="accent1" w:themeShade="80"/>
              </w:rPr>
              <w:t xml:space="preserve">Šāda iespēja pastāv, vienlaikus gan vērtēšanas, gan īstenošanas posmā tiek skatītas noslodzes un reālā iesaiste projekta darbību īstenošanā. Viena projekta īstenošanā iesaistītā darbinieka noslodze vairākos projektos </w:t>
            </w:r>
            <w:r w:rsidR="000F738F" w:rsidRPr="000968FF">
              <w:rPr>
                <w:rFonts w:ascii="Times New Roman" w:hAnsi="Times New Roman" w:cs="Times New Roman"/>
                <w:i/>
                <w:color w:val="244061" w:themeColor="accent1" w:themeShade="80"/>
              </w:rPr>
              <w:t xml:space="preserve">kopsummā </w:t>
            </w:r>
            <w:r w:rsidRPr="000968FF">
              <w:rPr>
                <w:rFonts w:ascii="Times New Roman" w:hAnsi="Times New Roman" w:cs="Times New Roman"/>
                <w:i/>
                <w:color w:val="244061" w:themeColor="accent1" w:themeShade="80"/>
              </w:rPr>
              <w:t>nedrīkst pārsniegt darba likumdošanā no</w:t>
            </w:r>
            <w:r w:rsidR="000F738F" w:rsidRPr="000968FF">
              <w:rPr>
                <w:rFonts w:ascii="Times New Roman" w:hAnsi="Times New Roman" w:cs="Times New Roman"/>
                <w:i/>
                <w:color w:val="244061" w:themeColor="accent1" w:themeShade="80"/>
              </w:rPr>
              <w:t>teikto slodzi, turklāt, no struktūrfondiem nav attiecināma atlīdzība par virsstundām.</w:t>
            </w:r>
          </w:p>
        </w:tc>
      </w:tr>
      <w:tr w:rsidR="00F02373" w:rsidRPr="00E14614" w14:paraId="1304F01A" w14:textId="77777777" w:rsidTr="00223EF7">
        <w:trPr>
          <w:trHeight w:val="274"/>
        </w:trPr>
        <w:tc>
          <w:tcPr>
            <w:tcW w:w="5000" w:type="pct"/>
            <w:gridSpan w:val="3"/>
            <w:shd w:val="clear" w:color="auto" w:fill="FABF8F" w:themeFill="accent6" w:themeFillTint="99"/>
            <w:vAlign w:val="center"/>
          </w:tcPr>
          <w:p w14:paraId="7F62F95A" w14:textId="3C7E519A" w:rsidR="00F02373" w:rsidRPr="00B82214" w:rsidRDefault="00F02373" w:rsidP="007F520F">
            <w:pPr>
              <w:pStyle w:val="Heading1"/>
              <w:numPr>
                <w:ilvl w:val="0"/>
                <w:numId w:val="20"/>
              </w:numPr>
              <w:jc w:val="center"/>
              <w:rPr>
                <w:rFonts w:ascii="Times New Roman" w:hAnsi="Times New Roman"/>
              </w:rPr>
            </w:pPr>
            <w:bookmarkStart w:id="30" w:name="_Toc20918694"/>
            <w:r w:rsidRPr="00B82214">
              <w:rPr>
                <w:rFonts w:ascii="Times New Roman" w:hAnsi="Times New Roman"/>
                <w:sz w:val="22"/>
              </w:rPr>
              <w:t>Jaunie zinātnieki</w:t>
            </w:r>
            <w:bookmarkEnd w:id="30"/>
          </w:p>
        </w:tc>
      </w:tr>
      <w:tr w:rsidR="00940385" w:rsidRPr="00E14614" w14:paraId="7CE14490" w14:textId="77777777" w:rsidTr="00223EF7">
        <w:trPr>
          <w:trHeight w:val="274"/>
        </w:trPr>
        <w:tc>
          <w:tcPr>
            <w:tcW w:w="5000" w:type="pct"/>
            <w:gridSpan w:val="3"/>
            <w:shd w:val="clear" w:color="auto" w:fill="FABF8F" w:themeFill="accent6" w:themeFillTint="99"/>
            <w:vAlign w:val="center"/>
          </w:tcPr>
          <w:p w14:paraId="7B5B693D" w14:textId="73ABC2E6" w:rsidR="00940385" w:rsidRPr="00E14614" w:rsidRDefault="00DE21AF" w:rsidP="00940385">
            <w:pPr>
              <w:autoSpaceDE w:val="0"/>
              <w:autoSpaceDN w:val="0"/>
              <w:adjustRightInd w:val="0"/>
              <w:spacing w:before="120" w:after="120"/>
              <w:ind w:right="17"/>
              <w:jc w:val="center"/>
              <w:rPr>
                <w:rFonts w:ascii="Times New Roman" w:hAnsi="Times New Roman" w:cs="Times New Roman"/>
                <w:b/>
              </w:rPr>
            </w:pPr>
            <w:r>
              <w:rPr>
                <w:rFonts w:ascii="Times New Roman" w:hAnsi="Times New Roman" w:cs="Times New Roman"/>
                <w:b/>
              </w:rPr>
              <w:t>02.10</w:t>
            </w:r>
            <w:r w:rsidR="00940385" w:rsidRPr="00E14614">
              <w:rPr>
                <w:rFonts w:ascii="Times New Roman" w:hAnsi="Times New Roman" w:cs="Times New Roman"/>
                <w:b/>
              </w:rPr>
              <w:t>.2019.</w:t>
            </w:r>
          </w:p>
        </w:tc>
      </w:tr>
      <w:tr w:rsidR="002F0ACE" w:rsidRPr="00E14614" w14:paraId="4E863A90" w14:textId="77777777" w:rsidTr="007D4B1A">
        <w:trPr>
          <w:trHeight w:val="274"/>
          <w:hidden/>
        </w:trPr>
        <w:tc>
          <w:tcPr>
            <w:tcW w:w="435" w:type="pct"/>
            <w:shd w:val="clear" w:color="auto" w:fill="auto"/>
            <w:vAlign w:val="center"/>
          </w:tcPr>
          <w:p w14:paraId="48ECDF23" w14:textId="77777777" w:rsidR="00DE21AF" w:rsidRPr="00DE21AF" w:rsidRDefault="00DE21AF" w:rsidP="007F520F">
            <w:pPr>
              <w:pStyle w:val="ListParagraph"/>
              <w:numPr>
                <w:ilvl w:val="0"/>
                <w:numId w:val="21"/>
              </w:numPr>
              <w:autoSpaceDE w:val="0"/>
              <w:autoSpaceDN w:val="0"/>
              <w:adjustRightInd w:val="0"/>
              <w:spacing w:before="60" w:after="60"/>
              <w:ind w:right="17"/>
              <w:rPr>
                <w:rFonts w:ascii="Times New Roman" w:hAnsi="Times New Roman"/>
                <w:vanish/>
                <w:lang w:eastAsia="lv-LV"/>
              </w:rPr>
            </w:pPr>
          </w:p>
          <w:p w14:paraId="22CEF4AD" w14:textId="77777777" w:rsidR="00DE21AF" w:rsidRPr="00DE21AF" w:rsidRDefault="00DE21AF" w:rsidP="007F520F">
            <w:pPr>
              <w:pStyle w:val="ListParagraph"/>
              <w:numPr>
                <w:ilvl w:val="0"/>
                <w:numId w:val="21"/>
              </w:numPr>
              <w:autoSpaceDE w:val="0"/>
              <w:autoSpaceDN w:val="0"/>
              <w:adjustRightInd w:val="0"/>
              <w:spacing w:before="60" w:after="60"/>
              <w:ind w:right="17"/>
              <w:rPr>
                <w:rFonts w:ascii="Times New Roman" w:hAnsi="Times New Roman"/>
                <w:vanish/>
                <w:lang w:eastAsia="lv-LV"/>
              </w:rPr>
            </w:pPr>
          </w:p>
          <w:p w14:paraId="603DA1E8" w14:textId="77777777" w:rsidR="00DE21AF" w:rsidRPr="00DE21AF" w:rsidRDefault="00DE21AF" w:rsidP="007F520F">
            <w:pPr>
              <w:pStyle w:val="ListParagraph"/>
              <w:numPr>
                <w:ilvl w:val="0"/>
                <w:numId w:val="21"/>
              </w:numPr>
              <w:autoSpaceDE w:val="0"/>
              <w:autoSpaceDN w:val="0"/>
              <w:adjustRightInd w:val="0"/>
              <w:spacing w:before="60" w:after="60"/>
              <w:ind w:right="17"/>
              <w:rPr>
                <w:rFonts w:ascii="Times New Roman" w:hAnsi="Times New Roman"/>
                <w:vanish/>
                <w:lang w:eastAsia="lv-LV"/>
              </w:rPr>
            </w:pPr>
          </w:p>
          <w:p w14:paraId="3EA1A873" w14:textId="77777777" w:rsidR="00DE21AF" w:rsidRPr="00DE21AF" w:rsidRDefault="00DE21AF" w:rsidP="007F520F">
            <w:pPr>
              <w:pStyle w:val="ListParagraph"/>
              <w:numPr>
                <w:ilvl w:val="0"/>
                <w:numId w:val="21"/>
              </w:numPr>
              <w:autoSpaceDE w:val="0"/>
              <w:autoSpaceDN w:val="0"/>
              <w:adjustRightInd w:val="0"/>
              <w:spacing w:before="60" w:after="60"/>
              <w:ind w:right="17"/>
              <w:rPr>
                <w:rFonts w:ascii="Times New Roman" w:hAnsi="Times New Roman"/>
                <w:vanish/>
                <w:lang w:eastAsia="lv-LV"/>
              </w:rPr>
            </w:pPr>
          </w:p>
          <w:p w14:paraId="473F6970" w14:textId="77777777" w:rsidR="00DE21AF" w:rsidRPr="00DE21AF" w:rsidRDefault="00DE21AF" w:rsidP="007F520F">
            <w:pPr>
              <w:pStyle w:val="ListParagraph"/>
              <w:numPr>
                <w:ilvl w:val="0"/>
                <w:numId w:val="21"/>
              </w:numPr>
              <w:autoSpaceDE w:val="0"/>
              <w:autoSpaceDN w:val="0"/>
              <w:adjustRightInd w:val="0"/>
              <w:spacing w:before="60" w:after="60"/>
              <w:ind w:right="17"/>
              <w:rPr>
                <w:rFonts w:ascii="Times New Roman" w:hAnsi="Times New Roman"/>
                <w:vanish/>
                <w:lang w:eastAsia="lv-LV"/>
              </w:rPr>
            </w:pPr>
          </w:p>
          <w:p w14:paraId="718A6B5F" w14:textId="77777777" w:rsidR="00DE21AF" w:rsidRPr="00DE21AF" w:rsidRDefault="00DE21AF" w:rsidP="007F520F">
            <w:pPr>
              <w:pStyle w:val="ListParagraph"/>
              <w:numPr>
                <w:ilvl w:val="0"/>
                <w:numId w:val="21"/>
              </w:numPr>
              <w:autoSpaceDE w:val="0"/>
              <w:autoSpaceDN w:val="0"/>
              <w:adjustRightInd w:val="0"/>
              <w:spacing w:before="60" w:after="60"/>
              <w:ind w:right="17"/>
              <w:rPr>
                <w:rFonts w:ascii="Times New Roman" w:hAnsi="Times New Roman"/>
                <w:vanish/>
                <w:lang w:eastAsia="lv-LV"/>
              </w:rPr>
            </w:pPr>
          </w:p>
          <w:p w14:paraId="26B3FA7E" w14:textId="77777777" w:rsidR="00DE21AF" w:rsidRPr="00DE21AF" w:rsidRDefault="00DE21AF" w:rsidP="007F520F">
            <w:pPr>
              <w:pStyle w:val="ListParagraph"/>
              <w:numPr>
                <w:ilvl w:val="0"/>
                <w:numId w:val="21"/>
              </w:numPr>
              <w:autoSpaceDE w:val="0"/>
              <w:autoSpaceDN w:val="0"/>
              <w:adjustRightInd w:val="0"/>
              <w:spacing w:before="60" w:after="60"/>
              <w:ind w:right="17"/>
              <w:rPr>
                <w:rFonts w:ascii="Times New Roman" w:hAnsi="Times New Roman"/>
                <w:vanish/>
                <w:lang w:eastAsia="lv-LV"/>
              </w:rPr>
            </w:pPr>
          </w:p>
          <w:p w14:paraId="72F88118" w14:textId="77777777" w:rsidR="00DE21AF" w:rsidRPr="00DE21AF" w:rsidRDefault="00DE21AF" w:rsidP="007F520F">
            <w:pPr>
              <w:pStyle w:val="ListParagraph"/>
              <w:numPr>
                <w:ilvl w:val="0"/>
                <w:numId w:val="21"/>
              </w:numPr>
              <w:autoSpaceDE w:val="0"/>
              <w:autoSpaceDN w:val="0"/>
              <w:adjustRightInd w:val="0"/>
              <w:spacing w:before="60" w:after="60"/>
              <w:ind w:right="17"/>
              <w:rPr>
                <w:rFonts w:ascii="Times New Roman" w:hAnsi="Times New Roman"/>
                <w:vanish/>
                <w:lang w:eastAsia="lv-LV"/>
              </w:rPr>
            </w:pPr>
          </w:p>
          <w:p w14:paraId="60D15FAF" w14:textId="77777777" w:rsidR="00DE21AF" w:rsidRPr="00DE21AF" w:rsidRDefault="00DE21AF" w:rsidP="007F520F">
            <w:pPr>
              <w:pStyle w:val="ListParagraph"/>
              <w:numPr>
                <w:ilvl w:val="0"/>
                <w:numId w:val="21"/>
              </w:numPr>
              <w:autoSpaceDE w:val="0"/>
              <w:autoSpaceDN w:val="0"/>
              <w:adjustRightInd w:val="0"/>
              <w:spacing w:before="60" w:after="60"/>
              <w:ind w:right="17"/>
              <w:rPr>
                <w:rFonts w:ascii="Times New Roman" w:hAnsi="Times New Roman"/>
                <w:vanish/>
                <w:lang w:eastAsia="lv-LV"/>
              </w:rPr>
            </w:pPr>
          </w:p>
          <w:p w14:paraId="13F9A1C9" w14:textId="427D6D28" w:rsidR="002F0ACE" w:rsidRPr="00DE21AF" w:rsidRDefault="002F0ACE" w:rsidP="007F520F">
            <w:pPr>
              <w:pStyle w:val="ListParagraph"/>
              <w:numPr>
                <w:ilvl w:val="1"/>
                <w:numId w:val="21"/>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6AC057BC" w14:textId="0EE1AB2B" w:rsidR="002F0ACE" w:rsidRPr="00E14614" w:rsidRDefault="002F0ACE" w:rsidP="00846FF0">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Vai var iegūt papildus punktus</w:t>
            </w:r>
            <w:r w:rsidR="00FA5907" w:rsidRPr="00E14614">
              <w:rPr>
                <w:rFonts w:ascii="Times New Roman" w:eastAsia="Times New Roman" w:hAnsi="Times New Roman" w:cs="Times New Roman"/>
                <w:lang w:eastAsia="lv-LV"/>
              </w:rPr>
              <w:t>,</w:t>
            </w:r>
            <w:r w:rsidRPr="00E14614">
              <w:rPr>
                <w:rFonts w:ascii="Times New Roman" w:eastAsia="Times New Roman" w:hAnsi="Times New Roman" w:cs="Times New Roman"/>
                <w:lang w:eastAsia="lv-LV"/>
              </w:rPr>
              <w:t xml:space="preserve"> ja projektam tiek piesaistīti </w:t>
            </w:r>
            <w:r w:rsidR="00846FF0" w:rsidRPr="00E14614">
              <w:rPr>
                <w:rFonts w:ascii="Times New Roman" w:eastAsia="Times New Roman" w:hAnsi="Times New Roman" w:cs="Times New Roman"/>
                <w:lang w:eastAsia="lv-LV"/>
              </w:rPr>
              <w:t>jaunie zin</w:t>
            </w:r>
            <w:r w:rsidRPr="00E14614">
              <w:rPr>
                <w:rFonts w:ascii="Times New Roman" w:eastAsia="Times New Roman" w:hAnsi="Times New Roman" w:cs="Times New Roman"/>
                <w:lang w:eastAsia="lv-LV"/>
              </w:rPr>
              <w:t>ātnieki?</w:t>
            </w:r>
          </w:p>
        </w:tc>
        <w:tc>
          <w:tcPr>
            <w:tcW w:w="3249" w:type="pct"/>
            <w:shd w:val="clear" w:color="auto" w:fill="auto"/>
            <w:vAlign w:val="center"/>
          </w:tcPr>
          <w:p w14:paraId="7EB12BE0" w14:textId="77777777" w:rsidR="002F0ACE" w:rsidRPr="000968FF" w:rsidRDefault="0034193A" w:rsidP="0034193A">
            <w:pPr>
              <w:autoSpaceDE w:val="0"/>
              <w:autoSpaceDN w:val="0"/>
              <w:adjustRightInd w:val="0"/>
              <w:ind w:left="17" w:right="17"/>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Jā, projekta iesniegums var saņemt papildus punktus kvalitātes kritērijā Nr.3.4.2. “Jauno zinātnieku skaits (pilnas slodzes ekvivalents), kuriem projekta īstenošanas ietvaros pilnveidota kompetence, ieskaitot karjeras izaugsmes un personāla atjaunotnes procesus.”</w:t>
            </w:r>
          </w:p>
          <w:p w14:paraId="6DED2E1B" w14:textId="77777777" w:rsidR="0034193A" w:rsidRPr="000968FF" w:rsidRDefault="0034193A" w:rsidP="0034193A">
            <w:pPr>
              <w:autoSpaceDE w:val="0"/>
              <w:autoSpaceDN w:val="0"/>
              <w:adjustRightInd w:val="0"/>
              <w:ind w:left="17" w:right="17"/>
              <w:rPr>
                <w:rFonts w:ascii="Times New Roman" w:hAnsi="Times New Roman" w:cs="Times New Roman"/>
                <w:i/>
                <w:color w:val="244061" w:themeColor="accent1" w:themeShade="80"/>
              </w:rPr>
            </w:pPr>
          </w:p>
          <w:p w14:paraId="3E0B8AF7" w14:textId="77777777" w:rsidR="0034193A" w:rsidRPr="000968FF" w:rsidRDefault="0034193A" w:rsidP="0034193A">
            <w:pPr>
              <w:autoSpaceDE w:val="0"/>
              <w:autoSpaceDN w:val="0"/>
              <w:adjustRightInd w:val="0"/>
              <w:ind w:left="17" w:right="17"/>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Papildu punktus piešķir gadījumā, ja izpildīti šādi nosacījumi:</w:t>
            </w:r>
          </w:p>
          <w:p w14:paraId="5BDEEA37" w14:textId="7946CE08" w:rsidR="0034193A" w:rsidRPr="000968FF" w:rsidRDefault="0034193A" w:rsidP="007F520F">
            <w:pPr>
              <w:pStyle w:val="ListParagraph"/>
              <w:numPr>
                <w:ilvl w:val="1"/>
                <w:numId w:val="4"/>
              </w:numPr>
              <w:autoSpaceDE w:val="0"/>
              <w:autoSpaceDN w:val="0"/>
              <w:adjustRightInd w:val="0"/>
              <w:spacing w:after="0"/>
              <w:ind w:right="17"/>
              <w:jc w:val="both"/>
              <w:rPr>
                <w:rFonts w:ascii="Times New Roman" w:hAnsi="Times New Roman"/>
                <w:i/>
                <w:color w:val="244061" w:themeColor="accent1" w:themeShade="80"/>
                <w:sz w:val="22"/>
                <w:szCs w:val="22"/>
              </w:rPr>
            </w:pPr>
            <w:r w:rsidRPr="000968FF">
              <w:rPr>
                <w:rFonts w:ascii="Times New Roman" w:hAnsi="Times New Roman"/>
                <w:i/>
                <w:color w:val="244061" w:themeColor="accent1" w:themeShade="80"/>
                <w:sz w:val="22"/>
                <w:szCs w:val="22"/>
              </w:rPr>
              <w:t>projekta īstenošanas laikā vism</w:t>
            </w:r>
            <w:r w:rsidR="003275C0">
              <w:rPr>
                <w:rFonts w:ascii="Times New Roman" w:hAnsi="Times New Roman"/>
                <w:i/>
                <w:color w:val="244061" w:themeColor="accent1" w:themeShade="80"/>
                <w:sz w:val="22"/>
                <w:szCs w:val="22"/>
              </w:rPr>
              <w:t>az vienam jaunajam zinātniekam</w:t>
            </w:r>
            <w:r w:rsidRPr="000968FF">
              <w:rPr>
                <w:rFonts w:ascii="Times New Roman" w:hAnsi="Times New Roman"/>
                <w:i/>
                <w:color w:val="244061" w:themeColor="accent1" w:themeShade="80"/>
                <w:sz w:val="22"/>
                <w:szCs w:val="22"/>
              </w:rPr>
              <w:t xml:space="preserve"> nodrošina kompetenču pilnveidi vismaz vienā no veidiem:</w:t>
            </w:r>
          </w:p>
          <w:p w14:paraId="11CC1A92" w14:textId="0D39C406" w:rsidR="0034193A" w:rsidRPr="000968FF" w:rsidRDefault="0034193A" w:rsidP="007F520F">
            <w:pPr>
              <w:pStyle w:val="ListParagraph"/>
              <w:numPr>
                <w:ilvl w:val="1"/>
                <w:numId w:val="4"/>
              </w:numPr>
              <w:autoSpaceDE w:val="0"/>
              <w:autoSpaceDN w:val="0"/>
              <w:adjustRightInd w:val="0"/>
              <w:spacing w:after="0"/>
              <w:ind w:right="17"/>
              <w:jc w:val="both"/>
              <w:rPr>
                <w:rFonts w:ascii="Times New Roman" w:hAnsi="Times New Roman"/>
                <w:i/>
                <w:color w:val="244061" w:themeColor="accent1" w:themeShade="80"/>
                <w:sz w:val="22"/>
                <w:szCs w:val="22"/>
              </w:rPr>
            </w:pPr>
            <w:r w:rsidRPr="000968FF">
              <w:rPr>
                <w:rFonts w:ascii="Times New Roman" w:hAnsi="Times New Roman"/>
                <w:i/>
                <w:color w:val="244061" w:themeColor="accent1" w:themeShade="80"/>
                <w:sz w:val="22"/>
                <w:szCs w:val="22"/>
              </w:rPr>
              <w:t>karjeras izaugsme: izmaiņas jaunā zinātnieka esošā amata pienākumu specifikā, paaugstinot atbildības līmeni vai vadības pienākumu apjomu. Karjeras izaugsmi pamato:</w:t>
            </w:r>
          </w:p>
          <w:p w14:paraId="5E241DAB" w14:textId="7A470CCD" w:rsidR="0034193A" w:rsidRPr="000968FF" w:rsidRDefault="0034193A" w:rsidP="007F520F">
            <w:pPr>
              <w:pStyle w:val="ListParagraph"/>
              <w:numPr>
                <w:ilvl w:val="1"/>
                <w:numId w:val="4"/>
              </w:numPr>
              <w:autoSpaceDE w:val="0"/>
              <w:autoSpaceDN w:val="0"/>
              <w:adjustRightInd w:val="0"/>
              <w:spacing w:after="0"/>
              <w:ind w:right="17"/>
              <w:jc w:val="both"/>
              <w:rPr>
                <w:rFonts w:ascii="Times New Roman" w:hAnsi="Times New Roman"/>
                <w:i/>
                <w:color w:val="244061" w:themeColor="accent1" w:themeShade="80"/>
                <w:sz w:val="22"/>
                <w:szCs w:val="22"/>
              </w:rPr>
            </w:pPr>
            <w:r w:rsidRPr="000968FF">
              <w:rPr>
                <w:rFonts w:ascii="Times New Roman" w:hAnsi="Times New Roman"/>
                <w:i/>
                <w:color w:val="244061" w:themeColor="accent1" w:themeShade="80"/>
                <w:sz w:val="22"/>
                <w:szCs w:val="22"/>
              </w:rPr>
              <w:t>pārcelšana augstākā amatā (jauns amata apraksts) vai</w:t>
            </w:r>
          </w:p>
          <w:p w14:paraId="2A92FFAA" w14:textId="747BE00D" w:rsidR="0034193A" w:rsidRPr="000968FF" w:rsidRDefault="0034193A" w:rsidP="007F520F">
            <w:pPr>
              <w:pStyle w:val="ListParagraph"/>
              <w:numPr>
                <w:ilvl w:val="1"/>
                <w:numId w:val="4"/>
              </w:numPr>
              <w:autoSpaceDE w:val="0"/>
              <w:autoSpaceDN w:val="0"/>
              <w:adjustRightInd w:val="0"/>
              <w:spacing w:after="0"/>
              <w:ind w:right="17"/>
              <w:jc w:val="both"/>
              <w:rPr>
                <w:rFonts w:ascii="Times New Roman" w:hAnsi="Times New Roman"/>
                <w:i/>
                <w:color w:val="244061" w:themeColor="accent1" w:themeShade="80"/>
                <w:sz w:val="22"/>
                <w:szCs w:val="22"/>
              </w:rPr>
            </w:pPr>
            <w:r w:rsidRPr="000968FF">
              <w:rPr>
                <w:rFonts w:ascii="Times New Roman" w:hAnsi="Times New Roman"/>
                <w:i/>
                <w:color w:val="244061" w:themeColor="accent1" w:themeShade="80"/>
                <w:sz w:val="22"/>
                <w:szCs w:val="22"/>
              </w:rPr>
              <w:t>grozījumi esošā amata aprakstā, paaugstinot personas atbildības līmeni un iekļaujot kādu no šādiem papildu pienākumiem, kas saistīti ar kompetenču pilnveidi:</w:t>
            </w:r>
          </w:p>
          <w:p w14:paraId="6466EEBA" w14:textId="0557A165" w:rsidR="0034193A" w:rsidRPr="000968FF" w:rsidRDefault="0034193A" w:rsidP="007F520F">
            <w:pPr>
              <w:pStyle w:val="ListParagraph"/>
              <w:numPr>
                <w:ilvl w:val="1"/>
                <w:numId w:val="5"/>
              </w:numPr>
              <w:autoSpaceDE w:val="0"/>
              <w:autoSpaceDN w:val="0"/>
              <w:adjustRightInd w:val="0"/>
              <w:spacing w:after="0"/>
              <w:ind w:right="17"/>
              <w:jc w:val="both"/>
              <w:rPr>
                <w:rFonts w:ascii="Times New Roman" w:hAnsi="Times New Roman"/>
                <w:i/>
                <w:color w:val="244061" w:themeColor="accent1" w:themeShade="80"/>
                <w:sz w:val="22"/>
                <w:szCs w:val="22"/>
              </w:rPr>
            </w:pPr>
            <w:r w:rsidRPr="000968FF">
              <w:rPr>
                <w:rFonts w:ascii="Times New Roman" w:hAnsi="Times New Roman"/>
                <w:i/>
                <w:color w:val="244061" w:themeColor="accent1" w:themeShade="80"/>
                <w:sz w:val="22"/>
                <w:szCs w:val="22"/>
              </w:rPr>
              <w:t>vadīt projekta zinātnisko darbinieku grupas, kādas grupas daļas vai konkrētas pētniecības virziena / tēmas īstenošanā iesaistīto zinātnisko darbinieku pētniecības darbu;</w:t>
            </w:r>
          </w:p>
          <w:p w14:paraId="5BE14AD5" w14:textId="7B60F075" w:rsidR="0034193A" w:rsidRPr="000968FF" w:rsidRDefault="0034193A" w:rsidP="007F520F">
            <w:pPr>
              <w:pStyle w:val="ListParagraph"/>
              <w:numPr>
                <w:ilvl w:val="1"/>
                <w:numId w:val="5"/>
              </w:numPr>
              <w:autoSpaceDE w:val="0"/>
              <w:autoSpaceDN w:val="0"/>
              <w:adjustRightInd w:val="0"/>
              <w:spacing w:after="0"/>
              <w:ind w:right="17"/>
              <w:jc w:val="both"/>
              <w:rPr>
                <w:rFonts w:ascii="Times New Roman" w:hAnsi="Times New Roman"/>
                <w:i/>
                <w:color w:val="244061" w:themeColor="accent1" w:themeShade="80"/>
                <w:sz w:val="22"/>
                <w:szCs w:val="22"/>
              </w:rPr>
            </w:pPr>
            <w:r w:rsidRPr="000968FF">
              <w:rPr>
                <w:rFonts w:ascii="Times New Roman" w:hAnsi="Times New Roman"/>
                <w:i/>
                <w:color w:val="244061" w:themeColor="accent1" w:themeShade="80"/>
                <w:sz w:val="22"/>
                <w:szCs w:val="22"/>
              </w:rPr>
              <w:t>veikt pētniecību, nodrošinot:</w:t>
            </w:r>
          </w:p>
          <w:p w14:paraId="6D00B17B" w14:textId="7E932E79" w:rsidR="0034193A" w:rsidRPr="000968FF" w:rsidRDefault="0034193A" w:rsidP="007F520F">
            <w:pPr>
              <w:pStyle w:val="ListParagraph"/>
              <w:numPr>
                <w:ilvl w:val="1"/>
                <w:numId w:val="6"/>
              </w:numPr>
              <w:autoSpaceDE w:val="0"/>
              <w:autoSpaceDN w:val="0"/>
              <w:adjustRightInd w:val="0"/>
              <w:spacing w:after="0"/>
              <w:ind w:right="17"/>
              <w:jc w:val="both"/>
              <w:rPr>
                <w:rFonts w:ascii="Times New Roman" w:hAnsi="Times New Roman"/>
                <w:i/>
                <w:color w:val="244061" w:themeColor="accent1" w:themeShade="80"/>
                <w:sz w:val="22"/>
                <w:szCs w:val="22"/>
              </w:rPr>
            </w:pPr>
            <w:r w:rsidRPr="000968FF">
              <w:rPr>
                <w:rFonts w:ascii="Times New Roman" w:hAnsi="Times New Roman"/>
                <w:i/>
                <w:color w:val="244061" w:themeColor="accent1" w:themeShade="80"/>
                <w:sz w:val="22"/>
                <w:szCs w:val="22"/>
              </w:rPr>
              <w:t>zinātniskās darbības virzienu spektra paplašināšanos, piem., attīstot jaunu pētniecības virzienu institūcijā;</w:t>
            </w:r>
          </w:p>
          <w:p w14:paraId="4EA5AF4C" w14:textId="6F6AC2BA" w:rsidR="0034193A" w:rsidRPr="000968FF" w:rsidRDefault="0034193A" w:rsidP="007F520F">
            <w:pPr>
              <w:pStyle w:val="ListParagraph"/>
              <w:numPr>
                <w:ilvl w:val="1"/>
                <w:numId w:val="6"/>
              </w:numPr>
              <w:autoSpaceDE w:val="0"/>
              <w:autoSpaceDN w:val="0"/>
              <w:adjustRightInd w:val="0"/>
              <w:spacing w:after="0"/>
              <w:ind w:right="17"/>
              <w:jc w:val="both"/>
              <w:rPr>
                <w:rFonts w:ascii="Times New Roman" w:hAnsi="Times New Roman"/>
                <w:i/>
                <w:color w:val="244061" w:themeColor="accent1" w:themeShade="80"/>
                <w:sz w:val="22"/>
                <w:szCs w:val="22"/>
              </w:rPr>
            </w:pPr>
            <w:r w:rsidRPr="000968FF">
              <w:rPr>
                <w:rFonts w:ascii="Times New Roman" w:hAnsi="Times New Roman"/>
                <w:i/>
                <w:color w:val="244061" w:themeColor="accent1" w:themeShade="80"/>
                <w:sz w:val="22"/>
                <w:szCs w:val="22"/>
              </w:rPr>
              <w:t>jaunu pētniecības metožu ieviešanu;</w:t>
            </w:r>
          </w:p>
          <w:p w14:paraId="4542DAF0" w14:textId="2B3D0CA5" w:rsidR="0034193A" w:rsidRPr="000968FF" w:rsidRDefault="0034193A" w:rsidP="007F520F">
            <w:pPr>
              <w:pStyle w:val="ListParagraph"/>
              <w:numPr>
                <w:ilvl w:val="1"/>
                <w:numId w:val="5"/>
              </w:numPr>
              <w:autoSpaceDE w:val="0"/>
              <w:autoSpaceDN w:val="0"/>
              <w:adjustRightInd w:val="0"/>
              <w:spacing w:after="0"/>
              <w:ind w:right="17"/>
              <w:jc w:val="both"/>
              <w:rPr>
                <w:rFonts w:ascii="Times New Roman" w:hAnsi="Times New Roman"/>
                <w:i/>
                <w:color w:val="244061" w:themeColor="accent1" w:themeShade="80"/>
                <w:sz w:val="22"/>
                <w:szCs w:val="22"/>
              </w:rPr>
            </w:pPr>
            <w:r w:rsidRPr="000968FF">
              <w:rPr>
                <w:rFonts w:ascii="Times New Roman" w:hAnsi="Times New Roman"/>
                <w:i/>
                <w:color w:val="244061" w:themeColor="accent1" w:themeShade="80"/>
                <w:sz w:val="22"/>
                <w:szCs w:val="22"/>
              </w:rPr>
              <w:t>paplašināt darbības spektru, iesaistoties pētniecības rezultātu ilgtspējas nodrošināšanā un ieviešanā (tehnoloģiju pārnese).</w:t>
            </w:r>
          </w:p>
          <w:p w14:paraId="30D60B58" w14:textId="4F8930D6" w:rsidR="0034193A" w:rsidRPr="000968FF" w:rsidRDefault="0034193A" w:rsidP="007F520F">
            <w:pPr>
              <w:pStyle w:val="ListParagraph"/>
              <w:numPr>
                <w:ilvl w:val="1"/>
                <w:numId w:val="4"/>
              </w:numPr>
              <w:autoSpaceDE w:val="0"/>
              <w:autoSpaceDN w:val="0"/>
              <w:adjustRightInd w:val="0"/>
              <w:spacing w:after="0"/>
              <w:ind w:right="17"/>
              <w:jc w:val="both"/>
              <w:rPr>
                <w:rFonts w:ascii="Times New Roman" w:hAnsi="Times New Roman"/>
                <w:i/>
                <w:color w:val="244061" w:themeColor="accent1" w:themeShade="80"/>
                <w:sz w:val="22"/>
                <w:szCs w:val="22"/>
              </w:rPr>
            </w:pPr>
            <w:r w:rsidRPr="000968FF">
              <w:rPr>
                <w:rFonts w:ascii="Times New Roman" w:hAnsi="Times New Roman"/>
                <w:i/>
                <w:color w:val="244061" w:themeColor="accent1" w:themeShade="80"/>
                <w:sz w:val="22"/>
                <w:szCs w:val="22"/>
              </w:rPr>
              <w:t xml:space="preserve">zinātniskā personāla atjaunotne, nodibinot darba tiesiskās attiecības ar jauno zinātnieku, lai tas aizvietotu zinātnieku, kurš izbeidzis darba tiesiskās attiecības labuma guvēja institūcijā. </w:t>
            </w:r>
          </w:p>
          <w:p w14:paraId="1E7E06DD" w14:textId="05DF9ED1" w:rsidR="0034193A" w:rsidRPr="000968FF" w:rsidRDefault="0034193A" w:rsidP="007F520F">
            <w:pPr>
              <w:pStyle w:val="ListParagraph"/>
              <w:numPr>
                <w:ilvl w:val="1"/>
                <w:numId w:val="4"/>
              </w:numPr>
              <w:autoSpaceDE w:val="0"/>
              <w:autoSpaceDN w:val="0"/>
              <w:adjustRightInd w:val="0"/>
              <w:spacing w:after="0"/>
              <w:ind w:right="17"/>
              <w:jc w:val="both"/>
              <w:rPr>
                <w:rFonts w:ascii="Times New Roman" w:hAnsi="Times New Roman"/>
                <w:i/>
                <w:color w:val="244061" w:themeColor="accent1" w:themeShade="80"/>
                <w:sz w:val="22"/>
                <w:szCs w:val="22"/>
              </w:rPr>
            </w:pPr>
            <w:r w:rsidRPr="000968FF">
              <w:rPr>
                <w:rFonts w:ascii="Times New Roman" w:hAnsi="Times New Roman"/>
                <w:i/>
                <w:color w:val="244061" w:themeColor="accent1" w:themeShade="80"/>
                <w:sz w:val="22"/>
                <w:szCs w:val="22"/>
              </w:rPr>
              <w:t>labuma guvējs nodrošina, ka jaunā zinātnieka noslodze visā projekta īstenošanas un pēcuzraudzības periodā ir vismaz 0,5 PLE.</w:t>
            </w:r>
          </w:p>
          <w:p w14:paraId="090F7F88" w14:textId="77777777" w:rsidR="0034193A" w:rsidRPr="000968FF" w:rsidRDefault="0034193A" w:rsidP="0034193A">
            <w:pPr>
              <w:pStyle w:val="ListParagraph"/>
              <w:autoSpaceDE w:val="0"/>
              <w:autoSpaceDN w:val="0"/>
              <w:adjustRightInd w:val="0"/>
              <w:spacing w:after="0"/>
              <w:ind w:left="737" w:right="17"/>
              <w:jc w:val="both"/>
              <w:rPr>
                <w:rFonts w:ascii="Times New Roman" w:hAnsi="Times New Roman"/>
                <w:i/>
                <w:color w:val="244061" w:themeColor="accent1" w:themeShade="80"/>
                <w:sz w:val="22"/>
                <w:szCs w:val="22"/>
              </w:rPr>
            </w:pPr>
          </w:p>
          <w:p w14:paraId="329C27B3" w14:textId="77777777" w:rsidR="0034193A" w:rsidRPr="000968FF" w:rsidRDefault="0034193A" w:rsidP="0034193A">
            <w:pPr>
              <w:autoSpaceDE w:val="0"/>
              <w:autoSpaceDN w:val="0"/>
              <w:adjustRightInd w:val="0"/>
              <w:ind w:left="17" w:right="17"/>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Punktu skaitu P3.4.2. aprēķina, izmantojot šādu formulu P3.4.2.= 10*D – 0,5, ar nosacījumu, ka P3.4.2 = 1, ja projekta īstenošanas periodā jauno zinātnieku skaits, kas atbilst nepieciešamajiem nosacījumiem, projekta īstenošanas laikā PLE izteiksmē D ir 15% no kopējā projektā nodarbināto zinātnisko darbinieku skaita PLE izteiksmē (D = 15%), un P3.4.2 = 2,0, jauno zinātnieku skaits PLE izteiksmē D ir vismaz 25% no kopējā projektā nodarbināto zinātnisko darbinieku skaita PLE izteiksmē (D ≥ 25%). Aprēķinot punktu skaitu, norāda divas zīmes aiz komata.</w:t>
            </w:r>
          </w:p>
          <w:p w14:paraId="2BABC6B6" w14:textId="77777777" w:rsidR="0034193A" w:rsidRPr="000968FF" w:rsidRDefault="0034193A" w:rsidP="0034193A">
            <w:pPr>
              <w:autoSpaceDE w:val="0"/>
              <w:autoSpaceDN w:val="0"/>
              <w:adjustRightInd w:val="0"/>
              <w:ind w:left="17" w:right="17"/>
              <w:rPr>
                <w:rFonts w:ascii="Times New Roman" w:hAnsi="Times New Roman" w:cs="Times New Roman"/>
                <w:i/>
                <w:color w:val="244061" w:themeColor="accent1" w:themeShade="80"/>
              </w:rPr>
            </w:pPr>
          </w:p>
          <w:tbl>
            <w:tblPr>
              <w:tblW w:w="2332" w:type="pct"/>
              <w:tblLook w:val="04A0" w:firstRow="1" w:lastRow="0" w:firstColumn="1" w:lastColumn="0" w:noHBand="0" w:noVBand="1"/>
            </w:tblPr>
            <w:tblGrid>
              <w:gridCol w:w="2783"/>
              <w:gridCol w:w="1525"/>
            </w:tblGrid>
            <w:tr w:rsidR="0034193A" w:rsidRPr="000968FF" w14:paraId="0E550344" w14:textId="77777777" w:rsidTr="00E709B2">
              <w:trPr>
                <w:trHeight w:val="1200"/>
              </w:trPr>
              <w:tc>
                <w:tcPr>
                  <w:tcW w:w="32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E8E6AC" w14:textId="77777777" w:rsidR="0034193A" w:rsidRPr="000968FF" w:rsidRDefault="0034193A" w:rsidP="0034193A">
                  <w:pPr>
                    <w:rPr>
                      <w:rFonts w:ascii="Times New Roman" w:eastAsia="Times New Roman" w:hAnsi="Times New Roman" w:cs="Times New Roman"/>
                      <w:i/>
                      <w:color w:val="244061" w:themeColor="accent1" w:themeShade="80"/>
                      <w:lang w:eastAsia="lv-LV"/>
                    </w:rPr>
                  </w:pPr>
                  <w:r w:rsidRPr="000968FF">
                    <w:rPr>
                      <w:rFonts w:ascii="Times New Roman" w:eastAsia="Times New Roman" w:hAnsi="Times New Roman" w:cs="Times New Roman"/>
                      <w:i/>
                      <w:color w:val="244061" w:themeColor="accent1" w:themeShade="80"/>
                      <w:lang w:eastAsia="lv-LV"/>
                    </w:rPr>
                    <w:t xml:space="preserve">Jauno zinātnieku skaita (PLE) īpatsvars no kopējā  zinātnisko darbinieku skaita projekta īstenošanas periodā </w:t>
                  </w:r>
                </w:p>
              </w:tc>
              <w:tc>
                <w:tcPr>
                  <w:tcW w:w="1770" w:type="pct"/>
                  <w:tcBorders>
                    <w:top w:val="single" w:sz="4" w:space="0" w:color="auto"/>
                    <w:left w:val="nil"/>
                    <w:bottom w:val="single" w:sz="4" w:space="0" w:color="auto"/>
                    <w:right w:val="single" w:sz="4" w:space="0" w:color="auto"/>
                  </w:tcBorders>
                  <w:shd w:val="clear" w:color="auto" w:fill="auto"/>
                  <w:noWrap/>
                  <w:vAlign w:val="bottom"/>
                  <w:hideMark/>
                </w:tcPr>
                <w:p w14:paraId="0FE63A3E" w14:textId="77777777" w:rsidR="0034193A" w:rsidRPr="000968FF" w:rsidRDefault="0034193A" w:rsidP="0034193A">
                  <w:pPr>
                    <w:rPr>
                      <w:rFonts w:ascii="Times New Roman" w:eastAsia="Times New Roman" w:hAnsi="Times New Roman" w:cs="Times New Roman"/>
                      <w:i/>
                      <w:color w:val="244061" w:themeColor="accent1" w:themeShade="80"/>
                      <w:lang w:eastAsia="lv-LV"/>
                    </w:rPr>
                  </w:pPr>
                  <w:r w:rsidRPr="000968FF">
                    <w:rPr>
                      <w:rFonts w:ascii="Times New Roman" w:eastAsia="Times New Roman" w:hAnsi="Times New Roman" w:cs="Times New Roman"/>
                      <w:i/>
                      <w:color w:val="244061" w:themeColor="accent1" w:themeShade="80"/>
                      <w:lang w:eastAsia="lv-LV"/>
                    </w:rPr>
                    <w:t>Punkti  3.4.2.</w:t>
                  </w:r>
                </w:p>
              </w:tc>
            </w:tr>
            <w:tr w:rsidR="0034193A" w:rsidRPr="000968FF" w14:paraId="11A94935" w14:textId="77777777" w:rsidTr="00E709B2">
              <w:trPr>
                <w:trHeight w:val="300"/>
              </w:trPr>
              <w:tc>
                <w:tcPr>
                  <w:tcW w:w="3230" w:type="pct"/>
                  <w:tcBorders>
                    <w:top w:val="nil"/>
                    <w:left w:val="single" w:sz="4" w:space="0" w:color="auto"/>
                    <w:bottom w:val="single" w:sz="4" w:space="0" w:color="auto"/>
                    <w:right w:val="single" w:sz="4" w:space="0" w:color="auto"/>
                  </w:tcBorders>
                  <w:shd w:val="clear" w:color="auto" w:fill="auto"/>
                  <w:noWrap/>
                  <w:vAlign w:val="bottom"/>
                </w:tcPr>
                <w:p w14:paraId="6E6AF7A8" w14:textId="77777777" w:rsidR="0034193A" w:rsidRPr="000968FF" w:rsidRDefault="0034193A" w:rsidP="0034193A">
                  <w:pPr>
                    <w:jc w:val="right"/>
                    <w:rPr>
                      <w:rFonts w:ascii="Times New Roman" w:eastAsia="Times New Roman" w:hAnsi="Times New Roman" w:cs="Times New Roman"/>
                      <w:i/>
                      <w:color w:val="244061" w:themeColor="accent1" w:themeShade="80"/>
                      <w:lang w:eastAsia="lv-LV"/>
                    </w:rPr>
                  </w:pPr>
                  <w:r w:rsidRPr="000968FF">
                    <w:rPr>
                      <w:rFonts w:ascii="Times New Roman" w:eastAsia="Times New Roman" w:hAnsi="Times New Roman" w:cs="Times New Roman"/>
                      <w:i/>
                      <w:color w:val="244061" w:themeColor="accent1" w:themeShade="80"/>
                      <w:lang w:eastAsia="lv-LV"/>
                    </w:rPr>
                    <w:t>0%-14,9%</w:t>
                  </w:r>
                </w:p>
              </w:tc>
              <w:tc>
                <w:tcPr>
                  <w:tcW w:w="1770" w:type="pct"/>
                  <w:tcBorders>
                    <w:top w:val="nil"/>
                    <w:left w:val="nil"/>
                    <w:bottom w:val="single" w:sz="4" w:space="0" w:color="auto"/>
                    <w:right w:val="single" w:sz="4" w:space="0" w:color="auto"/>
                  </w:tcBorders>
                  <w:shd w:val="clear" w:color="auto" w:fill="auto"/>
                  <w:noWrap/>
                  <w:vAlign w:val="bottom"/>
                </w:tcPr>
                <w:p w14:paraId="18ABCB77" w14:textId="77777777" w:rsidR="0034193A" w:rsidRPr="000968FF" w:rsidRDefault="0034193A" w:rsidP="0034193A">
                  <w:pPr>
                    <w:jc w:val="right"/>
                    <w:rPr>
                      <w:rFonts w:ascii="Times New Roman" w:eastAsia="Times New Roman" w:hAnsi="Times New Roman" w:cs="Times New Roman"/>
                      <w:i/>
                      <w:color w:val="244061" w:themeColor="accent1" w:themeShade="80"/>
                      <w:lang w:eastAsia="lv-LV"/>
                    </w:rPr>
                  </w:pPr>
                  <w:r w:rsidRPr="000968FF">
                    <w:rPr>
                      <w:rFonts w:ascii="Times New Roman" w:eastAsia="Times New Roman" w:hAnsi="Times New Roman" w:cs="Times New Roman"/>
                      <w:i/>
                      <w:color w:val="244061" w:themeColor="accent1" w:themeShade="80"/>
                      <w:lang w:eastAsia="lv-LV"/>
                    </w:rPr>
                    <w:t>0</w:t>
                  </w:r>
                </w:p>
              </w:tc>
            </w:tr>
            <w:tr w:rsidR="0034193A" w:rsidRPr="000968FF" w14:paraId="46A64E31" w14:textId="77777777" w:rsidTr="00E709B2">
              <w:trPr>
                <w:trHeight w:val="300"/>
              </w:trPr>
              <w:tc>
                <w:tcPr>
                  <w:tcW w:w="3230" w:type="pct"/>
                  <w:tcBorders>
                    <w:top w:val="nil"/>
                    <w:left w:val="single" w:sz="4" w:space="0" w:color="auto"/>
                    <w:bottom w:val="single" w:sz="4" w:space="0" w:color="auto"/>
                    <w:right w:val="single" w:sz="4" w:space="0" w:color="auto"/>
                  </w:tcBorders>
                  <w:shd w:val="clear" w:color="auto" w:fill="auto"/>
                  <w:noWrap/>
                  <w:vAlign w:val="bottom"/>
                  <w:hideMark/>
                </w:tcPr>
                <w:p w14:paraId="266A39D7" w14:textId="77777777" w:rsidR="0034193A" w:rsidRPr="000968FF" w:rsidRDefault="0034193A" w:rsidP="0034193A">
                  <w:pPr>
                    <w:jc w:val="right"/>
                    <w:rPr>
                      <w:rFonts w:ascii="Times New Roman" w:eastAsia="Times New Roman" w:hAnsi="Times New Roman" w:cs="Times New Roman"/>
                      <w:i/>
                      <w:color w:val="244061" w:themeColor="accent1" w:themeShade="80"/>
                      <w:lang w:eastAsia="lv-LV"/>
                    </w:rPr>
                  </w:pPr>
                  <w:r w:rsidRPr="000968FF">
                    <w:rPr>
                      <w:rFonts w:ascii="Times New Roman" w:eastAsia="Times New Roman" w:hAnsi="Times New Roman" w:cs="Times New Roman"/>
                      <w:i/>
                      <w:color w:val="244061" w:themeColor="accent1" w:themeShade="80"/>
                      <w:lang w:eastAsia="lv-LV"/>
                    </w:rPr>
                    <w:t>15,0%</w:t>
                  </w:r>
                </w:p>
              </w:tc>
              <w:tc>
                <w:tcPr>
                  <w:tcW w:w="1770" w:type="pct"/>
                  <w:tcBorders>
                    <w:top w:val="nil"/>
                    <w:left w:val="nil"/>
                    <w:bottom w:val="single" w:sz="4" w:space="0" w:color="auto"/>
                    <w:right w:val="single" w:sz="4" w:space="0" w:color="auto"/>
                  </w:tcBorders>
                  <w:shd w:val="clear" w:color="auto" w:fill="auto"/>
                  <w:noWrap/>
                  <w:vAlign w:val="bottom"/>
                  <w:hideMark/>
                </w:tcPr>
                <w:p w14:paraId="5439C0CD" w14:textId="77777777" w:rsidR="0034193A" w:rsidRPr="000968FF" w:rsidRDefault="0034193A" w:rsidP="0034193A">
                  <w:pPr>
                    <w:jc w:val="right"/>
                    <w:rPr>
                      <w:rFonts w:ascii="Times New Roman" w:eastAsia="Times New Roman" w:hAnsi="Times New Roman" w:cs="Times New Roman"/>
                      <w:i/>
                      <w:color w:val="244061" w:themeColor="accent1" w:themeShade="80"/>
                      <w:lang w:eastAsia="lv-LV"/>
                    </w:rPr>
                  </w:pPr>
                  <w:r w:rsidRPr="000968FF">
                    <w:rPr>
                      <w:rFonts w:ascii="Times New Roman" w:eastAsia="Times New Roman" w:hAnsi="Times New Roman" w:cs="Times New Roman"/>
                      <w:i/>
                      <w:color w:val="244061" w:themeColor="accent1" w:themeShade="80"/>
                      <w:lang w:eastAsia="lv-LV"/>
                    </w:rPr>
                    <w:t>1.00</w:t>
                  </w:r>
                </w:p>
              </w:tc>
            </w:tr>
            <w:tr w:rsidR="0034193A" w:rsidRPr="000968FF" w14:paraId="0A461C2A" w14:textId="77777777" w:rsidTr="00E709B2">
              <w:trPr>
                <w:trHeight w:val="300"/>
              </w:trPr>
              <w:tc>
                <w:tcPr>
                  <w:tcW w:w="3230" w:type="pct"/>
                  <w:tcBorders>
                    <w:top w:val="nil"/>
                    <w:left w:val="single" w:sz="4" w:space="0" w:color="auto"/>
                    <w:bottom w:val="single" w:sz="4" w:space="0" w:color="auto"/>
                    <w:right w:val="single" w:sz="4" w:space="0" w:color="auto"/>
                  </w:tcBorders>
                  <w:shd w:val="clear" w:color="auto" w:fill="auto"/>
                  <w:noWrap/>
                  <w:vAlign w:val="bottom"/>
                  <w:hideMark/>
                </w:tcPr>
                <w:p w14:paraId="75127FD8" w14:textId="77777777" w:rsidR="0034193A" w:rsidRPr="000968FF" w:rsidRDefault="0034193A" w:rsidP="0034193A">
                  <w:pPr>
                    <w:jc w:val="right"/>
                    <w:rPr>
                      <w:rFonts w:ascii="Times New Roman" w:eastAsia="Times New Roman" w:hAnsi="Times New Roman" w:cs="Times New Roman"/>
                      <w:i/>
                      <w:color w:val="244061" w:themeColor="accent1" w:themeShade="80"/>
                      <w:lang w:eastAsia="lv-LV"/>
                    </w:rPr>
                  </w:pPr>
                  <w:r w:rsidRPr="000968FF">
                    <w:rPr>
                      <w:rFonts w:ascii="Times New Roman" w:eastAsia="Times New Roman" w:hAnsi="Times New Roman" w:cs="Times New Roman"/>
                      <w:i/>
                      <w:color w:val="244061" w:themeColor="accent1" w:themeShade="80"/>
                      <w:lang w:eastAsia="lv-LV"/>
                    </w:rPr>
                    <w:t>18,0%</w:t>
                  </w:r>
                </w:p>
              </w:tc>
              <w:tc>
                <w:tcPr>
                  <w:tcW w:w="1770" w:type="pct"/>
                  <w:tcBorders>
                    <w:top w:val="nil"/>
                    <w:left w:val="nil"/>
                    <w:bottom w:val="single" w:sz="4" w:space="0" w:color="auto"/>
                    <w:right w:val="single" w:sz="4" w:space="0" w:color="auto"/>
                  </w:tcBorders>
                  <w:shd w:val="clear" w:color="auto" w:fill="auto"/>
                  <w:noWrap/>
                  <w:vAlign w:val="bottom"/>
                  <w:hideMark/>
                </w:tcPr>
                <w:p w14:paraId="61BF7DB3" w14:textId="77777777" w:rsidR="0034193A" w:rsidRPr="000968FF" w:rsidRDefault="0034193A" w:rsidP="0034193A">
                  <w:pPr>
                    <w:jc w:val="right"/>
                    <w:rPr>
                      <w:rFonts w:ascii="Times New Roman" w:eastAsia="Times New Roman" w:hAnsi="Times New Roman" w:cs="Times New Roman"/>
                      <w:i/>
                      <w:color w:val="244061" w:themeColor="accent1" w:themeShade="80"/>
                      <w:lang w:eastAsia="lv-LV"/>
                    </w:rPr>
                  </w:pPr>
                  <w:r w:rsidRPr="000968FF">
                    <w:rPr>
                      <w:rFonts w:ascii="Times New Roman" w:eastAsia="Times New Roman" w:hAnsi="Times New Roman" w:cs="Times New Roman"/>
                      <w:i/>
                      <w:color w:val="244061" w:themeColor="accent1" w:themeShade="80"/>
                      <w:lang w:eastAsia="lv-LV"/>
                    </w:rPr>
                    <w:t>1.30</w:t>
                  </w:r>
                </w:p>
              </w:tc>
            </w:tr>
            <w:tr w:rsidR="0034193A" w:rsidRPr="000968FF" w14:paraId="4DA569F8" w14:textId="77777777" w:rsidTr="00E709B2">
              <w:trPr>
                <w:trHeight w:val="300"/>
              </w:trPr>
              <w:tc>
                <w:tcPr>
                  <w:tcW w:w="3230" w:type="pct"/>
                  <w:tcBorders>
                    <w:top w:val="nil"/>
                    <w:left w:val="single" w:sz="4" w:space="0" w:color="auto"/>
                    <w:bottom w:val="single" w:sz="4" w:space="0" w:color="auto"/>
                    <w:right w:val="single" w:sz="4" w:space="0" w:color="auto"/>
                  </w:tcBorders>
                  <w:shd w:val="clear" w:color="auto" w:fill="auto"/>
                  <w:noWrap/>
                  <w:vAlign w:val="bottom"/>
                  <w:hideMark/>
                </w:tcPr>
                <w:p w14:paraId="3EB32C75" w14:textId="77777777" w:rsidR="0034193A" w:rsidRPr="000968FF" w:rsidRDefault="0034193A" w:rsidP="0034193A">
                  <w:pPr>
                    <w:jc w:val="right"/>
                    <w:rPr>
                      <w:rFonts w:ascii="Times New Roman" w:eastAsia="Times New Roman" w:hAnsi="Times New Roman" w:cs="Times New Roman"/>
                      <w:i/>
                      <w:color w:val="244061" w:themeColor="accent1" w:themeShade="80"/>
                      <w:lang w:eastAsia="lv-LV"/>
                    </w:rPr>
                  </w:pPr>
                  <w:r w:rsidRPr="000968FF">
                    <w:rPr>
                      <w:rFonts w:ascii="Times New Roman" w:eastAsia="Times New Roman" w:hAnsi="Times New Roman" w:cs="Times New Roman"/>
                      <w:i/>
                      <w:color w:val="244061" w:themeColor="accent1" w:themeShade="80"/>
                      <w:lang w:eastAsia="lv-LV"/>
                    </w:rPr>
                    <w:t>20,0%</w:t>
                  </w:r>
                </w:p>
              </w:tc>
              <w:tc>
                <w:tcPr>
                  <w:tcW w:w="1770" w:type="pct"/>
                  <w:tcBorders>
                    <w:top w:val="nil"/>
                    <w:left w:val="nil"/>
                    <w:bottom w:val="single" w:sz="4" w:space="0" w:color="auto"/>
                    <w:right w:val="single" w:sz="4" w:space="0" w:color="auto"/>
                  </w:tcBorders>
                  <w:shd w:val="clear" w:color="auto" w:fill="auto"/>
                  <w:noWrap/>
                  <w:vAlign w:val="bottom"/>
                  <w:hideMark/>
                </w:tcPr>
                <w:p w14:paraId="7ABD5CFE" w14:textId="77777777" w:rsidR="0034193A" w:rsidRPr="000968FF" w:rsidRDefault="0034193A" w:rsidP="0034193A">
                  <w:pPr>
                    <w:jc w:val="right"/>
                    <w:rPr>
                      <w:rFonts w:ascii="Times New Roman" w:eastAsia="Times New Roman" w:hAnsi="Times New Roman" w:cs="Times New Roman"/>
                      <w:i/>
                      <w:color w:val="244061" w:themeColor="accent1" w:themeShade="80"/>
                      <w:lang w:eastAsia="lv-LV"/>
                    </w:rPr>
                  </w:pPr>
                  <w:r w:rsidRPr="000968FF">
                    <w:rPr>
                      <w:rFonts w:ascii="Times New Roman" w:eastAsia="Times New Roman" w:hAnsi="Times New Roman" w:cs="Times New Roman"/>
                      <w:i/>
                      <w:color w:val="244061" w:themeColor="accent1" w:themeShade="80"/>
                      <w:lang w:eastAsia="lv-LV"/>
                    </w:rPr>
                    <w:t>1.50</w:t>
                  </w:r>
                </w:p>
              </w:tc>
            </w:tr>
            <w:tr w:rsidR="0034193A" w:rsidRPr="000968FF" w14:paraId="459497E6" w14:textId="77777777" w:rsidTr="00E709B2">
              <w:trPr>
                <w:trHeight w:val="300"/>
              </w:trPr>
              <w:tc>
                <w:tcPr>
                  <w:tcW w:w="3230" w:type="pct"/>
                  <w:tcBorders>
                    <w:top w:val="nil"/>
                    <w:left w:val="single" w:sz="4" w:space="0" w:color="auto"/>
                    <w:bottom w:val="single" w:sz="4" w:space="0" w:color="auto"/>
                    <w:right w:val="single" w:sz="4" w:space="0" w:color="auto"/>
                  </w:tcBorders>
                  <w:shd w:val="clear" w:color="auto" w:fill="auto"/>
                  <w:noWrap/>
                  <w:vAlign w:val="bottom"/>
                  <w:hideMark/>
                </w:tcPr>
                <w:p w14:paraId="5DDF25EF" w14:textId="77777777" w:rsidR="0034193A" w:rsidRPr="000968FF" w:rsidRDefault="0034193A" w:rsidP="0034193A">
                  <w:pPr>
                    <w:jc w:val="right"/>
                    <w:rPr>
                      <w:rFonts w:ascii="Times New Roman" w:eastAsia="Times New Roman" w:hAnsi="Times New Roman" w:cs="Times New Roman"/>
                      <w:i/>
                      <w:color w:val="244061" w:themeColor="accent1" w:themeShade="80"/>
                      <w:lang w:eastAsia="lv-LV"/>
                    </w:rPr>
                  </w:pPr>
                  <w:r w:rsidRPr="000968FF">
                    <w:rPr>
                      <w:rFonts w:ascii="Times New Roman" w:eastAsia="Times New Roman" w:hAnsi="Times New Roman" w:cs="Times New Roman"/>
                      <w:i/>
                      <w:color w:val="244061" w:themeColor="accent1" w:themeShade="80"/>
                      <w:lang w:eastAsia="lv-LV"/>
                    </w:rPr>
                    <w:t>25,0%</w:t>
                  </w:r>
                </w:p>
              </w:tc>
              <w:tc>
                <w:tcPr>
                  <w:tcW w:w="1770" w:type="pct"/>
                  <w:tcBorders>
                    <w:top w:val="nil"/>
                    <w:left w:val="nil"/>
                    <w:bottom w:val="single" w:sz="4" w:space="0" w:color="auto"/>
                    <w:right w:val="single" w:sz="4" w:space="0" w:color="auto"/>
                  </w:tcBorders>
                  <w:shd w:val="clear" w:color="auto" w:fill="auto"/>
                  <w:noWrap/>
                  <w:vAlign w:val="bottom"/>
                  <w:hideMark/>
                </w:tcPr>
                <w:p w14:paraId="54BF2FAB" w14:textId="77777777" w:rsidR="0034193A" w:rsidRPr="000968FF" w:rsidRDefault="0034193A" w:rsidP="0034193A">
                  <w:pPr>
                    <w:jc w:val="right"/>
                    <w:rPr>
                      <w:rFonts w:ascii="Times New Roman" w:eastAsia="Times New Roman" w:hAnsi="Times New Roman" w:cs="Times New Roman"/>
                      <w:i/>
                      <w:color w:val="244061" w:themeColor="accent1" w:themeShade="80"/>
                      <w:lang w:eastAsia="lv-LV"/>
                    </w:rPr>
                  </w:pPr>
                  <w:r w:rsidRPr="000968FF">
                    <w:rPr>
                      <w:rFonts w:ascii="Times New Roman" w:eastAsia="Times New Roman" w:hAnsi="Times New Roman" w:cs="Times New Roman"/>
                      <w:i/>
                      <w:color w:val="244061" w:themeColor="accent1" w:themeShade="80"/>
                      <w:lang w:eastAsia="lv-LV"/>
                    </w:rPr>
                    <w:t>2.00</w:t>
                  </w:r>
                </w:p>
              </w:tc>
            </w:tr>
          </w:tbl>
          <w:p w14:paraId="6FF2BE95" w14:textId="63DA023B" w:rsidR="0034193A" w:rsidRPr="000968FF" w:rsidRDefault="0034193A" w:rsidP="0034193A">
            <w:pPr>
              <w:autoSpaceDE w:val="0"/>
              <w:autoSpaceDN w:val="0"/>
              <w:adjustRightInd w:val="0"/>
              <w:ind w:left="17" w:right="17"/>
              <w:rPr>
                <w:rFonts w:ascii="Times New Roman" w:hAnsi="Times New Roman" w:cs="Times New Roman"/>
                <w:color w:val="244061" w:themeColor="accent1" w:themeShade="80"/>
              </w:rPr>
            </w:pPr>
          </w:p>
        </w:tc>
      </w:tr>
      <w:tr w:rsidR="00AD3D88" w:rsidRPr="00E14614" w14:paraId="59358088" w14:textId="77777777" w:rsidTr="007D4B1A">
        <w:trPr>
          <w:trHeight w:val="274"/>
        </w:trPr>
        <w:tc>
          <w:tcPr>
            <w:tcW w:w="435" w:type="pct"/>
            <w:shd w:val="clear" w:color="auto" w:fill="auto"/>
            <w:vAlign w:val="center"/>
          </w:tcPr>
          <w:p w14:paraId="3F139EAE" w14:textId="77777777" w:rsidR="00AD3D88" w:rsidRPr="00DE21AF" w:rsidRDefault="00AD3D88" w:rsidP="007F520F">
            <w:pPr>
              <w:pStyle w:val="ListParagraph"/>
              <w:numPr>
                <w:ilvl w:val="1"/>
                <w:numId w:val="21"/>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6EBB3EF7" w14:textId="1BEF845E" w:rsidR="00AD3D88" w:rsidRPr="00E14614" w:rsidRDefault="00AD3D88" w:rsidP="00AD3D88">
            <w:pPr>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Vai no jauna, iepriekš nenodarbināta, zinātnieka iesaiste ir obligāta? Vai tas dod papildus punktus?</w:t>
            </w:r>
          </w:p>
        </w:tc>
        <w:tc>
          <w:tcPr>
            <w:tcW w:w="3249" w:type="pct"/>
            <w:shd w:val="clear" w:color="auto" w:fill="auto"/>
            <w:vAlign w:val="center"/>
          </w:tcPr>
          <w:p w14:paraId="206B8E0E" w14:textId="6AA5D7FC" w:rsidR="00AD3D88" w:rsidRPr="000968FF" w:rsidRDefault="00AD3D88" w:rsidP="00AD3D88">
            <w:pPr>
              <w:autoSpaceDE w:val="0"/>
              <w:autoSpaceDN w:val="0"/>
              <w:adjustRightInd w:val="0"/>
              <w:ind w:left="17" w:right="17"/>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Nē, šāda jaunā zinātnieka iesaiste</w:t>
            </w:r>
            <w:r w:rsidR="000F738F" w:rsidRPr="000968FF">
              <w:rPr>
                <w:rFonts w:ascii="Times New Roman" w:hAnsi="Times New Roman" w:cs="Times New Roman"/>
                <w:i/>
                <w:color w:val="244061" w:themeColor="accent1" w:themeShade="80"/>
              </w:rPr>
              <w:t xml:space="preserve"> (neatkarīgi no tā, vai persona ir iepriekš nodarbināta</w:t>
            </w:r>
            <w:r w:rsidRPr="000968FF">
              <w:rPr>
                <w:rFonts w:ascii="Times New Roman" w:hAnsi="Times New Roman" w:cs="Times New Roman"/>
                <w:i/>
                <w:color w:val="244061" w:themeColor="accent1" w:themeShade="80"/>
              </w:rPr>
              <w:t xml:space="preserve"> </w:t>
            </w:r>
            <w:r w:rsidR="000F738F" w:rsidRPr="000968FF">
              <w:rPr>
                <w:rFonts w:ascii="Times New Roman" w:hAnsi="Times New Roman" w:cs="Times New Roman"/>
                <w:i/>
                <w:color w:val="244061" w:themeColor="accent1" w:themeShade="80"/>
              </w:rPr>
              <w:t xml:space="preserve">vai nenodarbināta) </w:t>
            </w:r>
            <w:r w:rsidRPr="000968FF">
              <w:rPr>
                <w:rFonts w:ascii="Times New Roman" w:hAnsi="Times New Roman" w:cs="Times New Roman"/>
                <w:i/>
                <w:color w:val="244061" w:themeColor="accent1" w:themeShade="80"/>
              </w:rPr>
              <w:t>nav obligāta, tai pat laikā jauno zinātnieku iesaiste (atbilstoši kritērija Nr.3.4.2. prasībām) dod papildus punktus, kas var būt izšķiroši projektu ranžēšanas brīdī.</w:t>
            </w:r>
          </w:p>
        </w:tc>
      </w:tr>
      <w:tr w:rsidR="00F02373" w:rsidRPr="00E14614" w14:paraId="5F771AE3" w14:textId="77777777" w:rsidTr="007D4B1A">
        <w:trPr>
          <w:trHeight w:val="274"/>
        </w:trPr>
        <w:tc>
          <w:tcPr>
            <w:tcW w:w="435" w:type="pct"/>
            <w:shd w:val="clear" w:color="auto" w:fill="auto"/>
            <w:vAlign w:val="center"/>
          </w:tcPr>
          <w:p w14:paraId="1A47861B" w14:textId="77777777" w:rsidR="00F02373" w:rsidRPr="00DE21AF" w:rsidRDefault="00F02373" w:rsidP="007F520F">
            <w:pPr>
              <w:pStyle w:val="ListParagraph"/>
              <w:numPr>
                <w:ilvl w:val="1"/>
                <w:numId w:val="21"/>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44F0815D" w14:textId="26F45023" w:rsidR="00F02373" w:rsidRPr="00E14614" w:rsidRDefault="00FA5907" w:rsidP="00691D05">
            <w:pPr>
              <w:rPr>
                <w:rFonts w:ascii="Times New Roman" w:hAnsi="Times New Roman" w:cs="Times New Roman"/>
                <w:color w:val="000000"/>
                <w:lang w:eastAsia="lv-LV"/>
              </w:rPr>
            </w:pPr>
            <w:r w:rsidRPr="00E14614">
              <w:rPr>
                <w:rFonts w:ascii="Times New Roman" w:eastAsia="Times New Roman" w:hAnsi="Times New Roman" w:cs="Times New Roman"/>
                <w:lang w:eastAsia="lv-LV"/>
              </w:rPr>
              <w:t>V</w:t>
            </w:r>
            <w:r w:rsidR="00F02373" w:rsidRPr="00E14614">
              <w:rPr>
                <w:rFonts w:ascii="Times New Roman" w:eastAsia="Times New Roman" w:hAnsi="Times New Roman" w:cs="Times New Roman"/>
                <w:lang w:eastAsia="lv-LV"/>
              </w:rPr>
              <w:t>ai jaunais zinātnieks var būt vienlaicīgi arī kā jaunais pētnieks projektā, ja viņam tiek izveidota jauna darba vieta (pieņemts darbā)?</w:t>
            </w:r>
          </w:p>
        </w:tc>
        <w:tc>
          <w:tcPr>
            <w:tcW w:w="3249" w:type="pct"/>
            <w:shd w:val="clear" w:color="auto" w:fill="auto"/>
            <w:vAlign w:val="center"/>
          </w:tcPr>
          <w:p w14:paraId="599FB888" w14:textId="027A22C9" w:rsidR="00F02373" w:rsidRPr="000968FF" w:rsidRDefault="00276C3D" w:rsidP="00276C3D">
            <w:pPr>
              <w:autoSpaceDE w:val="0"/>
              <w:autoSpaceDN w:val="0"/>
              <w:adjustRightInd w:val="0"/>
              <w:ind w:left="17" w:right="17"/>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Jā, vienai amata vietai var atbilst vairāki statusi – ir iespējams, ka jaunais zinātnieks ir arī jauns pētnieks.</w:t>
            </w:r>
            <w:r w:rsidR="003275C0">
              <w:rPr>
                <w:rFonts w:ascii="Times New Roman" w:hAnsi="Times New Roman" w:cs="Times New Roman"/>
                <w:i/>
                <w:color w:val="244061" w:themeColor="accent1" w:themeShade="80"/>
              </w:rPr>
              <w:t xml:space="preserve"> Vienlaikus vēršam uzmanību, ja jauna pētnieka atbilstības gadījumā nodrošināms, ka jaunizveidotās amata vietas rezultātā palielinās institūcijā kopējais pētniecībā nodarbināto (zinātniskais personāls un zinātnes tehniskais personāls) personu skaits</w:t>
            </w:r>
            <w:r w:rsidR="003275C0" w:rsidRPr="000968FF">
              <w:rPr>
                <w:rFonts w:ascii="Times New Roman" w:hAnsi="Times New Roman" w:cs="Times New Roman"/>
                <w:i/>
                <w:color w:val="244061" w:themeColor="accent1" w:themeShade="80"/>
              </w:rPr>
              <w:t>.</w:t>
            </w:r>
          </w:p>
        </w:tc>
      </w:tr>
      <w:tr w:rsidR="00096935" w:rsidRPr="00E14614" w14:paraId="45B0737E" w14:textId="77777777" w:rsidTr="007D4B1A">
        <w:trPr>
          <w:trHeight w:val="274"/>
        </w:trPr>
        <w:tc>
          <w:tcPr>
            <w:tcW w:w="435" w:type="pct"/>
            <w:shd w:val="clear" w:color="auto" w:fill="auto"/>
            <w:vAlign w:val="center"/>
          </w:tcPr>
          <w:p w14:paraId="12B54AE7" w14:textId="77777777" w:rsidR="00096935" w:rsidRPr="00DE21AF" w:rsidRDefault="00096935" w:rsidP="007F520F">
            <w:pPr>
              <w:pStyle w:val="ListParagraph"/>
              <w:numPr>
                <w:ilvl w:val="1"/>
                <w:numId w:val="21"/>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50073C16" w14:textId="31A7D7DF" w:rsidR="00096935" w:rsidRPr="00E14614" w:rsidRDefault="00FA5907" w:rsidP="00FA5907">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MK n</w:t>
            </w:r>
            <w:r w:rsidR="00096935" w:rsidRPr="00E14614">
              <w:rPr>
                <w:rFonts w:ascii="Times New Roman" w:eastAsia="Times New Roman" w:hAnsi="Times New Roman" w:cs="Times New Roman"/>
                <w:lang w:eastAsia="lv-LV"/>
              </w:rPr>
              <w:t xml:space="preserve">oteikumos un </w:t>
            </w:r>
            <w:r w:rsidRPr="00E14614">
              <w:rPr>
                <w:rFonts w:ascii="Times New Roman" w:eastAsia="Times New Roman" w:hAnsi="Times New Roman" w:cs="Times New Roman"/>
                <w:lang w:eastAsia="lv-LV"/>
              </w:rPr>
              <w:t xml:space="preserve">vērtēšanas </w:t>
            </w:r>
            <w:r w:rsidR="00096935" w:rsidRPr="00E14614">
              <w:rPr>
                <w:rFonts w:ascii="Times New Roman" w:eastAsia="Times New Roman" w:hAnsi="Times New Roman" w:cs="Times New Roman"/>
                <w:lang w:eastAsia="lv-LV"/>
              </w:rPr>
              <w:t xml:space="preserve">kritērijos teikts, ka </w:t>
            </w:r>
            <w:r w:rsidRPr="00E14614">
              <w:rPr>
                <w:rFonts w:ascii="Times New Roman" w:eastAsia="Times New Roman" w:hAnsi="Times New Roman" w:cs="Times New Roman"/>
                <w:lang w:eastAsia="lv-LV"/>
              </w:rPr>
              <w:t xml:space="preserve">papildus </w:t>
            </w:r>
            <w:r w:rsidR="00096935" w:rsidRPr="00E14614">
              <w:rPr>
                <w:rFonts w:ascii="Times New Roman" w:eastAsia="Times New Roman" w:hAnsi="Times New Roman" w:cs="Times New Roman"/>
                <w:lang w:eastAsia="lv-LV"/>
              </w:rPr>
              <w:t xml:space="preserve">punktus </w:t>
            </w:r>
            <w:r w:rsidRPr="00E14614">
              <w:rPr>
                <w:rFonts w:ascii="Times New Roman" w:eastAsia="Times New Roman" w:hAnsi="Times New Roman" w:cs="Times New Roman"/>
                <w:lang w:eastAsia="lv-LV"/>
              </w:rPr>
              <w:t>iespējams saņemt</w:t>
            </w:r>
            <w:r w:rsidR="00096935" w:rsidRPr="00E14614">
              <w:rPr>
                <w:rFonts w:ascii="Times New Roman" w:eastAsia="Times New Roman" w:hAnsi="Times New Roman" w:cs="Times New Roman"/>
                <w:lang w:eastAsia="lv-LV"/>
              </w:rPr>
              <w:t xml:space="preserve"> par doktora grāda kandidātu un doktorantu iesaisti</w:t>
            </w:r>
            <w:r w:rsidRPr="00E14614">
              <w:rPr>
                <w:rFonts w:ascii="Times New Roman" w:eastAsia="Times New Roman" w:hAnsi="Times New Roman" w:cs="Times New Roman"/>
                <w:lang w:eastAsia="lv-LV"/>
              </w:rPr>
              <w:t xml:space="preserve"> projekta īstenošanā</w:t>
            </w:r>
            <w:r w:rsidR="00096935" w:rsidRPr="00E14614">
              <w:rPr>
                <w:rFonts w:ascii="Times New Roman" w:eastAsia="Times New Roman" w:hAnsi="Times New Roman" w:cs="Times New Roman"/>
                <w:lang w:eastAsia="lv-LV"/>
              </w:rPr>
              <w:t>, bet jauno zinātnieku iesaiste punktus nedod. Vai tā ir?</w:t>
            </w:r>
          </w:p>
        </w:tc>
        <w:tc>
          <w:tcPr>
            <w:tcW w:w="3249" w:type="pct"/>
            <w:shd w:val="clear" w:color="auto" w:fill="auto"/>
            <w:vAlign w:val="center"/>
          </w:tcPr>
          <w:p w14:paraId="497BC7C8" w14:textId="77777777" w:rsidR="003A25BB" w:rsidRPr="000968FF" w:rsidRDefault="00FE5157" w:rsidP="003A25BB">
            <w:pPr>
              <w:autoSpaceDE w:val="0"/>
              <w:autoSpaceDN w:val="0"/>
              <w:adjustRightInd w:val="0"/>
              <w:ind w:left="17" w:right="17"/>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 xml:space="preserve">Projektu iesniegumu vērtēšanā papildus punktus piešķir par jauno zinātnieku, kam nodrošina kompetenču pilnveidi, piesaisti, atbilstoši kritērija Nr.3.4.2. piemērošanas aprakstā skaidrotajam. Par doktora grādu kandidātu un doktorantu iesaisti papildus punkti netiek saņemti, bet </w:t>
            </w:r>
            <w:r w:rsidR="003A25BB" w:rsidRPr="000968FF">
              <w:rPr>
                <w:rFonts w:ascii="Times New Roman" w:hAnsi="Times New Roman" w:cs="Times New Roman"/>
                <w:i/>
                <w:color w:val="244061" w:themeColor="accent1" w:themeShade="80"/>
              </w:rPr>
              <w:t>plānojot ar saimniecisko darbību nesaistītu projektu, atbilstoši MK noteikumu 28.9.apakšpunktam, projekta iesniedzējs nodrošina studējošo vai zinātniskā grāda pretendentu iesaisti projekta īstenošanā, ņemot vērā, ka studējošo vai zinātniskā grāda pretendentu kopējā noslodze visā projekta īstenošanas periodā ir:</w:t>
            </w:r>
          </w:p>
          <w:p w14:paraId="5595F413" w14:textId="3099ADDA" w:rsidR="003A25BB" w:rsidRPr="000968FF" w:rsidRDefault="003A25BB" w:rsidP="00F90427">
            <w:pPr>
              <w:autoSpaceDE w:val="0"/>
              <w:autoSpaceDN w:val="0"/>
              <w:adjustRightInd w:val="0"/>
              <w:ind w:left="458" w:right="17" w:hanging="141"/>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 vismaz divi PLE, ja kopējā zinātnisko darbinieku noslodze visā projekta īstenošanas periodā ir vienāda ar astoņiem PLE vai lielāka;</w:t>
            </w:r>
          </w:p>
          <w:p w14:paraId="12AF4A7B" w14:textId="77777777" w:rsidR="003A25BB" w:rsidRPr="000968FF" w:rsidRDefault="003A25BB" w:rsidP="00F90427">
            <w:pPr>
              <w:autoSpaceDE w:val="0"/>
              <w:autoSpaceDN w:val="0"/>
              <w:adjustRightInd w:val="0"/>
              <w:ind w:left="458" w:right="17" w:hanging="141"/>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- 25 procenti no kopējās zinātnisko darbinieku noslodzes visā projekta īstenošanas periodā, ja kopējā zinātnisko darbinieku noslodze visā projekta īstenošanas periodā ir mazāka par astoņiem PLE.</w:t>
            </w:r>
          </w:p>
          <w:p w14:paraId="4098EC5D" w14:textId="69C912B1" w:rsidR="00096935" w:rsidRPr="000968FF" w:rsidRDefault="003A25BB" w:rsidP="003A25BB">
            <w:pPr>
              <w:autoSpaceDE w:val="0"/>
              <w:autoSpaceDN w:val="0"/>
              <w:adjustRightInd w:val="0"/>
              <w:ind w:left="17" w:right="17"/>
              <w:rPr>
                <w:rFonts w:ascii="Times New Roman" w:hAnsi="Times New Roman" w:cs="Times New Roman"/>
                <w:color w:val="244061" w:themeColor="accent1" w:themeShade="80"/>
              </w:rPr>
            </w:pPr>
            <w:r w:rsidRPr="000968FF">
              <w:rPr>
                <w:rFonts w:ascii="Times New Roman" w:hAnsi="Times New Roman" w:cs="Times New Roman"/>
                <w:i/>
                <w:color w:val="244061" w:themeColor="accent1" w:themeShade="80"/>
              </w:rPr>
              <w:t xml:space="preserve">Turklāt jāņem vērā, ka </w:t>
            </w:r>
            <w:r w:rsidR="00FE5157" w:rsidRPr="000968FF">
              <w:rPr>
                <w:rFonts w:ascii="Times New Roman" w:hAnsi="Times New Roman" w:cs="Times New Roman"/>
                <w:i/>
                <w:color w:val="244061" w:themeColor="accent1" w:themeShade="80"/>
              </w:rPr>
              <w:t xml:space="preserve">īstenošanas personālu un to </w:t>
            </w:r>
            <w:r w:rsidRPr="000968FF">
              <w:rPr>
                <w:rFonts w:ascii="Times New Roman" w:hAnsi="Times New Roman" w:cs="Times New Roman"/>
                <w:i/>
                <w:color w:val="244061" w:themeColor="accent1" w:themeShade="80"/>
              </w:rPr>
              <w:t xml:space="preserve">skaitu, dalījumu un </w:t>
            </w:r>
            <w:r w:rsidR="00FE5157" w:rsidRPr="000968FF">
              <w:rPr>
                <w:rFonts w:ascii="Times New Roman" w:hAnsi="Times New Roman" w:cs="Times New Roman"/>
                <w:i/>
                <w:color w:val="244061" w:themeColor="accent1" w:themeShade="80"/>
              </w:rPr>
              <w:t>statusus vērtēs t.sk. EK eksperti</w:t>
            </w:r>
            <w:r w:rsidRPr="000968FF">
              <w:rPr>
                <w:rFonts w:ascii="Times New Roman" w:hAnsi="Times New Roman" w:cs="Times New Roman"/>
                <w:i/>
                <w:color w:val="244061" w:themeColor="accent1" w:themeShade="80"/>
              </w:rPr>
              <w:t xml:space="preserve"> kvalitātes kritērijā Nr.3.3.</w:t>
            </w:r>
          </w:p>
        </w:tc>
      </w:tr>
      <w:tr w:rsidR="00096935" w:rsidRPr="00E14614" w14:paraId="0D79213F" w14:textId="77777777" w:rsidTr="007D4B1A">
        <w:trPr>
          <w:trHeight w:val="274"/>
        </w:trPr>
        <w:tc>
          <w:tcPr>
            <w:tcW w:w="435" w:type="pct"/>
            <w:shd w:val="clear" w:color="auto" w:fill="auto"/>
            <w:vAlign w:val="center"/>
          </w:tcPr>
          <w:p w14:paraId="44C432F5" w14:textId="77777777" w:rsidR="00096935" w:rsidRPr="00DE21AF" w:rsidRDefault="00096935" w:rsidP="007F520F">
            <w:pPr>
              <w:pStyle w:val="ListParagraph"/>
              <w:numPr>
                <w:ilvl w:val="1"/>
                <w:numId w:val="21"/>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35E3AC9C" w14:textId="72085410" w:rsidR="00096935" w:rsidRPr="00E14614" w:rsidRDefault="00096935" w:rsidP="008553D1">
            <w:pPr>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 xml:space="preserve">Vai </w:t>
            </w:r>
            <w:r w:rsidR="008553D1" w:rsidRPr="00E14614">
              <w:rPr>
                <w:rFonts w:ascii="Times New Roman" w:eastAsia="Times New Roman" w:hAnsi="Times New Roman" w:cs="Times New Roman"/>
                <w:lang w:eastAsia="lv-LV"/>
              </w:rPr>
              <w:t>jaunā zinātnieka darbība</w:t>
            </w:r>
            <w:r w:rsidRPr="00E14614">
              <w:rPr>
                <w:rFonts w:ascii="Times New Roman" w:eastAsia="Times New Roman" w:hAnsi="Times New Roman" w:cs="Times New Roman"/>
                <w:lang w:eastAsia="lv-LV"/>
              </w:rPr>
              <w:t xml:space="preserve"> ārzemēs ir </w:t>
            </w:r>
            <w:r w:rsidR="008553D1" w:rsidRPr="00E14614">
              <w:rPr>
                <w:rFonts w:ascii="Times New Roman" w:eastAsia="Times New Roman" w:hAnsi="Times New Roman" w:cs="Times New Roman"/>
                <w:lang w:eastAsia="lv-LV"/>
              </w:rPr>
              <w:t xml:space="preserve">definējama kā </w:t>
            </w:r>
            <w:r w:rsidRPr="00E14614">
              <w:rPr>
                <w:rFonts w:ascii="Times New Roman" w:eastAsia="Times New Roman" w:hAnsi="Times New Roman" w:cs="Times New Roman"/>
                <w:lang w:eastAsia="lv-LV"/>
              </w:rPr>
              <w:t>karjeras izaugsme</w:t>
            </w:r>
            <w:r w:rsidR="008553D1" w:rsidRPr="00E14614">
              <w:rPr>
                <w:rFonts w:ascii="Times New Roman" w:eastAsia="Times New Roman" w:hAnsi="Times New Roman" w:cs="Times New Roman"/>
                <w:lang w:eastAsia="lv-LV"/>
              </w:rPr>
              <w:t>?</w:t>
            </w:r>
          </w:p>
        </w:tc>
        <w:tc>
          <w:tcPr>
            <w:tcW w:w="3249" w:type="pct"/>
            <w:shd w:val="clear" w:color="auto" w:fill="auto"/>
            <w:vAlign w:val="center"/>
          </w:tcPr>
          <w:p w14:paraId="0884E327" w14:textId="77777777" w:rsidR="00096935" w:rsidRPr="000968FF" w:rsidRDefault="00F9559F" w:rsidP="00691D05">
            <w:pPr>
              <w:autoSpaceDE w:val="0"/>
              <w:autoSpaceDN w:val="0"/>
              <w:adjustRightInd w:val="0"/>
              <w:ind w:left="17" w:right="17"/>
              <w:jc w:val="left"/>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Darbības, kas uzskatāmas kā karjeras izaugsme kritērija Nr.3.4.2. izteiksmē, ir sekojošas:</w:t>
            </w:r>
          </w:p>
          <w:p w14:paraId="5A68A600" w14:textId="77777777" w:rsidR="00F9559F" w:rsidRPr="000968FF" w:rsidRDefault="00F9559F" w:rsidP="007F520F">
            <w:pPr>
              <w:pStyle w:val="ListParagraph"/>
              <w:numPr>
                <w:ilvl w:val="1"/>
                <w:numId w:val="7"/>
              </w:numPr>
              <w:autoSpaceDE w:val="0"/>
              <w:autoSpaceDN w:val="0"/>
              <w:adjustRightInd w:val="0"/>
              <w:spacing w:after="0"/>
              <w:ind w:right="17"/>
              <w:jc w:val="both"/>
              <w:rPr>
                <w:rFonts w:ascii="Times New Roman" w:hAnsi="Times New Roman"/>
                <w:i/>
                <w:color w:val="244061" w:themeColor="accent1" w:themeShade="80"/>
                <w:sz w:val="22"/>
                <w:szCs w:val="22"/>
              </w:rPr>
            </w:pPr>
            <w:r w:rsidRPr="000968FF">
              <w:rPr>
                <w:rFonts w:ascii="Times New Roman" w:hAnsi="Times New Roman"/>
                <w:i/>
                <w:color w:val="244061" w:themeColor="accent1" w:themeShade="80"/>
                <w:sz w:val="22"/>
                <w:szCs w:val="22"/>
              </w:rPr>
              <w:t>projekta īstenošanas laikā vismaz vienam jaunajam zinātniekam (turpmāk – jaunais zinātnieks) nodrošina kompetenču pilnveidi vismaz vienā no veidiem:</w:t>
            </w:r>
          </w:p>
          <w:p w14:paraId="7BB533D3" w14:textId="77777777" w:rsidR="00F9559F" w:rsidRPr="000968FF" w:rsidRDefault="00F9559F" w:rsidP="007F520F">
            <w:pPr>
              <w:pStyle w:val="ListParagraph"/>
              <w:numPr>
                <w:ilvl w:val="1"/>
                <w:numId w:val="7"/>
              </w:numPr>
              <w:autoSpaceDE w:val="0"/>
              <w:autoSpaceDN w:val="0"/>
              <w:adjustRightInd w:val="0"/>
              <w:spacing w:after="0"/>
              <w:ind w:right="17"/>
              <w:jc w:val="both"/>
              <w:rPr>
                <w:rFonts w:ascii="Times New Roman" w:hAnsi="Times New Roman"/>
                <w:i/>
                <w:color w:val="244061" w:themeColor="accent1" w:themeShade="80"/>
                <w:sz w:val="22"/>
                <w:szCs w:val="22"/>
              </w:rPr>
            </w:pPr>
            <w:r w:rsidRPr="000968FF">
              <w:rPr>
                <w:rFonts w:ascii="Times New Roman" w:hAnsi="Times New Roman"/>
                <w:i/>
                <w:color w:val="244061" w:themeColor="accent1" w:themeShade="80"/>
                <w:sz w:val="22"/>
                <w:szCs w:val="22"/>
              </w:rPr>
              <w:t>karjeras izaugsme: izmaiņas jaunā zinātnieka esošā amata pienākumu specifikā, paaugstinot atbildības līmeni vai vadības pienākumu apjomu. Karjeras izaugsmi pamato:</w:t>
            </w:r>
          </w:p>
          <w:p w14:paraId="71922015" w14:textId="77777777" w:rsidR="00F9559F" w:rsidRPr="000968FF" w:rsidRDefault="00F9559F" w:rsidP="007F520F">
            <w:pPr>
              <w:pStyle w:val="ListParagraph"/>
              <w:numPr>
                <w:ilvl w:val="1"/>
                <w:numId w:val="7"/>
              </w:numPr>
              <w:autoSpaceDE w:val="0"/>
              <w:autoSpaceDN w:val="0"/>
              <w:adjustRightInd w:val="0"/>
              <w:spacing w:after="0"/>
              <w:ind w:right="17"/>
              <w:jc w:val="both"/>
              <w:rPr>
                <w:rFonts w:ascii="Times New Roman" w:hAnsi="Times New Roman"/>
                <w:i/>
                <w:color w:val="244061" w:themeColor="accent1" w:themeShade="80"/>
                <w:sz w:val="22"/>
                <w:szCs w:val="22"/>
              </w:rPr>
            </w:pPr>
            <w:r w:rsidRPr="000968FF">
              <w:rPr>
                <w:rFonts w:ascii="Times New Roman" w:hAnsi="Times New Roman"/>
                <w:i/>
                <w:color w:val="244061" w:themeColor="accent1" w:themeShade="80"/>
                <w:sz w:val="22"/>
                <w:szCs w:val="22"/>
              </w:rPr>
              <w:t>pārcelšana augstākā amatā (jauns amata apraksts) vai</w:t>
            </w:r>
          </w:p>
          <w:p w14:paraId="0DE5BE57" w14:textId="77777777" w:rsidR="00F9559F" w:rsidRPr="000968FF" w:rsidRDefault="00F9559F" w:rsidP="007F520F">
            <w:pPr>
              <w:pStyle w:val="ListParagraph"/>
              <w:numPr>
                <w:ilvl w:val="1"/>
                <w:numId w:val="7"/>
              </w:numPr>
              <w:autoSpaceDE w:val="0"/>
              <w:autoSpaceDN w:val="0"/>
              <w:adjustRightInd w:val="0"/>
              <w:spacing w:after="0"/>
              <w:ind w:right="17"/>
              <w:jc w:val="both"/>
              <w:rPr>
                <w:rFonts w:ascii="Times New Roman" w:hAnsi="Times New Roman"/>
                <w:i/>
                <w:color w:val="244061" w:themeColor="accent1" w:themeShade="80"/>
                <w:sz w:val="22"/>
                <w:szCs w:val="22"/>
              </w:rPr>
            </w:pPr>
            <w:r w:rsidRPr="000968FF">
              <w:rPr>
                <w:rFonts w:ascii="Times New Roman" w:hAnsi="Times New Roman"/>
                <w:i/>
                <w:color w:val="244061" w:themeColor="accent1" w:themeShade="80"/>
                <w:sz w:val="22"/>
                <w:szCs w:val="22"/>
              </w:rPr>
              <w:t>grozījumi esošā amata aprakstā, paaugstinot personas atbildības līmeni un iekļaujot kādu no šādiem papildu pienākumiem, kas saistīti ar kompetenču pilnveidi:</w:t>
            </w:r>
          </w:p>
          <w:p w14:paraId="41C3DB0F" w14:textId="77777777" w:rsidR="00F9559F" w:rsidRPr="000968FF" w:rsidRDefault="00F9559F" w:rsidP="007F520F">
            <w:pPr>
              <w:pStyle w:val="ListParagraph"/>
              <w:numPr>
                <w:ilvl w:val="1"/>
                <w:numId w:val="5"/>
              </w:numPr>
              <w:autoSpaceDE w:val="0"/>
              <w:autoSpaceDN w:val="0"/>
              <w:adjustRightInd w:val="0"/>
              <w:spacing w:after="0"/>
              <w:ind w:right="17"/>
              <w:jc w:val="both"/>
              <w:rPr>
                <w:rFonts w:ascii="Times New Roman" w:hAnsi="Times New Roman"/>
                <w:i/>
                <w:color w:val="244061" w:themeColor="accent1" w:themeShade="80"/>
                <w:sz w:val="22"/>
                <w:szCs w:val="22"/>
              </w:rPr>
            </w:pPr>
            <w:r w:rsidRPr="000968FF">
              <w:rPr>
                <w:rFonts w:ascii="Times New Roman" w:hAnsi="Times New Roman"/>
                <w:i/>
                <w:color w:val="244061" w:themeColor="accent1" w:themeShade="80"/>
                <w:sz w:val="22"/>
                <w:szCs w:val="22"/>
              </w:rPr>
              <w:t>vadīt projekta zinātnisko darbinieku grupas, kādas grupas daļas vai konkrētas pētniecības virziena / tēmas īstenošanā iesaistīto zinātnisko darbinieku pētniecības darbu;</w:t>
            </w:r>
          </w:p>
          <w:p w14:paraId="11B7A4EB" w14:textId="77777777" w:rsidR="00F9559F" w:rsidRPr="000968FF" w:rsidRDefault="00F9559F" w:rsidP="007F520F">
            <w:pPr>
              <w:pStyle w:val="ListParagraph"/>
              <w:numPr>
                <w:ilvl w:val="1"/>
                <w:numId w:val="5"/>
              </w:numPr>
              <w:autoSpaceDE w:val="0"/>
              <w:autoSpaceDN w:val="0"/>
              <w:adjustRightInd w:val="0"/>
              <w:spacing w:after="0"/>
              <w:ind w:right="17"/>
              <w:jc w:val="both"/>
              <w:rPr>
                <w:rFonts w:ascii="Times New Roman" w:hAnsi="Times New Roman"/>
                <w:i/>
                <w:color w:val="244061" w:themeColor="accent1" w:themeShade="80"/>
                <w:sz w:val="22"/>
                <w:szCs w:val="22"/>
              </w:rPr>
            </w:pPr>
            <w:r w:rsidRPr="000968FF">
              <w:rPr>
                <w:rFonts w:ascii="Times New Roman" w:hAnsi="Times New Roman"/>
                <w:i/>
                <w:color w:val="244061" w:themeColor="accent1" w:themeShade="80"/>
                <w:sz w:val="22"/>
                <w:szCs w:val="22"/>
              </w:rPr>
              <w:t>veikt pētniecību, nodrošinot:</w:t>
            </w:r>
          </w:p>
          <w:p w14:paraId="4D3E9660" w14:textId="77777777" w:rsidR="00F9559F" w:rsidRPr="000968FF" w:rsidRDefault="00F9559F" w:rsidP="007F520F">
            <w:pPr>
              <w:pStyle w:val="ListParagraph"/>
              <w:numPr>
                <w:ilvl w:val="1"/>
                <w:numId w:val="6"/>
              </w:numPr>
              <w:autoSpaceDE w:val="0"/>
              <w:autoSpaceDN w:val="0"/>
              <w:adjustRightInd w:val="0"/>
              <w:spacing w:after="0"/>
              <w:ind w:right="17"/>
              <w:jc w:val="both"/>
              <w:rPr>
                <w:rFonts w:ascii="Times New Roman" w:hAnsi="Times New Roman"/>
                <w:i/>
                <w:color w:val="244061" w:themeColor="accent1" w:themeShade="80"/>
                <w:sz w:val="22"/>
                <w:szCs w:val="22"/>
              </w:rPr>
            </w:pPr>
            <w:r w:rsidRPr="000968FF">
              <w:rPr>
                <w:rFonts w:ascii="Times New Roman" w:hAnsi="Times New Roman"/>
                <w:i/>
                <w:color w:val="244061" w:themeColor="accent1" w:themeShade="80"/>
                <w:sz w:val="22"/>
                <w:szCs w:val="22"/>
              </w:rPr>
              <w:t>zinātniskās darbības virzienu spektra paplašināšanos, piem., attīstot jaunu pētniecības virzienu institūcijā;</w:t>
            </w:r>
          </w:p>
          <w:p w14:paraId="751BB3E5" w14:textId="77777777" w:rsidR="00F9559F" w:rsidRPr="000968FF" w:rsidRDefault="00F9559F" w:rsidP="007F520F">
            <w:pPr>
              <w:pStyle w:val="ListParagraph"/>
              <w:numPr>
                <w:ilvl w:val="1"/>
                <w:numId w:val="6"/>
              </w:numPr>
              <w:autoSpaceDE w:val="0"/>
              <w:autoSpaceDN w:val="0"/>
              <w:adjustRightInd w:val="0"/>
              <w:spacing w:after="0"/>
              <w:ind w:right="17"/>
              <w:jc w:val="both"/>
              <w:rPr>
                <w:rFonts w:ascii="Times New Roman" w:hAnsi="Times New Roman"/>
                <w:i/>
                <w:color w:val="244061" w:themeColor="accent1" w:themeShade="80"/>
                <w:sz w:val="22"/>
                <w:szCs w:val="22"/>
              </w:rPr>
            </w:pPr>
            <w:r w:rsidRPr="000968FF">
              <w:rPr>
                <w:rFonts w:ascii="Times New Roman" w:hAnsi="Times New Roman"/>
                <w:i/>
                <w:color w:val="244061" w:themeColor="accent1" w:themeShade="80"/>
                <w:sz w:val="22"/>
                <w:szCs w:val="22"/>
              </w:rPr>
              <w:t>jaunu pētniecības metožu ieviešanu;</w:t>
            </w:r>
          </w:p>
          <w:p w14:paraId="42D13BEC" w14:textId="77777777" w:rsidR="00F9559F" w:rsidRPr="000968FF" w:rsidRDefault="00F9559F" w:rsidP="007F520F">
            <w:pPr>
              <w:pStyle w:val="ListParagraph"/>
              <w:numPr>
                <w:ilvl w:val="1"/>
                <w:numId w:val="5"/>
              </w:numPr>
              <w:autoSpaceDE w:val="0"/>
              <w:autoSpaceDN w:val="0"/>
              <w:adjustRightInd w:val="0"/>
              <w:spacing w:after="0"/>
              <w:ind w:right="17"/>
              <w:jc w:val="both"/>
              <w:rPr>
                <w:rFonts w:ascii="Times New Roman" w:hAnsi="Times New Roman"/>
                <w:i/>
                <w:color w:val="244061" w:themeColor="accent1" w:themeShade="80"/>
                <w:sz w:val="22"/>
                <w:szCs w:val="22"/>
              </w:rPr>
            </w:pPr>
            <w:r w:rsidRPr="000968FF">
              <w:rPr>
                <w:rFonts w:ascii="Times New Roman" w:hAnsi="Times New Roman"/>
                <w:i/>
                <w:color w:val="244061" w:themeColor="accent1" w:themeShade="80"/>
                <w:sz w:val="22"/>
                <w:szCs w:val="22"/>
              </w:rPr>
              <w:t>paplašināt darbības spektru, iesaistoties pētniecības rezultātu ilgtspējas nodrošināšanā un ieviešanā (tehnoloģiju pārnese).</w:t>
            </w:r>
          </w:p>
          <w:p w14:paraId="7A619AB6" w14:textId="342932FE" w:rsidR="00F9559F" w:rsidRPr="000968FF" w:rsidRDefault="00F9559F" w:rsidP="007F520F">
            <w:pPr>
              <w:pStyle w:val="ListParagraph"/>
              <w:numPr>
                <w:ilvl w:val="1"/>
                <w:numId w:val="7"/>
              </w:numPr>
              <w:autoSpaceDE w:val="0"/>
              <w:autoSpaceDN w:val="0"/>
              <w:adjustRightInd w:val="0"/>
              <w:spacing w:after="0"/>
              <w:ind w:right="17"/>
              <w:jc w:val="both"/>
              <w:rPr>
                <w:rFonts w:ascii="Times New Roman" w:hAnsi="Times New Roman"/>
                <w:i/>
                <w:color w:val="244061" w:themeColor="accent1" w:themeShade="80"/>
                <w:sz w:val="22"/>
                <w:szCs w:val="22"/>
              </w:rPr>
            </w:pPr>
            <w:r w:rsidRPr="000968FF">
              <w:rPr>
                <w:rFonts w:ascii="Times New Roman" w:hAnsi="Times New Roman"/>
                <w:i/>
                <w:color w:val="244061" w:themeColor="accent1" w:themeShade="80"/>
                <w:sz w:val="22"/>
                <w:szCs w:val="22"/>
              </w:rPr>
              <w:t xml:space="preserve">zinātniskā personāla atjaunotne, nodibinot darba tiesiskās attiecības ar jauno zinātnieku, lai tas aizvietotu zinātnieku, kurš izbeidzis darba tiesiskās attiecības labuma guvēja institūcijā. </w:t>
            </w:r>
          </w:p>
        </w:tc>
      </w:tr>
      <w:tr w:rsidR="00F9377D" w:rsidRPr="00E14614" w14:paraId="29A8AAD6" w14:textId="77777777" w:rsidTr="007D4B1A">
        <w:trPr>
          <w:trHeight w:val="274"/>
        </w:trPr>
        <w:tc>
          <w:tcPr>
            <w:tcW w:w="435" w:type="pct"/>
            <w:shd w:val="clear" w:color="auto" w:fill="auto"/>
            <w:vAlign w:val="center"/>
          </w:tcPr>
          <w:p w14:paraId="76462A3F" w14:textId="6D0B026B" w:rsidR="00F9377D" w:rsidRPr="00DE21AF" w:rsidRDefault="00F9377D" w:rsidP="007F520F">
            <w:pPr>
              <w:pStyle w:val="ListParagraph"/>
              <w:numPr>
                <w:ilvl w:val="1"/>
                <w:numId w:val="21"/>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7CCFB077" w14:textId="160D2379" w:rsidR="00F9377D" w:rsidRPr="00E14614" w:rsidRDefault="00F9377D" w:rsidP="008553D1">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 xml:space="preserve">Vai </w:t>
            </w:r>
            <w:r w:rsidR="008553D1" w:rsidRPr="00E14614">
              <w:rPr>
                <w:rFonts w:ascii="Times New Roman" w:eastAsia="Times New Roman" w:hAnsi="Times New Roman" w:cs="Times New Roman"/>
                <w:lang w:eastAsia="lv-LV"/>
              </w:rPr>
              <w:t xml:space="preserve">vienai personai </w:t>
            </w:r>
            <w:r w:rsidRPr="00E14614">
              <w:rPr>
                <w:rFonts w:ascii="Times New Roman" w:eastAsia="Times New Roman" w:hAnsi="Times New Roman" w:cs="Times New Roman"/>
                <w:lang w:eastAsia="lv-LV"/>
              </w:rPr>
              <w:t>var būt jaunā zinātnieka statuss divos projektos, katrā par 0.5 PLE?</w:t>
            </w:r>
          </w:p>
        </w:tc>
        <w:tc>
          <w:tcPr>
            <w:tcW w:w="3249" w:type="pct"/>
            <w:shd w:val="clear" w:color="auto" w:fill="auto"/>
            <w:vAlign w:val="center"/>
          </w:tcPr>
          <w:p w14:paraId="46B1AF8E" w14:textId="3FA24305" w:rsidR="00F9377D" w:rsidRPr="000968FF" w:rsidRDefault="00F9559F" w:rsidP="00691D05">
            <w:pPr>
              <w:autoSpaceDE w:val="0"/>
              <w:autoSpaceDN w:val="0"/>
              <w:adjustRightInd w:val="0"/>
              <w:ind w:left="17" w:right="17"/>
              <w:jc w:val="left"/>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Jā, viena persona, kas atbilst jaunā zinātnieka statusam, var darboties divos projektos, katrā uz 0.5PLE slodzi.</w:t>
            </w:r>
          </w:p>
        </w:tc>
      </w:tr>
      <w:tr w:rsidR="00E60C27" w:rsidRPr="00E14614" w14:paraId="6CCAA732" w14:textId="77777777" w:rsidTr="007D4B1A">
        <w:trPr>
          <w:trHeight w:val="274"/>
        </w:trPr>
        <w:tc>
          <w:tcPr>
            <w:tcW w:w="435" w:type="pct"/>
            <w:shd w:val="clear" w:color="auto" w:fill="auto"/>
            <w:vAlign w:val="center"/>
          </w:tcPr>
          <w:p w14:paraId="631C5862" w14:textId="77777777" w:rsidR="00E60C27" w:rsidRPr="00DE21AF" w:rsidRDefault="00E60C27" w:rsidP="007F520F">
            <w:pPr>
              <w:pStyle w:val="ListParagraph"/>
              <w:numPr>
                <w:ilvl w:val="1"/>
                <w:numId w:val="21"/>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51778CAE" w14:textId="353AAE01" w:rsidR="00E60C27" w:rsidRPr="00E14614" w:rsidRDefault="00E60C27" w:rsidP="00F9377D">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 xml:space="preserve">Vai no jauna zinātnieka ir jābūt </w:t>
            </w:r>
            <w:r w:rsidR="008553D1" w:rsidRPr="00E14614">
              <w:rPr>
                <w:rFonts w:ascii="Times New Roman" w:eastAsia="Times New Roman" w:hAnsi="Times New Roman" w:cs="Times New Roman"/>
                <w:lang w:eastAsia="lv-LV"/>
              </w:rPr>
              <w:t>kādam</w:t>
            </w:r>
            <w:r w:rsidRPr="00E14614">
              <w:rPr>
                <w:rFonts w:ascii="Times New Roman" w:eastAsia="Times New Roman" w:hAnsi="Times New Roman" w:cs="Times New Roman"/>
                <w:lang w:eastAsia="lv-LV"/>
              </w:rPr>
              <w:t xml:space="preserve"> finansējumam? Ja ir, tad kāds tas ir procentuāli? K</w:t>
            </w:r>
            <w:r w:rsidR="008553D1" w:rsidRPr="00E14614">
              <w:rPr>
                <w:rFonts w:ascii="Times New Roman" w:eastAsia="Times New Roman" w:hAnsi="Times New Roman" w:cs="Times New Roman"/>
                <w:lang w:eastAsia="lv-LV"/>
              </w:rPr>
              <w:t>ā</w:t>
            </w:r>
            <w:r w:rsidRPr="00E14614">
              <w:rPr>
                <w:rFonts w:ascii="Times New Roman" w:eastAsia="Times New Roman" w:hAnsi="Times New Roman" w:cs="Times New Roman"/>
                <w:lang w:eastAsia="lv-LV"/>
              </w:rPr>
              <w:t xml:space="preserve"> tas tiek noformēts? Vai ir </w:t>
            </w:r>
            <w:r w:rsidR="008553D1" w:rsidRPr="00E14614">
              <w:rPr>
                <w:rFonts w:ascii="Times New Roman" w:eastAsia="Times New Roman" w:hAnsi="Times New Roman" w:cs="Times New Roman"/>
                <w:lang w:eastAsia="lv-LV"/>
              </w:rPr>
              <w:t>vajadzība pēc kādas garantijas?</w:t>
            </w:r>
          </w:p>
        </w:tc>
        <w:tc>
          <w:tcPr>
            <w:tcW w:w="3249" w:type="pct"/>
            <w:shd w:val="clear" w:color="auto" w:fill="auto"/>
            <w:vAlign w:val="center"/>
          </w:tcPr>
          <w:p w14:paraId="725CCA52" w14:textId="59BDA65C" w:rsidR="00E60C27" w:rsidRPr="000968FF" w:rsidRDefault="00EA4031" w:rsidP="00EA4031">
            <w:pPr>
              <w:autoSpaceDE w:val="0"/>
              <w:autoSpaceDN w:val="0"/>
              <w:adjustRightInd w:val="0"/>
              <w:ind w:left="17" w:right="17"/>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Jaunais zinātnieks (ja tāds tiek piesaistīts) būs kā daļa no projekta īstenošanas personāla. Individuāli  jaunā zinātnieka finansējums kā fiziskai personai projekta īstenošanai nav jānodrošina. Projekta īstenošanai nepieciešamo līdzfinansējumu nodrošina projekta iesniedzējs – juridiskā persona un sadarbības partneris (ja tāds plānots).</w:t>
            </w:r>
          </w:p>
        </w:tc>
      </w:tr>
      <w:tr w:rsidR="002F0ACE" w:rsidRPr="00E14614" w14:paraId="0BC1AC5D" w14:textId="77777777" w:rsidTr="007D4B1A">
        <w:trPr>
          <w:trHeight w:val="274"/>
        </w:trPr>
        <w:tc>
          <w:tcPr>
            <w:tcW w:w="435" w:type="pct"/>
            <w:shd w:val="clear" w:color="auto" w:fill="auto"/>
            <w:vAlign w:val="center"/>
          </w:tcPr>
          <w:p w14:paraId="2182E2B2" w14:textId="77777777" w:rsidR="002F0ACE" w:rsidRPr="00DE21AF" w:rsidRDefault="002F0ACE" w:rsidP="007F520F">
            <w:pPr>
              <w:pStyle w:val="ListParagraph"/>
              <w:numPr>
                <w:ilvl w:val="1"/>
                <w:numId w:val="21"/>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353F7EC9" w14:textId="350A14C6" w:rsidR="002F0ACE" w:rsidRPr="00E14614" w:rsidRDefault="002F0ACE" w:rsidP="00E60C27">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Vai jaunā zinātnieka noslodzes PLE ieguldījumu var sniegt persona, kura projekta vidū iegūs doktora grādu?</w:t>
            </w:r>
          </w:p>
        </w:tc>
        <w:tc>
          <w:tcPr>
            <w:tcW w:w="3249" w:type="pct"/>
            <w:shd w:val="clear" w:color="auto" w:fill="auto"/>
            <w:vAlign w:val="center"/>
          </w:tcPr>
          <w:p w14:paraId="3196A414" w14:textId="77777777" w:rsidR="002F0ACE" w:rsidRDefault="005D1F20" w:rsidP="00C8256D">
            <w:pPr>
              <w:autoSpaceDE w:val="0"/>
              <w:autoSpaceDN w:val="0"/>
              <w:adjustRightInd w:val="0"/>
              <w:ind w:left="17" w:right="17"/>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Jā, minētā persona sniegs ieguldījumu iznākuma rādītājā “Jauno zinātnieku skaits (pilnas slodzes ekvivalents), kuri projekta ietvaros pilnveidojuši kompetenci, ieskaitot karjeras izaugsmes un personāla atjaunotnes procesus”, ko aicinām norādīt projekta iesnieguma 1.6.1.punktā “Iznākuma rādītāji”. Kā arī lūdzu projekta iesnieguma 2.1.punktā “</w:t>
            </w:r>
            <w:r w:rsidR="00C8256D" w:rsidRPr="000968FF">
              <w:rPr>
                <w:rFonts w:ascii="Times New Roman" w:hAnsi="Times New Roman" w:cs="Times New Roman"/>
                <w:i/>
                <w:color w:val="244061" w:themeColor="accent1" w:themeShade="80"/>
              </w:rPr>
              <w:t>Projekta īstenošanas kapacitāte</w:t>
            </w:r>
            <w:r w:rsidRPr="000968FF">
              <w:rPr>
                <w:rFonts w:ascii="Times New Roman" w:hAnsi="Times New Roman" w:cs="Times New Roman"/>
                <w:i/>
                <w:color w:val="244061" w:themeColor="accent1" w:themeShade="80"/>
              </w:rPr>
              <w:t>”</w:t>
            </w:r>
            <w:r w:rsidR="00C8256D" w:rsidRPr="000968FF">
              <w:rPr>
                <w:rFonts w:ascii="Times New Roman" w:hAnsi="Times New Roman" w:cs="Times New Roman"/>
                <w:i/>
                <w:color w:val="244061" w:themeColor="accent1" w:themeShade="80"/>
              </w:rPr>
              <w:t xml:space="preserve"> sadaļā “Īstenošanas kapacitāte” norādīt, kurai no amata vietām projekta īstenošanas laikā būs atbilstošs jaunā zinātnieka statuss, lai projekta vērtēšanā iespējams korekti pārbaudīt rādītājā norādīto PLE vērtību.</w:t>
            </w:r>
          </w:p>
          <w:p w14:paraId="14DA2483" w14:textId="77777777" w:rsidR="003275C0" w:rsidRDefault="003275C0" w:rsidP="003275C0">
            <w:pPr>
              <w:autoSpaceDE w:val="0"/>
              <w:autoSpaceDN w:val="0"/>
              <w:adjustRightInd w:val="0"/>
              <w:ind w:left="17" w:right="17"/>
              <w:rPr>
                <w:rFonts w:ascii="Times New Roman" w:hAnsi="Times New Roman" w:cs="Times New Roman"/>
                <w:i/>
                <w:color w:val="244061" w:themeColor="accent1" w:themeShade="80"/>
              </w:rPr>
            </w:pPr>
            <w:r>
              <w:rPr>
                <w:rFonts w:ascii="Times New Roman" w:hAnsi="Times New Roman" w:cs="Times New Roman"/>
                <w:i/>
                <w:color w:val="244061" w:themeColor="accent1" w:themeShade="80"/>
              </w:rPr>
              <w:t xml:space="preserve">Vienlaikus šādā gadījumā aicinām rūpīgi izvērtēt iznākuma rādītāja norādīšanu, ņemot vērā tā faktiskās sasniegšanas riskus sākotnēji plānotajā apmērā, kas saistīti ar zinātniskā grāda iegūšanas termiņu, kuru var ietekmēt (paildzināt)  vairāki no doktoranta (zinātniskā grāda pretendenta) neatkarīgi faktori.  </w:t>
            </w:r>
          </w:p>
          <w:p w14:paraId="5FEFC0BB" w14:textId="1B0EF42C" w:rsidR="00D8672D" w:rsidRPr="000968FF" w:rsidRDefault="003275C0" w:rsidP="003275C0">
            <w:pPr>
              <w:autoSpaceDE w:val="0"/>
              <w:autoSpaceDN w:val="0"/>
              <w:adjustRightInd w:val="0"/>
              <w:ind w:left="17" w:right="17"/>
              <w:rPr>
                <w:rFonts w:ascii="Times New Roman" w:hAnsi="Times New Roman" w:cs="Times New Roman"/>
                <w:i/>
                <w:color w:val="244061" w:themeColor="accent1" w:themeShade="80"/>
              </w:rPr>
            </w:pPr>
            <w:r>
              <w:rPr>
                <w:rFonts w:ascii="Times New Roman" w:hAnsi="Times New Roman" w:cs="Times New Roman"/>
                <w:i/>
                <w:color w:val="244061" w:themeColor="accent1" w:themeShade="80"/>
              </w:rPr>
              <w:t xml:space="preserve">Savukārt papildu punkti šādā gadījumā netiks piešķirti, jo 3.4.2. kritērijā </w:t>
            </w:r>
            <w:r w:rsidRPr="002141F5">
              <w:rPr>
                <w:rFonts w:ascii="Times New Roman" w:hAnsi="Times New Roman" w:cs="Times New Roman"/>
                <w:i/>
                <w:color w:val="244061" w:themeColor="accent1" w:themeShade="80"/>
              </w:rPr>
              <w:t xml:space="preserve">personas atbilstību jaunā zinātnieka statusam vērtē uz projekta iesniegšanas dienu. Ja projekta īstenošanā iesaistītā persona uz projekta iesniegšanas dienu nav </w:t>
            </w:r>
            <w:r>
              <w:rPr>
                <w:rFonts w:ascii="Times New Roman" w:hAnsi="Times New Roman" w:cs="Times New Roman"/>
                <w:i/>
                <w:color w:val="244061" w:themeColor="accent1" w:themeShade="80"/>
              </w:rPr>
              <w:t>jaunais zinātnieks</w:t>
            </w:r>
            <w:r w:rsidRPr="002141F5">
              <w:rPr>
                <w:rFonts w:ascii="Times New Roman" w:hAnsi="Times New Roman" w:cs="Times New Roman"/>
                <w:i/>
                <w:color w:val="244061" w:themeColor="accent1" w:themeShade="80"/>
              </w:rPr>
              <w:t>, tad vērtēšanas komisij</w:t>
            </w:r>
            <w:r>
              <w:rPr>
                <w:rFonts w:ascii="Times New Roman" w:hAnsi="Times New Roman" w:cs="Times New Roman"/>
                <w:i/>
                <w:color w:val="244061" w:themeColor="accent1" w:themeShade="80"/>
              </w:rPr>
              <w:t xml:space="preserve">a nav tiesīga piešķirt punktus </w:t>
            </w:r>
            <w:r w:rsidRPr="002141F5">
              <w:rPr>
                <w:rFonts w:ascii="Times New Roman" w:hAnsi="Times New Roman" w:cs="Times New Roman"/>
                <w:i/>
                <w:color w:val="244061" w:themeColor="accent1" w:themeShade="80"/>
              </w:rPr>
              <w:t>avansā</w:t>
            </w:r>
            <w:r>
              <w:rPr>
                <w:rFonts w:ascii="Times New Roman" w:hAnsi="Times New Roman" w:cs="Times New Roman"/>
                <w:i/>
                <w:color w:val="244061" w:themeColor="accent1" w:themeShade="80"/>
              </w:rPr>
              <w:t>.</w:t>
            </w:r>
          </w:p>
        </w:tc>
      </w:tr>
      <w:tr w:rsidR="002F0ACE" w:rsidRPr="00E14614" w14:paraId="0E142468" w14:textId="77777777" w:rsidTr="007D4B1A">
        <w:trPr>
          <w:trHeight w:val="274"/>
        </w:trPr>
        <w:tc>
          <w:tcPr>
            <w:tcW w:w="435" w:type="pct"/>
            <w:shd w:val="clear" w:color="auto" w:fill="auto"/>
            <w:vAlign w:val="center"/>
          </w:tcPr>
          <w:p w14:paraId="1887EBF7" w14:textId="77777777" w:rsidR="002F0ACE" w:rsidRPr="00DE21AF" w:rsidRDefault="002F0ACE" w:rsidP="007F520F">
            <w:pPr>
              <w:pStyle w:val="ListParagraph"/>
              <w:numPr>
                <w:ilvl w:val="1"/>
                <w:numId w:val="21"/>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31742A23" w14:textId="4853B4D0" w:rsidR="002F0ACE" w:rsidRPr="00E14614" w:rsidRDefault="002F0ACE" w:rsidP="002F0ACE">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Un kas notiek ar šo "Jaunā zinātnieka"</w:t>
            </w:r>
            <w:r w:rsidR="00D84081" w:rsidRPr="00E14614">
              <w:rPr>
                <w:rFonts w:ascii="Times New Roman" w:eastAsia="Times New Roman" w:hAnsi="Times New Roman" w:cs="Times New Roman"/>
                <w:lang w:eastAsia="lv-LV"/>
              </w:rPr>
              <w:t xml:space="preserve"> </w:t>
            </w:r>
            <w:r w:rsidRPr="00E14614">
              <w:rPr>
                <w:rFonts w:ascii="Times New Roman" w:eastAsia="Times New Roman" w:hAnsi="Times New Roman" w:cs="Times New Roman"/>
                <w:lang w:eastAsia="lv-LV"/>
              </w:rPr>
              <w:t>statusu, ja projekta realizācijas laikā paiet vairāk kā 10 gadu kopš disertācijas aizstāvēšanas?</w:t>
            </w:r>
          </w:p>
        </w:tc>
        <w:tc>
          <w:tcPr>
            <w:tcW w:w="3249" w:type="pct"/>
            <w:shd w:val="clear" w:color="auto" w:fill="auto"/>
            <w:vAlign w:val="center"/>
          </w:tcPr>
          <w:p w14:paraId="2D635BF7" w14:textId="77777777" w:rsidR="00EB2E1F" w:rsidRPr="000968FF" w:rsidRDefault="00EB2E1F" w:rsidP="00EB2E1F">
            <w:pPr>
              <w:autoSpaceDE w:val="0"/>
              <w:autoSpaceDN w:val="0"/>
              <w:adjustRightInd w:val="0"/>
              <w:ind w:left="17" w:right="17"/>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 xml:space="preserve">Projekta iesnieguma 7.pielikumā “Projektā iesaistīto zinātnisko darbinieku noslodze pilna laika ekvivalenta izteiksmē (PLE) projekta īstenošanas periodā” kolonnu “Statuss” lūdzam aizpildīt atbilstoši personu atbilstošajiem statusiem uz projekta iesnieguma iesniegšanas brīdi. Atbilstoši norādītajai informācijai tiks aprēķināts kvalitātes kritērijā Nr.3.4.2. piešķiramo punktu skaits. </w:t>
            </w:r>
          </w:p>
          <w:p w14:paraId="50815E86" w14:textId="5BCE2838" w:rsidR="002F0ACE" w:rsidRPr="000968FF" w:rsidRDefault="00EB2E1F" w:rsidP="00D8672D">
            <w:pPr>
              <w:autoSpaceDE w:val="0"/>
              <w:autoSpaceDN w:val="0"/>
              <w:adjustRightInd w:val="0"/>
              <w:ind w:left="17" w:right="17"/>
              <w:rPr>
                <w:rFonts w:ascii="Times New Roman" w:hAnsi="Times New Roman" w:cs="Times New Roman"/>
                <w:color w:val="244061" w:themeColor="accent1" w:themeShade="80"/>
              </w:rPr>
            </w:pPr>
            <w:r w:rsidRPr="000968FF">
              <w:rPr>
                <w:rFonts w:ascii="Times New Roman" w:hAnsi="Times New Roman" w:cs="Times New Roman"/>
                <w:i/>
                <w:color w:val="244061" w:themeColor="accent1" w:themeShade="80"/>
              </w:rPr>
              <w:t>Gadījumā, ja persona projekta īstenošanas laikā vairs neatbildīs jaunā zinātnieka statusam, tā tik un tā tiek ieskaitīta iznākuma rādītājā “Jauno zinātnieku skaits (pilnas slodzes ekvivalents), kuri projekta ietvaros pilnveidojuši kompetenci, ieskaitot karjeras izaugsmes un personāla atjaunotnes procesus” ar visu projekta ietvaros plānoto slodzi (</w:t>
            </w:r>
            <w:r w:rsidR="00DB16C5" w:rsidRPr="000968FF">
              <w:rPr>
                <w:rFonts w:ascii="Times New Roman" w:hAnsi="Times New Roman" w:cs="Times New Roman"/>
                <w:i/>
                <w:color w:val="244061" w:themeColor="accent1" w:themeShade="80"/>
              </w:rPr>
              <w:t xml:space="preserve">gadījumā, ja persona skaitīta kvalitātes kritērija Nr.3.4.2.izpildē – tik un tā </w:t>
            </w:r>
            <w:r w:rsidRPr="000968FF">
              <w:rPr>
                <w:rFonts w:ascii="Times New Roman" w:hAnsi="Times New Roman" w:cs="Times New Roman"/>
                <w:i/>
                <w:color w:val="244061" w:themeColor="accent1" w:themeShade="80"/>
              </w:rPr>
              <w:t>nodrošinot kompetenču pilnveidi un nosacījumu par slodzi īstenošanā un pēcuzraudzībā</w:t>
            </w:r>
            <w:r w:rsidR="00DB16C5" w:rsidRPr="000968FF">
              <w:rPr>
                <w:rFonts w:ascii="Times New Roman" w:hAnsi="Times New Roman" w:cs="Times New Roman"/>
                <w:i/>
                <w:color w:val="244061" w:themeColor="accent1" w:themeShade="80"/>
              </w:rPr>
              <w:t>).</w:t>
            </w:r>
            <w:r w:rsidR="00D8672D">
              <w:rPr>
                <w:rFonts w:ascii="Times New Roman" w:hAnsi="Times New Roman" w:cs="Times New Roman"/>
                <w:i/>
                <w:color w:val="244061" w:themeColor="accent1" w:themeShade="80"/>
              </w:rPr>
              <w:t xml:space="preserve"> </w:t>
            </w:r>
          </w:p>
        </w:tc>
      </w:tr>
      <w:tr w:rsidR="0045208B" w:rsidRPr="00E14614" w14:paraId="750F7A1D" w14:textId="77777777" w:rsidTr="007D4B1A">
        <w:trPr>
          <w:trHeight w:val="274"/>
        </w:trPr>
        <w:tc>
          <w:tcPr>
            <w:tcW w:w="435" w:type="pct"/>
            <w:shd w:val="clear" w:color="auto" w:fill="auto"/>
            <w:vAlign w:val="center"/>
          </w:tcPr>
          <w:p w14:paraId="51B24BD9" w14:textId="77777777" w:rsidR="0045208B" w:rsidRPr="00DE21AF" w:rsidRDefault="0045208B" w:rsidP="007F520F">
            <w:pPr>
              <w:pStyle w:val="ListParagraph"/>
              <w:numPr>
                <w:ilvl w:val="1"/>
                <w:numId w:val="21"/>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4014AA8F" w14:textId="1C189AE6" w:rsidR="0045208B" w:rsidRPr="00E14614" w:rsidRDefault="0045208B" w:rsidP="002F0ACE">
            <w:pPr>
              <w:shd w:val="clear" w:color="auto" w:fill="FFFFFF"/>
              <w:spacing w:line="300" w:lineRule="atLeast"/>
              <w:rPr>
                <w:rFonts w:ascii="Times New Roman" w:eastAsia="Times New Roman" w:hAnsi="Times New Roman" w:cs="Times New Roman"/>
                <w:lang w:eastAsia="lv-LV"/>
              </w:rPr>
            </w:pPr>
            <w:r w:rsidRPr="00E14614">
              <w:rPr>
                <w:rFonts w:ascii="Times New Roman" w:eastAsia="Times New Roman" w:hAnsi="Times New Roman" w:cs="Times New Roman"/>
                <w:lang w:eastAsia="lv-LV"/>
              </w:rPr>
              <w:t>Uz kuru brīdi ir jābūt "Jaunā zinātnieka" (JZ) statusam, lai tas kvalificētos kā JZ</w:t>
            </w:r>
            <w:r w:rsidR="008553D1" w:rsidRPr="00E14614">
              <w:rPr>
                <w:rFonts w:ascii="Times New Roman" w:eastAsia="Times New Roman" w:hAnsi="Times New Roman" w:cs="Times New Roman"/>
                <w:lang w:eastAsia="lv-LV"/>
              </w:rPr>
              <w:t xml:space="preserve"> 3.4.2. kritērija izpratnē</w:t>
            </w:r>
            <w:r w:rsidRPr="00E14614">
              <w:rPr>
                <w:rFonts w:ascii="Times New Roman" w:eastAsia="Times New Roman" w:hAnsi="Times New Roman" w:cs="Times New Roman"/>
                <w:lang w:eastAsia="lv-LV"/>
              </w:rPr>
              <w:t>? Uz</w:t>
            </w:r>
            <w:r w:rsidR="008553D1" w:rsidRPr="00E14614">
              <w:rPr>
                <w:rFonts w:ascii="Times New Roman" w:eastAsia="Times New Roman" w:hAnsi="Times New Roman" w:cs="Times New Roman"/>
                <w:lang w:eastAsia="lv-LV"/>
              </w:rPr>
              <w:t xml:space="preserve"> iesniegšanas brīdi, uz apstiprināšanas brīdi, vai arī uz projekta uzsākšanas</w:t>
            </w:r>
            <w:r w:rsidRPr="00E14614">
              <w:rPr>
                <w:rFonts w:ascii="Times New Roman" w:eastAsia="Times New Roman" w:hAnsi="Times New Roman" w:cs="Times New Roman"/>
                <w:lang w:eastAsia="lv-LV"/>
              </w:rPr>
              <w:t xml:space="preserve"> brīdi?</w:t>
            </w:r>
          </w:p>
        </w:tc>
        <w:tc>
          <w:tcPr>
            <w:tcW w:w="3249" w:type="pct"/>
            <w:shd w:val="clear" w:color="auto" w:fill="auto"/>
            <w:vAlign w:val="center"/>
          </w:tcPr>
          <w:p w14:paraId="73E00AE9" w14:textId="74C91FDD" w:rsidR="0045208B" w:rsidRPr="000968FF" w:rsidRDefault="00E709B2" w:rsidP="00E709B2">
            <w:pPr>
              <w:autoSpaceDE w:val="0"/>
              <w:autoSpaceDN w:val="0"/>
              <w:adjustRightInd w:val="0"/>
              <w:ind w:left="17" w:right="17"/>
              <w:rPr>
                <w:rFonts w:ascii="Times New Roman" w:hAnsi="Times New Roman" w:cs="Times New Roman"/>
                <w:i/>
                <w:color w:val="244061" w:themeColor="accent1" w:themeShade="80"/>
              </w:rPr>
            </w:pPr>
            <w:r w:rsidRPr="000968FF">
              <w:rPr>
                <w:rFonts w:ascii="Times New Roman" w:hAnsi="Times New Roman" w:cs="Times New Roman"/>
                <w:i/>
                <w:color w:val="244061" w:themeColor="accent1" w:themeShade="80"/>
              </w:rPr>
              <w:t>Projekta iesnieguma 7.pielikumā “Projektā iesaistīto zinātnisko darbinieku noslodze pilna laika ekvivalenta izteiksmē (PLE) projekta īstenošanas periodā” kolonnu “Statuss” lūdzam aizpildīt atbilstoši personu atbilstošajiem statusiem uz projekta iesnieguma iesniegšanas brīdi. Atbilstoši norādītajai informācijai tiks aprēķināts kvalitātes kritērijā Nr.3.4.2. piešķiramo punktu skaits.</w:t>
            </w:r>
          </w:p>
        </w:tc>
      </w:tr>
      <w:tr w:rsidR="004B5CEF" w:rsidRPr="00E14614" w14:paraId="39AEC9AE" w14:textId="77777777" w:rsidTr="004B5CEF">
        <w:trPr>
          <w:trHeight w:val="274"/>
        </w:trPr>
        <w:tc>
          <w:tcPr>
            <w:tcW w:w="5000" w:type="pct"/>
            <w:gridSpan w:val="3"/>
            <w:shd w:val="clear" w:color="auto" w:fill="FABF8F" w:themeFill="accent6" w:themeFillTint="99"/>
            <w:vAlign w:val="center"/>
          </w:tcPr>
          <w:p w14:paraId="56669D56" w14:textId="0E16A12B" w:rsidR="004B5CEF" w:rsidRPr="004B5CEF" w:rsidRDefault="004B5CEF" w:rsidP="004B5CEF">
            <w:pPr>
              <w:autoSpaceDE w:val="0"/>
              <w:autoSpaceDN w:val="0"/>
              <w:adjustRightInd w:val="0"/>
              <w:spacing w:before="120" w:after="120"/>
              <w:ind w:left="17" w:right="17"/>
              <w:jc w:val="center"/>
              <w:rPr>
                <w:rFonts w:ascii="Times New Roman" w:hAnsi="Times New Roman" w:cs="Times New Roman"/>
                <w:b/>
              </w:rPr>
            </w:pPr>
            <w:r>
              <w:rPr>
                <w:rFonts w:ascii="Times New Roman" w:hAnsi="Times New Roman" w:cs="Times New Roman"/>
                <w:b/>
              </w:rPr>
              <w:t>14.10.2019.</w:t>
            </w:r>
          </w:p>
        </w:tc>
      </w:tr>
      <w:tr w:rsidR="004B5CEF" w:rsidRPr="00E14614" w14:paraId="703CA081" w14:textId="77777777" w:rsidTr="007D4B1A">
        <w:trPr>
          <w:trHeight w:val="274"/>
        </w:trPr>
        <w:tc>
          <w:tcPr>
            <w:tcW w:w="435" w:type="pct"/>
            <w:shd w:val="clear" w:color="auto" w:fill="auto"/>
            <w:vAlign w:val="center"/>
          </w:tcPr>
          <w:p w14:paraId="0CFEE60F" w14:textId="77777777" w:rsidR="004B5CEF" w:rsidRPr="00DE21AF" w:rsidRDefault="004B5CEF" w:rsidP="007F520F">
            <w:pPr>
              <w:pStyle w:val="ListParagraph"/>
              <w:numPr>
                <w:ilvl w:val="1"/>
                <w:numId w:val="21"/>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0FD070B7" w14:textId="77777777" w:rsidR="004B5CEF" w:rsidRPr="004B5CEF" w:rsidRDefault="004B5CEF" w:rsidP="004B5CEF">
            <w:pPr>
              <w:shd w:val="clear" w:color="auto" w:fill="FFFFFF"/>
              <w:spacing w:line="300" w:lineRule="atLeast"/>
              <w:rPr>
                <w:rFonts w:ascii="Times New Roman" w:eastAsia="Times New Roman" w:hAnsi="Times New Roman" w:cs="Times New Roman"/>
                <w:lang w:eastAsia="lv-LV"/>
              </w:rPr>
            </w:pPr>
            <w:r w:rsidRPr="004B5CEF">
              <w:rPr>
                <w:rFonts w:ascii="Times New Roman" w:eastAsia="Times New Roman" w:hAnsi="Times New Roman" w:cs="Times New Roman"/>
                <w:lang w:eastAsia="lv-LV"/>
              </w:rPr>
              <w:t xml:space="preserve">Jauno zinātnieku skaits (pilnas slodzes ekvivalents), kuri projekta ietvaros pilnveidojuši kompetenci, ieskaitot karjeras izaugsmes un personāla atjaunotnes procesus. </w:t>
            </w:r>
          </w:p>
          <w:p w14:paraId="29CC8A25" w14:textId="0D9301B7" w:rsidR="004B5CEF" w:rsidRPr="00E14614" w:rsidRDefault="004B5CEF" w:rsidP="004B5CEF">
            <w:pPr>
              <w:shd w:val="clear" w:color="auto" w:fill="FFFFFF"/>
              <w:spacing w:line="300" w:lineRule="atLeast"/>
              <w:rPr>
                <w:rFonts w:ascii="Times New Roman" w:eastAsia="Times New Roman" w:hAnsi="Times New Roman" w:cs="Times New Roman"/>
                <w:lang w:eastAsia="lv-LV"/>
              </w:rPr>
            </w:pPr>
            <w:r w:rsidRPr="004B5CEF">
              <w:rPr>
                <w:rFonts w:ascii="Times New Roman" w:eastAsia="Times New Roman" w:hAnsi="Times New Roman" w:cs="Times New Roman"/>
                <w:lang w:eastAsia="lv-LV"/>
              </w:rPr>
              <w:t>Vai pareizi sapratām. Personai ir jābūt doktora grādam uz projekta pieteikuma iesniegšanas brīdi (grāds jāiegūst max pirms 10 gadiem) un projekta gaitā jāiegūst paaugstinājums? Piemēram, no pētnieka par vadošo pētnieku, bet projektā var turpināt pildīt pētnieka pienākumus.</w:t>
            </w:r>
          </w:p>
        </w:tc>
        <w:tc>
          <w:tcPr>
            <w:tcW w:w="3249" w:type="pct"/>
            <w:shd w:val="clear" w:color="auto" w:fill="auto"/>
            <w:vAlign w:val="center"/>
          </w:tcPr>
          <w:p w14:paraId="3113835C" w14:textId="678E1289" w:rsidR="007F520F" w:rsidRPr="007F520F" w:rsidRDefault="007F520F" w:rsidP="007F520F">
            <w:pPr>
              <w:autoSpaceDE w:val="0"/>
              <w:autoSpaceDN w:val="0"/>
              <w:adjustRightInd w:val="0"/>
              <w:ind w:left="17" w:right="17"/>
              <w:rPr>
                <w:rFonts w:ascii="Times New Roman" w:hAnsi="Times New Roman" w:cs="Times New Roman"/>
                <w:i/>
                <w:color w:val="244061" w:themeColor="accent1" w:themeShade="80"/>
              </w:rPr>
            </w:pPr>
            <w:r>
              <w:rPr>
                <w:rFonts w:ascii="Times New Roman" w:hAnsi="Times New Roman" w:cs="Times New Roman"/>
                <w:i/>
                <w:color w:val="244061" w:themeColor="accent1" w:themeShade="80"/>
              </w:rPr>
              <w:t>Amata vietas/personas s</w:t>
            </w:r>
            <w:r w:rsidRPr="007F520F">
              <w:rPr>
                <w:rFonts w:ascii="Times New Roman" w:hAnsi="Times New Roman" w:cs="Times New Roman"/>
                <w:i/>
                <w:color w:val="244061" w:themeColor="accent1" w:themeShade="80"/>
              </w:rPr>
              <w:t>tatuss</w:t>
            </w:r>
            <w:r>
              <w:rPr>
                <w:rFonts w:ascii="Times New Roman" w:hAnsi="Times New Roman" w:cs="Times New Roman"/>
                <w:i/>
                <w:color w:val="244061" w:themeColor="accent1" w:themeShade="80"/>
              </w:rPr>
              <w:t xml:space="preserve"> projekta iesnieguma veidlapas</w:t>
            </w:r>
            <w:r w:rsidRPr="007F520F">
              <w:rPr>
                <w:rFonts w:ascii="Times New Roman" w:hAnsi="Times New Roman" w:cs="Times New Roman"/>
                <w:i/>
                <w:color w:val="244061" w:themeColor="accent1" w:themeShade="80"/>
              </w:rPr>
              <w:t xml:space="preserve"> 7.pielikumā (t.s. PLE tabula) norādāms uz projekta iesniegšanas brīdi. Paaugstināšana amatā ir viens no veidiem, kā iespējams nodrošināt kompetenču pilnveidi (ja runājam tieši par karjeras izaugsmi). </w:t>
            </w:r>
          </w:p>
          <w:p w14:paraId="54A31FA9" w14:textId="77777777" w:rsidR="007F520F" w:rsidRPr="007F520F" w:rsidRDefault="007F520F" w:rsidP="007F520F">
            <w:pPr>
              <w:autoSpaceDE w:val="0"/>
              <w:autoSpaceDN w:val="0"/>
              <w:adjustRightInd w:val="0"/>
              <w:ind w:left="17" w:right="17"/>
              <w:rPr>
                <w:rFonts w:ascii="Times New Roman" w:hAnsi="Times New Roman" w:cs="Times New Roman"/>
                <w:i/>
                <w:color w:val="244061" w:themeColor="accent1" w:themeShade="80"/>
              </w:rPr>
            </w:pPr>
            <w:r w:rsidRPr="007F520F">
              <w:rPr>
                <w:rFonts w:ascii="Times New Roman" w:hAnsi="Times New Roman" w:cs="Times New Roman"/>
                <w:i/>
                <w:color w:val="244061" w:themeColor="accent1" w:themeShade="80"/>
              </w:rPr>
              <w:t>Karjeras izaugsmi pamato:</w:t>
            </w:r>
          </w:p>
          <w:p w14:paraId="11027BED" w14:textId="77777777" w:rsidR="007F520F" w:rsidRPr="007F520F" w:rsidRDefault="007F520F" w:rsidP="007F520F">
            <w:pPr>
              <w:numPr>
                <w:ilvl w:val="0"/>
                <w:numId w:val="23"/>
              </w:numPr>
              <w:autoSpaceDE w:val="0"/>
              <w:autoSpaceDN w:val="0"/>
              <w:adjustRightInd w:val="0"/>
              <w:ind w:right="17"/>
              <w:rPr>
                <w:rFonts w:ascii="Times New Roman" w:hAnsi="Times New Roman" w:cs="Times New Roman"/>
                <w:i/>
                <w:color w:val="244061" w:themeColor="accent1" w:themeShade="80"/>
              </w:rPr>
            </w:pPr>
            <w:r w:rsidRPr="007F520F">
              <w:rPr>
                <w:rFonts w:ascii="Times New Roman" w:hAnsi="Times New Roman" w:cs="Times New Roman"/>
                <w:i/>
                <w:color w:val="244061" w:themeColor="accent1" w:themeShade="80"/>
              </w:rPr>
              <w:t>pārcelšana augstākā amatā (jauns amata apraksts) vai</w:t>
            </w:r>
          </w:p>
          <w:p w14:paraId="2758EB4C" w14:textId="77777777" w:rsidR="007F520F" w:rsidRPr="007F520F" w:rsidRDefault="007F520F" w:rsidP="007F520F">
            <w:pPr>
              <w:numPr>
                <w:ilvl w:val="0"/>
                <w:numId w:val="23"/>
              </w:numPr>
              <w:autoSpaceDE w:val="0"/>
              <w:autoSpaceDN w:val="0"/>
              <w:adjustRightInd w:val="0"/>
              <w:ind w:right="17"/>
              <w:rPr>
                <w:rFonts w:ascii="Times New Roman" w:hAnsi="Times New Roman" w:cs="Times New Roman"/>
                <w:i/>
                <w:color w:val="244061" w:themeColor="accent1" w:themeShade="80"/>
              </w:rPr>
            </w:pPr>
            <w:r w:rsidRPr="007F520F">
              <w:rPr>
                <w:rFonts w:ascii="Times New Roman" w:hAnsi="Times New Roman" w:cs="Times New Roman"/>
                <w:i/>
                <w:color w:val="244061" w:themeColor="accent1" w:themeShade="80"/>
              </w:rPr>
              <w:t>grozījumi esošā amata aprakstā, paaugstinot personas atbildības līmeni un iekļaujot kādu no šādiem papildu pienākumiem, kas saistīti ar kompetenču pilnveidi:</w:t>
            </w:r>
          </w:p>
          <w:p w14:paraId="19477EEE" w14:textId="77777777" w:rsidR="007F520F" w:rsidRPr="007F520F" w:rsidRDefault="007F520F" w:rsidP="007F520F">
            <w:pPr>
              <w:autoSpaceDE w:val="0"/>
              <w:autoSpaceDN w:val="0"/>
              <w:adjustRightInd w:val="0"/>
              <w:ind w:left="17" w:right="17"/>
              <w:rPr>
                <w:rFonts w:ascii="Times New Roman" w:hAnsi="Times New Roman" w:cs="Times New Roman"/>
                <w:i/>
                <w:color w:val="244061" w:themeColor="accent1" w:themeShade="80"/>
              </w:rPr>
            </w:pPr>
            <w:r w:rsidRPr="007F520F">
              <w:rPr>
                <w:rFonts w:ascii="Times New Roman" w:hAnsi="Times New Roman" w:cs="Times New Roman"/>
                <w:i/>
                <w:color w:val="244061" w:themeColor="accent1" w:themeShade="80"/>
              </w:rPr>
              <w:t xml:space="preserve">a) vadīt </w:t>
            </w:r>
            <w:r w:rsidRPr="007F520F">
              <w:rPr>
                <w:rFonts w:ascii="Times New Roman" w:hAnsi="Times New Roman" w:cs="Times New Roman"/>
                <w:i/>
                <w:color w:val="244061" w:themeColor="accent1" w:themeShade="80"/>
                <w:u w:val="single"/>
              </w:rPr>
              <w:t>projekta</w:t>
            </w:r>
            <w:r w:rsidRPr="007F520F">
              <w:rPr>
                <w:rFonts w:ascii="Times New Roman" w:hAnsi="Times New Roman" w:cs="Times New Roman"/>
                <w:i/>
                <w:color w:val="244061" w:themeColor="accent1" w:themeShade="80"/>
              </w:rPr>
              <w:t xml:space="preserve"> zinātnisko darbinieku grupas, kādas grupas daļas vai konkrētas pētniecības virziena / tēmas īstenošanā iesaistīto zinātnisko darbinieku pētniecības darbu;</w:t>
            </w:r>
          </w:p>
          <w:p w14:paraId="66DD2C67" w14:textId="77777777" w:rsidR="007F520F" w:rsidRPr="007F520F" w:rsidRDefault="007F520F" w:rsidP="007F520F">
            <w:pPr>
              <w:autoSpaceDE w:val="0"/>
              <w:autoSpaceDN w:val="0"/>
              <w:adjustRightInd w:val="0"/>
              <w:ind w:left="17" w:right="17"/>
              <w:rPr>
                <w:rFonts w:ascii="Times New Roman" w:hAnsi="Times New Roman" w:cs="Times New Roman"/>
                <w:i/>
                <w:color w:val="244061" w:themeColor="accent1" w:themeShade="80"/>
              </w:rPr>
            </w:pPr>
            <w:r w:rsidRPr="007F520F">
              <w:rPr>
                <w:rFonts w:ascii="Times New Roman" w:hAnsi="Times New Roman" w:cs="Times New Roman"/>
                <w:i/>
                <w:color w:val="244061" w:themeColor="accent1" w:themeShade="80"/>
              </w:rPr>
              <w:t>b) veikt pētniecību, nodrošinot:</w:t>
            </w:r>
          </w:p>
          <w:p w14:paraId="4DFD513F" w14:textId="77777777" w:rsidR="007F520F" w:rsidRPr="007F520F" w:rsidRDefault="007F520F" w:rsidP="007F520F">
            <w:pPr>
              <w:numPr>
                <w:ilvl w:val="0"/>
                <w:numId w:val="24"/>
              </w:numPr>
              <w:autoSpaceDE w:val="0"/>
              <w:autoSpaceDN w:val="0"/>
              <w:adjustRightInd w:val="0"/>
              <w:ind w:right="17"/>
              <w:rPr>
                <w:rFonts w:ascii="Times New Roman" w:hAnsi="Times New Roman" w:cs="Times New Roman"/>
                <w:i/>
                <w:color w:val="244061" w:themeColor="accent1" w:themeShade="80"/>
              </w:rPr>
            </w:pPr>
            <w:r w:rsidRPr="007F520F">
              <w:rPr>
                <w:rFonts w:ascii="Times New Roman" w:hAnsi="Times New Roman" w:cs="Times New Roman"/>
                <w:i/>
                <w:color w:val="244061" w:themeColor="accent1" w:themeShade="80"/>
              </w:rPr>
              <w:t>zinātniskās darbības virzienu spektra paplašināšanos, piem., attīstot jaunu pētniecības virzienu institūcijā;</w:t>
            </w:r>
          </w:p>
          <w:p w14:paraId="0A22B1F6" w14:textId="77777777" w:rsidR="007F520F" w:rsidRPr="007F520F" w:rsidRDefault="007F520F" w:rsidP="007F520F">
            <w:pPr>
              <w:numPr>
                <w:ilvl w:val="0"/>
                <w:numId w:val="24"/>
              </w:numPr>
              <w:autoSpaceDE w:val="0"/>
              <w:autoSpaceDN w:val="0"/>
              <w:adjustRightInd w:val="0"/>
              <w:ind w:right="17"/>
              <w:rPr>
                <w:rFonts w:ascii="Times New Roman" w:hAnsi="Times New Roman" w:cs="Times New Roman"/>
                <w:i/>
                <w:color w:val="244061" w:themeColor="accent1" w:themeShade="80"/>
              </w:rPr>
            </w:pPr>
            <w:r w:rsidRPr="007F520F">
              <w:rPr>
                <w:rFonts w:ascii="Times New Roman" w:hAnsi="Times New Roman" w:cs="Times New Roman"/>
                <w:i/>
                <w:color w:val="244061" w:themeColor="accent1" w:themeShade="80"/>
              </w:rPr>
              <w:t>jaunu pētniecības metožu ieviešanu;</w:t>
            </w:r>
          </w:p>
          <w:p w14:paraId="7011D633" w14:textId="77777777" w:rsidR="007F520F" w:rsidRPr="007F520F" w:rsidRDefault="007F520F" w:rsidP="007F520F">
            <w:pPr>
              <w:autoSpaceDE w:val="0"/>
              <w:autoSpaceDN w:val="0"/>
              <w:adjustRightInd w:val="0"/>
              <w:ind w:left="17" w:right="17"/>
              <w:rPr>
                <w:rFonts w:ascii="Times New Roman" w:hAnsi="Times New Roman" w:cs="Times New Roman"/>
                <w:i/>
                <w:color w:val="244061" w:themeColor="accent1" w:themeShade="80"/>
              </w:rPr>
            </w:pPr>
            <w:r w:rsidRPr="007F520F">
              <w:rPr>
                <w:rFonts w:ascii="Times New Roman" w:hAnsi="Times New Roman" w:cs="Times New Roman"/>
                <w:i/>
                <w:color w:val="244061" w:themeColor="accent1" w:themeShade="80"/>
              </w:rPr>
              <w:t>c) paplašināt darbības spektru, iesaistoties pētniecības rezultātu ilgtspējas nodrošināšanā un ieviešanā (tehnoloģiju pārnese).</w:t>
            </w:r>
          </w:p>
          <w:p w14:paraId="77534654" w14:textId="77777777" w:rsidR="007F520F" w:rsidRPr="007F520F" w:rsidRDefault="007F520F" w:rsidP="007F520F">
            <w:pPr>
              <w:autoSpaceDE w:val="0"/>
              <w:autoSpaceDN w:val="0"/>
              <w:adjustRightInd w:val="0"/>
              <w:ind w:left="17" w:right="17"/>
              <w:rPr>
                <w:rFonts w:ascii="Times New Roman" w:hAnsi="Times New Roman" w:cs="Times New Roman"/>
                <w:i/>
                <w:color w:val="244061" w:themeColor="accent1" w:themeShade="80"/>
              </w:rPr>
            </w:pPr>
            <w:r w:rsidRPr="007F520F">
              <w:rPr>
                <w:rFonts w:ascii="Times New Roman" w:hAnsi="Times New Roman" w:cs="Times New Roman"/>
                <w:i/>
                <w:color w:val="244061" w:themeColor="accent1" w:themeShade="80"/>
              </w:rPr>
              <w:t>Ja persona tiek paaugstināta, sagaidāms, ka tā atbilstoša amata/atbildības līmeņa pienākumus veic jau projekta laikā.</w:t>
            </w:r>
          </w:p>
          <w:p w14:paraId="26DC65DD" w14:textId="77777777" w:rsidR="004B5CEF" w:rsidRPr="000968FF" w:rsidRDefault="004B5CEF" w:rsidP="00E709B2">
            <w:pPr>
              <w:autoSpaceDE w:val="0"/>
              <w:autoSpaceDN w:val="0"/>
              <w:adjustRightInd w:val="0"/>
              <w:ind w:left="17" w:right="17"/>
              <w:rPr>
                <w:rFonts w:ascii="Times New Roman" w:hAnsi="Times New Roman" w:cs="Times New Roman"/>
                <w:i/>
                <w:color w:val="244061" w:themeColor="accent1" w:themeShade="80"/>
              </w:rPr>
            </w:pPr>
          </w:p>
        </w:tc>
      </w:tr>
      <w:tr w:rsidR="008B725E" w:rsidRPr="00E14614" w14:paraId="7E020FF5" w14:textId="77777777" w:rsidTr="007D4B1A">
        <w:trPr>
          <w:trHeight w:val="274"/>
        </w:trPr>
        <w:tc>
          <w:tcPr>
            <w:tcW w:w="435" w:type="pct"/>
            <w:shd w:val="clear" w:color="auto" w:fill="auto"/>
            <w:vAlign w:val="center"/>
          </w:tcPr>
          <w:p w14:paraId="7859E4A5" w14:textId="77777777" w:rsidR="008B725E" w:rsidRPr="00DE21AF" w:rsidRDefault="008B725E" w:rsidP="007F520F">
            <w:pPr>
              <w:pStyle w:val="ListParagraph"/>
              <w:numPr>
                <w:ilvl w:val="1"/>
                <w:numId w:val="21"/>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26FB69C4" w14:textId="77777777" w:rsidR="008B725E" w:rsidRPr="008B725E" w:rsidRDefault="008B725E" w:rsidP="008B725E">
            <w:pPr>
              <w:shd w:val="clear" w:color="auto" w:fill="FFFFFF"/>
              <w:spacing w:line="300" w:lineRule="atLeast"/>
              <w:rPr>
                <w:rFonts w:ascii="Times New Roman" w:eastAsia="Times New Roman" w:hAnsi="Times New Roman" w:cs="Times New Roman"/>
                <w:lang w:eastAsia="lv-LV"/>
              </w:rPr>
            </w:pPr>
            <w:r w:rsidRPr="008B725E">
              <w:rPr>
                <w:rFonts w:ascii="Times New Roman" w:eastAsia="Times New Roman" w:hAnsi="Times New Roman" w:cs="Times New Roman"/>
                <w:lang w:eastAsia="lv-LV"/>
              </w:rPr>
              <w:t>Vai jaunais zinātnieks nodrošinot nepieciešamo stundu skaitu (vismaz 0.5 PLE)  projekta laikā drīkst daļu no šīm stundām attiecināt uz natūru?</w:t>
            </w:r>
          </w:p>
          <w:p w14:paraId="16155E6B" w14:textId="77777777" w:rsidR="008B725E" w:rsidRPr="008B725E" w:rsidRDefault="008B725E" w:rsidP="008B725E">
            <w:pPr>
              <w:shd w:val="clear" w:color="auto" w:fill="FFFFFF"/>
              <w:spacing w:line="300" w:lineRule="atLeast"/>
              <w:rPr>
                <w:rFonts w:ascii="Times New Roman" w:eastAsia="Times New Roman" w:hAnsi="Times New Roman" w:cs="Times New Roman"/>
                <w:lang w:eastAsia="lv-LV"/>
              </w:rPr>
            </w:pPr>
            <w:r w:rsidRPr="008B725E">
              <w:rPr>
                <w:rFonts w:ascii="Times New Roman" w:eastAsia="Times New Roman" w:hAnsi="Times New Roman" w:cs="Times New Roman"/>
                <w:lang w:eastAsia="lv-LV"/>
              </w:rPr>
              <w:t xml:space="preserve">Respektīvi: 0,5 PLE = 2880 h, no tām piem. 2380 kā alga un 500 h kā brīvprātīgais. </w:t>
            </w:r>
          </w:p>
          <w:p w14:paraId="2BA587C7" w14:textId="7B9E93F6" w:rsidR="008B725E" w:rsidRPr="004B5CEF" w:rsidRDefault="008B725E" w:rsidP="008B725E">
            <w:pPr>
              <w:shd w:val="clear" w:color="auto" w:fill="FFFFFF"/>
              <w:spacing w:line="300" w:lineRule="atLeast"/>
              <w:rPr>
                <w:rFonts w:ascii="Times New Roman" w:eastAsia="Times New Roman" w:hAnsi="Times New Roman" w:cs="Times New Roman"/>
                <w:lang w:eastAsia="lv-LV"/>
              </w:rPr>
            </w:pPr>
            <w:r w:rsidRPr="008B725E">
              <w:rPr>
                <w:rFonts w:ascii="Times New Roman" w:eastAsia="Times New Roman" w:hAnsi="Times New Roman" w:cs="Times New Roman"/>
                <w:lang w:eastAsia="lv-LV"/>
              </w:rPr>
              <w:t>Vai var arī ilgtspējas (5 gadu) laikā nodrošināt daļu no JZ 0.5 PLE kā natūru?</w:t>
            </w:r>
          </w:p>
        </w:tc>
        <w:tc>
          <w:tcPr>
            <w:tcW w:w="3249" w:type="pct"/>
            <w:shd w:val="clear" w:color="auto" w:fill="auto"/>
            <w:vAlign w:val="center"/>
          </w:tcPr>
          <w:p w14:paraId="08569E42" w14:textId="18A7E092" w:rsidR="008B725E" w:rsidRDefault="008B725E" w:rsidP="007F520F">
            <w:pPr>
              <w:autoSpaceDE w:val="0"/>
              <w:autoSpaceDN w:val="0"/>
              <w:adjustRightInd w:val="0"/>
              <w:ind w:left="17" w:right="17"/>
              <w:rPr>
                <w:rFonts w:ascii="Times New Roman" w:hAnsi="Times New Roman" w:cs="Times New Roman"/>
                <w:i/>
                <w:color w:val="244061" w:themeColor="accent1" w:themeShade="80"/>
              </w:rPr>
            </w:pPr>
            <w:r w:rsidRPr="008B725E">
              <w:rPr>
                <w:rFonts w:ascii="Times New Roman" w:hAnsi="Times New Roman" w:cs="Times New Roman"/>
                <w:i/>
                <w:color w:val="244061" w:themeColor="accent1" w:themeShade="80"/>
              </w:rPr>
              <w:t>3.4.kritērija kontekstā jaunā zinātnieka slodze vismaz 0,5PLE apmērā gan projekta īstenošanas, gan pēcuzraudzības laikā jāplāno ar atbilstošu atlīdzību (t.i. kā algots darbs)</w:t>
            </w:r>
            <w:r>
              <w:rPr>
                <w:rFonts w:ascii="Times New Roman" w:hAnsi="Times New Roman" w:cs="Times New Roman"/>
                <w:i/>
                <w:color w:val="244061" w:themeColor="accent1" w:themeShade="80"/>
              </w:rPr>
              <w:t>. Slodzes daļa, kas plānota kā i</w:t>
            </w:r>
            <w:r w:rsidRPr="008B725E">
              <w:rPr>
                <w:rFonts w:ascii="Times New Roman" w:hAnsi="Times New Roman" w:cs="Times New Roman"/>
                <w:i/>
                <w:color w:val="244061" w:themeColor="accent1" w:themeShade="80"/>
              </w:rPr>
              <w:t>eguldījums natūrā, netiks skaitīta minimālās 0,5PLE slodzes kvotā un netiks izmantota, lai aprēķinātu kritērijā piešķiramo punktu skaitu.</w:t>
            </w:r>
          </w:p>
        </w:tc>
      </w:tr>
      <w:tr w:rsidR="008B725E" w:rsidRPr="00E14614" w14:paraId="37EC281B" w14:textId="77777777" w:rsidTr="007D4B1A">
        <w:trPr>
          <w:trHeight w:val="274"/>
        </w:trPr>
        <w:tc>
          <w:tcPr>
            <w:tcW w:w="435" w:type="pct"/>
            <w:shd w:val="clear" w:color="auto" w:fill="auto"/>
            <w:vAlign w:val="center"/>
          </w:tcPr>
          <w:p w14:paraId="68E41C6F" w14:textId="77777777" w:rsidR="008B725E" w:rsidRPr="00DE21AF" w:rsidRDefault="008B725E" w:rsidP="007F520F">
            <w:pPr>
              <w:pStyle w:val="ListParagraph"/>
              <w:numPr>
                <w:ilvl w:val="1"/>
                <w:numId w:val="21"/>
              </w:numPr>
              <w:autoSpaceDE w:val="0"/>
              <w:autoSpaceDN w:val="0"/>
              <w:adjustRightInd w:val="0"/>
              <w:spacing w:before="60" w:after="60"/>
              <w:ind w:right="17"/>
              <w:rPr>
                <w:rFonts w:ascii="Times New Roman" w:hAnsi="Times New Roman"/>
                <w:lang w:eastAsia="lv-LV"/>
              </w:rPr>
            </w:pPr>
          </w:p>
        </w:tc>
        <w:tc>
          <w:tcPr>
            <w:tcW w:w="1316" w:type="pct"/>
            <w:shd w:val="clear" w:color="auto" w:fill="auto"/>
            <w:vAlign w:val="center"/>
          </w:tcPr>
          <w:p w14:paraId="1223B2F5" w14:textId="2648CB89" w:rsidR="008B725E" w:rsidRPr="004B5CEF" w:rsidRDefault="008B725E" w:rsidP="004B5CEF">
            <w:pPr>
              <w:shd w:val="clear" w:color="auto" w:fill="FFFFFF"/>
              <w:spacing w:line="300" w:lineRule="atLeast"/>
              <w:rPr>
                <w:rFonts w:ascii="Times New Roman" w:eastAsia="Times New Roman" w:hAnsi="Times New Roman" w:cs="Times New Roman"/>
                <w:lang w:eastAsia="lv-LV"/>
              </w:rPr>
            </w:pPr>
            <w:r w:rsidRPr="008B725E">
              <w:rPr>
                <w:rFonts w:ascii="Times New Roman" w:eastAsia="Times New Roman" w:hAnsi="Times New Roman" w:cs="Times New Roman"/>
                <w:lang w:eastAsia="lv-LV"/>
              </w:rPr>
              <w:t>Vai obligāti kādam no jaunajiem pētniekiem jānodrošina ilgtspēja – darbs 5 gadus pēc projekta? Tas kaut ko ietekmē punktu ziņā vērtēšanā?</w:t>
            </w:r>
          </w:p>
        </w:tc>
        <w:tc>
          <w:tcPr>
            <w:tcW w:w="3249" w:type="pct"/>
            <w:shd w:val="clear" w:color="auto" w:fill="auto"/>
            <w:vAlign w:val="center"/>
          </w:tcPr>
          <w:p w14:paraId="1FAC1D7E" w14:textId="77777777" w:rsidR="008B725E" w:rsidRPr="008B725E" w:rsidRDefault="008B725E" w:rsidP="008B725E">
            <w:pPr>
              <w:autoSpaceDE w:val="0"/>
              <w:autoSpaceDN w:val="0"/>
              <w:adjustRightInd w:val="0"/>
              <w:ind w:left="17" w:right="17"/>
              <w:rPr>
                <w:rFonts w:ascii="Times New Roman" w:hAnsi="Times New Roman" w:cs="Times New Roman"/>
                <w:i/>
                <w:color w:val="244061" w:themeColor="accent1" w:themeShade="80"/>
              </w:rPr>
            </w:pPr>
            <w:r w:rsidRPr="008B725E">
              <w:rPr>
                <w:rFonts w:ascii="Times New Roman" w:hAnsi="Times New Roman" w:cs="Times New Roman"/>
                <w:i/>
                <w:color w:val="244061" w:themeColor="accent1" w:themeShade="80"/>
              </w:rPr>
              <w:t>3.4.kritērijā papildus punktus iespējams saņemt tad, ja tiek izpildīti 2 nosacījumi:</w:t>
            </w:r>
          </w:p>
          <w:p w14:paraId="28F43122" w14:textId="286461BB" w:rsidR="008B725E" w:rsidRPr="008B725E" w:rsidRDefault="008B725E" w:rsidP="008B725E">
            <w:pPr>
              <w:autoSpaceDE w:val="0"/>
              <w:autoSpaceDN w:val="0"/>
              <w:adjustRightInd w:val="0"/>
              <w:ind w:left="17" w:right="17"/>
              <w:rPr>
                <w:rFonts w:ascii="Times New Roman" w:hAnsi="Times New Roman" w:cs="Times New Roman"/>
                <w:i/>
                <w:color w:val="244061" w:themeColor="accent1" w:themeShade="80"/>
              </w:rPr>
            </w:pPr>
            <w:r w:rsidRPr="008B725E">
              <w:rPr>
                <w:rFonts w:ascii="Times New Roman" w:hAnsi="Times New Roman" w:cs="Times New Roman"/>
                <w:i/>
                <w:color w:val="244061" w:themeColor="accent1" w:themeShade="80"/>
              </w:rPr>
              <w:t>1) projekta īstenošanas laikā jaunajam zinātniekam nodrošina kompetenču pilnveidi (pi</w:t>
            </w:r>
            <w:r w:rsidR="00EA4EBA">
              <w:rPr>
                <w:rFonts w:ascii="Times New Roman" w:hAnsi="Times New Roman" w:cs="Times New Roman"/>
                <w:i/>
                <w:color w:val="244061" w:themeColor="accent1" w:themeShade="80"/>
              </w:rPr>
              <w:t>l</w:t>
            </w:r>
            <w:r w:rsidRPr="008B725E">
              <w:rPr>
                <w:rFonts w:ascii="Times New Roman" w:hAnsi="Times New Roman" w:cs="Times New Roman"/>
                <w:i/>
                <w:color w:val="244061" w:themeColor="accent1" w:themeShade="80"/>
              </w:rPr>
              <w:t>nveides piemēri sniegti kritēriju piemērošanas metodikā) un</w:t>
            </w:r>
          </w:p>
          <w:p w14:paraId="3B0DAE55" w14:textId="77777777" w:rsidR="008B725E" w:rsidRPr="008B725E" w:rsidRDefault="008B725E" w:rsidP="008B725E">
            <w:pPr>
              <w:autoSpaceDE w:val="0"/>
              <w:autoSpaceDN w:val="0"/>
              <w:adjustRightInd w:val="0"/>
              <w:ind w:left="17" w:right="17"/>
              <w:rPr>
                <w:rFonts w:ascii="Times New Roman" w:hAnsi="Times New Roman" w:cs="Times New Roman"/>
                <w:i/>
                <w:color w:val="244061" w:themeColor="accent1" w:themeShade="80"/>
              </w:rPr>
            </w:pPr>
            <w:r w:rsidRPr="008B725E">
              <w:rPr>
                <w:rFonts w:ascii="Times New Roman" w:hAnsi="Times New Roman" w:cs="Times New Roman"/>
                <w:i/>
                <w:color w:val="244061" w:themeColor="accent1" w:themeShade="80"/>
              </w:rPr>
              <w:t xml:space="preserve">2) jaunajam zinātniekam noslodze visa projekta īstenošanas un pēcuzraudzības laikā (5 gadi pēc projekta) ir vismaz 0,5PLE. </w:t>
            </w:r>
          </w:p>
          <w:p w14:paraId="16E5C993" w14:textId="77777777" w:rsidR="008B725E" w:rsidRPr="008B725E" w:rsidRDefault="008B725E" w:rsidP="008B725E">
            <w:pPr>
              <w:autoSpaceDE w:val="0"/>
              <w:autoSpaceDN w:val="0"/>
              <w:adjustRightInd w:val="0"/>
              <w:ind w:left="17" w:right="17"/>
              <w:rPr>
                <w:rFonts w:ascii="Times New Roman" w:hAnsi="Times New Roman" w:cs="Times New Roman"/>
                <w:i/>
                <w:color w:val="244061" w:themeColor="accent1" w:themeShade="80"/>
              </w:rPr>
            </w:pPr>
          </w:p>
          <w:p w14:paraId="7E95124E" w14:textId="68C9FFBA" w:rsidR="008B725E" w:rsidRDefault="008B725E" w:rsidP="008B725E">
            <w:pPr>
              <w:autoSpaceDE w:val="0"/>
              <w:autoSpaceDN w:val="0"/>
              <w:adjustRightInd w:val="0"/>
              <w:ind w:left="17" w:right="17"/>
              <w:rPr>
                <w:rFonts w:ascii="Times New Roman" w:hAnsi="Times New Roman" w:cs="Times New Roman"/>
                <w:i/>
                <w:color w:val="244061" w:themeColor="accent1" w:themeShade="80"/>
              </w:rPr>
            </w:pPr>
            <w:r w:rsidRPr="008B725E">
              <w:rPr>
                <w:rFonts w:ascii="Times New Roman" w:hAnsi="Times New Roman" w:cs="Times New Roman"/>
                <w:i/>
                <w:color w:val="244061" w:themeColor="accent1" w:themeShade="80"/>
              </w:rPr>
              <w:t>Līdz ar to – kritērijā punkti tiek piešķirti tikai tad, ja jaunais zinātnieks ne tikai pil</w:t>
            </w:r>
            <w:r w:rsidR="00EA4EBA">
              <w:rPr>
                <w:rFonts w:ascii="Times New Roman" w:hAnsi="Times New Roman" w:cs="Times New Roman"/>
                <w:i/>
                <w:color w:val="244061" w:themeColor="accent1" w:themeShade="80"/>
              </w:rPr>
              <w:t>n</w:t>
            </w:r>
            <w:r w:rsidRPr="008B725E">
              <w:rPr>
                <w:rFonts w:ascii="Times New Roman" w:hAnsi="Times New Roman" w:cs="Times New Roman"/>
                <w:i/>
                <w:color w:val="244061" w:themeColor="accent1" w:themeShade="80"/>
              </w:rPr>
              <w:t>veido kompetences, bet arī projekta īstenošanas un pēcuzraudzības laikā tiks nodarbināts algotā darbā ar vismaz 0,5PLE slodzi.</w:t>
            </w:r>
          </w:p>
        </w:tc>
      </w:tr>
    </w:tbl>
    <w:p w14:paraId="00692269" w14:textId="77777777" w:rsidR="0051010E" w:rsidRPr="00E14614" w:rsidRDefault="0051010E" w:rsidP="00E14614">
      <w:pPr>
        <w:rPr>
          <w:rFonts w:ascii="Times New Roman" w:hAnsi="Times New Roman" w:cs="Times New Roman"/>
        </w:rPr>
      </w:pPr>
    </w:p>
    <w:sectPr w:rsidR="0051010E" w:rsidRPr="00E14614" w:rsidSect="00B96E7A">
      <w:pgSz w:w="16839" w:h="11907" w:orient="landscape" w:code="9"/>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4AE98" w14:textId="77777777" w:rsidR="005B49DE" w:rsidRDefault="005B49DE" w:rsidP="0051010E">
      <w:r>
        <w:separator/>
      </w:r>
    </w:p>
  </w:endnote>
  <w:endnote w:type="continuationSeparator" w:id="0">
    <w:p w14:paraId="292888A3" w14:textId="77777777" w:rsidR="005B49DE" w:rsidRDefault="005B49DE" w:rsidP="0051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Liberation Serif">
    <w:altName w:val="MS Gothic"/>
    <w:charset w:val="80"/>
    <w:family w:val="roman"/>
    <w:pitch w:val="variable"/>
  </w:font>
  <w:font w:name="DejaVu Sans">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F661B" w14:textId="77777777" w:rsidR="005B49DE" w:rsidRDefault="005B49DE" w:rsidP="0051010E">
      <w:r>
        <w:separator/>
      </w:r>
    </w:p>
  </w:footnote>
  <w:footnote w:type="continuationSeparator" w:id="0">
    <w:p w14:paraId="406E371C" w14:textId="77777777" w:rsidR="005B49DE" w:rsidRDefault="005B49DE" w:rsidP="0051010E">
      <w:r>
        <w:continuationSeparator/>
      </w:r>
    </w:p>
  </w:footnote>
  <w:footnote w:id="1">
    <w:p w14:paraId="34F4178A" w14:textId="77777777" w:rsidR="005B49DE" w:rsidRDefault="005B49DE" w:rsidP="0030617D">
      <w:pPr>
        <w:pStyle w:val="FootnoteText"/>
      </w:pPr>
      <w:r>
        <w:rPr>
          <w:rStyle w:val="FootnoteReference"/>
        </w:rPr>
        <w:footnoteRef/>
      </w:r>
      <w:r>
        <w:t xml:space="preserve"> MK noteikumu Nr. 34 23.2. apakšpunkts.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C06A" w14:textId="77777777" w:rsidR="005B49DE" w:rsidRDefault="005B49DE">
    <w:pPr>
      <w:pStyle w:val="Header"/>
      <w:jc w:val="center"/>
    </w:pPr>
    <w:r w:rsidRPr="0051010E">
      <w:rPr>
        <w:rFonts w:ascii="Times New Roman" w:hAnsi="Times New Roman" w:cs="Times New Roman"/>
      </w:rPr>
      <w:fldChar w:fldCharType="begin"/>
    </w:r>
    <w:r w:rsidRPr="0051010E">
      <w:rPr>
        <w:rFonts w:ascii="Times New Roman" w:hAnsi="Times New Roman" w:cs="Times New Roman"/>
      </w:rPr>
      <w:instrText xml:space="preserve"> PAGE   \* MERGEFORMAT </w:instrText>
    </w:r>
    <w:r w:rsidRPr="0051010E">
      <w:rPr>
        <w:rFonts w:ascii="Times New Roman" w:hAnsi="Times New Roman" w:cs="Times New Roman"/>
      </w:rPr>
      <w:fldChar w:fldCharType="separate"/>
    </w:r>
    <w:r w:rsidR="00493438">
      <w:rPr>
        <w:rFonts w:ascii="Times New Roman" w:hAnsi="Times New Roman" w:cs="Times New Roman"/>
        <w:noProof/>
      </w:rPr>
      <w:t>10</w:t>
    </w:r>
    <w:r w:rsidRPr="0051010E">
      <w:rPr>
        <w:rFonts w:ascii="Times New Roman" w:hAnsi="Times New Roman" w:cs="Times New Roman"/>
      </w:rPr>
      <w:fldChar w:fldCharType="end"/>
    </w:r>
  </w:p>
  <w:p w14:paraId="212D650C" w14:textId="77777777" w:rsidR="005B49DE" w:rsidRDefault="005B4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A3B4C"/>
    <w:multiLevelType w:val="hybridMultilevel"/>
    <w:tmpl w:val="FF58837C"/>
    <w:lvl w:ilvl="0" w:tplc="04260011">
      <w:start w:val="1"/>
      <w:numFmt w:val="decimal"/>
      <w:lvlText w:val="%1)"/>
      <w:lvlJc w:val="left"/>
      <w:pPr>
        <w:ind w:left="737" w:hanging="360"/>
      </w:pPr>
      <w:rPr>
        <w:rFonts w:hint="default"/>
      </w:rPr>
    </w:lvl>
    <w:lvl w:ilvl="1" w:tplc="04260019">
      <w:start w:val="1"/>
      <w:numFmt w:val="lowerLetter"/>
      <w:lvlText w:val="%2."/>
      <w:lvlJc w:val="left"/>
      <w:pPr>
        <w:ind w:left="1457" w:hanging="360"/>
      </w:pPr>
    </w:lvl>
    <w:lvl w:ilvl="2" w:tplc="0426001B" w:tentative="1">
      <w:start w:val="1"/>
      <w:numFmt w:val="lowerRoman"/>
      <w:lvlText w:val="%3."/>
      <w:lvlJc w:val="right"/>
      <w:pPr>
        <w:ind w:left="2177" w:hanging="180"/>
      </w:pPr>
    </w:lvl>
    <w:lvl w:ilvl="3" w:tplc="0426000F" w:tentative="1">
      <w:start w:val="1"/>
      <w:numFmt w:val="decimal"/>
      <w:lvlText w:val="%4."/>
      <w:lvlJc w:val="left"/>
      <w:pPr>
        <w:ind w:left="2897" w:hanging="360"/>
      </w:pPr>
    </w:lvl>
    <w:lvl w:ilvl="4" w:tplc="04260019" w:tentative="1">
      <w:start w:val="1"/>
      <w:numFmt w:val="lowerLetter"/>
      <w:lvlText w:val="%5."/>
      <w:lvlJc w:val="left"/>
      <w:pPr>
        <w:ind w:left="3617" w:hanging="360"/>
      </w:pPr>
    </w:lvl>
    <w:lvl w:ilvl="5" w:tplc="0426001B" w:tentative="1">
      <w:start w:val="1"/>
      <w:numFmt w:val="lowerRoman"/>
      <w:lvlText w:val="%6."/>
      <w:lvlJc w:val="right"/>
      <w:pPr>
        <w:ind w:left="4337" w:hanging="180"/>
      </w:pPr>
    </w:lvl>
    <w:lvl w:ilvl="6" w:tplc="0426000F" w:tentative="1">
      <w:start w:val="1"/>
      <w:numFmt w:val="decimal"/>
      <w:lvlText w:val="%7."/>
      <w:lvlJc w:val="left"/>
      <w:pPr>
        <w:ind w:left="5057" w:hanging="360"/>
      </w:pPr>
    </w:lvl>
    <w:lvl w:ilvl="7" w:tplc="04260019" w:tentative="1">
      <w:start w:val="1"/>
      <w:numFmt w:val="lowerLetter"/>
      <w:lvlText w:val="%8."/>
      <w:lvlJc w:val="left"/>
      <w:pPr>
        <w:ind w:left="5777" w:hanging="360"/>
      </w:pPr>
    </w:lvl>
    <w:lvl w:ilvl="8" w:tplc="0426001B" w:tentative="1">
      <w:start w:val="1"/>
      <w:numFmt w:val="lowerRoman"/>
      <w:lvlText w:val="%9."/>
      <w:lvlJc w:val="right"/>
      <w:pPr>
        <w:ind w:left="6497" w:hanging="180"/>
      </w:pPr>
    </w:lvl>
  </w:abstractNum>
  <w:abstractNum w:abstractNumId="1" w15:restartNumberingAfterBreak="0">
    <w:nsid w:val="164E5190"/>
    <w:multiLevelType w:val="multilevel"/>
    <w:tmpl w:val="F840701C"/>
    <w:lvl w:ilvl="0">
      <w:start w:val="1"/>
      <w:numFmt w:val="decimal"/>
      <w:lvlText w:val="%1."/>
      <w:lvlJc w:val="left"/>
      <w:pPr>
        <w:ind w:left="737" w:hanging="360"/>
      </w:pPr>
    </w:lvl>
    <w:lvl w:ilvl="1">
      <w:start w:val="1"/>
      <w:numFmt w:val="decimal"/>
      <w:isLgl/>
      <w:lvlText w:val="%1.%2."/>
      <w:lvlJc w:val="left"/>
      <w:pPr>
        <w:ind w:left="827" w:hanging="450"/>
      </w:pPr>
      <w:rPr>
        <w:rFonts w:hint="default"/>
      </w:rPr>
    </w:lvl>
    <w:lvl w:ilvl="2">
      <w:start w:val="1"/>
      <w:numFmt w:val="decimal"/>
      <w:isLgl/>
      <w:lvlText w:val="%1.%2.%3."/>
      <w:lvlJc w:val="left"/>
      <w:pPr>
        <w:ind w:left="1097" w:hanging="720"/>
      </w:pPr>
      <w:rPr>
        <w:rFonts w:hint="default"/>
      </w:rPr>
    </w:lvl>
    <w:lvl w:ilvl="3">
      <w:start w:val="1"/>
      <w:numFmt w:val="decimal"/>
      <w:isLgl/>
      <w:lvlText w:val="%1.%2.%3.%4."/>
      <w:lvlJc w:val="left"/>
      <w:pPr>
        <w:ind w:left="1097" w:hanging="720"/>
      </w:pPr>
      <w:rPr>
        <w:rFonts w:hint="default"/>
      </w:rPr>
    </w:lvl>
    <w:lvl w:ilvl="4">
      <w:start w:val="1"/>
      <w:numFmt w:val="decimal"/>
      <w:isLgl/>
      <w:lvlText w:val="%1.%2.%3.%4.%5."/>
      <w:lvlJc w:val="left"/>
      <w:pPr>
        <w:ind w:left="1457" w:hanging="1080"/>
      </w:pPr>
      <w:rPr>
        <w:rFonts w:hint="default"/>
      </w:rPr>
    </w:lvl>
    <w:lvl w:ilvl="5">
      <w:start w:val="1"/>
      <w:numFmt w:val="decimal"/>
      <w:isLgl/>
      <w:lvlText w:val="%1.%2.%3.%4.%5.%6."/>
      <w:lvlJc w:val="left"/>
      <w:pPr>
        <w:ind w:left="1457" w:hanging="1080"/>
      </w:pPr>
      <w:rPr>
        <w:rFonts w:hint="default"/>
      </w:rPr>
    </w:lvl>
    <w:lvl w:ilvl="6">
      <w:start w:val="1"/>
      <w:numFmt w:val="decimal"/>
      <w:isLgl/>
      <w:lvlText w:val="%1.%2.%3.%4.%5.%6.%7."/>
      <w:lvlJc w:val="left"/>
      <w:pPr>
        <w:ind w:left="1817" w:hanging="1440"/>
      </w:pPr>
      <w:rPr>
        <w:rFonts w:hint="default"/>
      </w:rPr>
    </w:lvl>
    <w:lvl w:ilvl="7">
      <w:start w:val="1"/>
      <w:numFmt w:val="decimal"/>
      <w:isLgl/>
      <w:lvlText w:val="%1.%2.%3.%4.%5.%6.%7.%8."/>
      <w:lvlJc w:val="left"/>
      <w:pPr>
        <w:ind w:left="1817" w:hanging="1440"/>
      </w:pPr>
      <w:rPr>
        <w:rFonts w:hint="default"/>
      </w:rPr>
    </w:lvl>
    <w:lvl w:ilvl="8">
      <w:start w:val="1"/>
      <w:numFmt w:val="decimal"/>
      <w:isLgl/>
      <w:lvlText w:val="%1.%2.%3.%4.%5.%6.%7.%8.%9."/>
      <w:lvlJc w:val="left"/>
      <w:pPr>
        <w:ind w:left="2177" w:hanging="1800"/>
      </w:pPr>
      <w:rPr>
        <w:rFonts w:hint="default"/>
      </w:rPr>
    </w:lvl>
  </w:abstractNum>
  <w:abstractNum w:abstractNumId="2" w15:restartNumberingAfterBreak="0">
    <w:nsid w:val="19022A5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6063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505B13"/>
    <w:multiLevelType w:val="multilevel"/>
    <w:tmpl w:val="727EBC54"/>
    <w:lvl w:ilvl="0">
      <w:start w:val="1"/>
      <w:numFmt w:val="decimal"/>
      <w:lvlText w:val="%1."/>
      <w:lvlJc w:val="left"/>
      <w:pPr>
        <w:ind w:left="737" w:hanging="360"/>
      </w:pPr>
    </w:lvl>
    <w:lvl w:ilvl="1">
      <w:start w:val="1"/>
      <w:numFmt w:val="decimal"/>
      <w:isLgl/>
      <w:lvlText w:val="%1.%2."/>
      <w:lvlJc w:val="left"/>
      <w:pPr>
        <w:ind w:left="827" w:hanging="450"/>
      </w:pPr>
      <w:rPr>
        <w:rFonts w:hint="default"/>
      </w:rPr>
    </w:lvl>
    <w:lvl w:ilvl="2">
      <w:start w:val="1"/>
      <w:numFmt w:val="decimal"/>
      <w:isLgl/>
      <w:lvlText w:val="%1.%2.%3."/>
      <w:lvlJc w:val="left"/>
      <w:pPr>
        <w:ind w:left="1097" w:hanging="720"/>
      </w:pPr>
      <w:rPr>
        <w:rFonts w:hint="default"/>
      </w:rPr>
    </w:lvl>
    <w:lvl w:ilvl="3">
      <w:start w:val="1"/>
      <w:numFmt w:val="lowerLetter"/>
      <w:lvlText w:val="%4)"/>
      <w:lvlJc w:val="left"/>
      <w:pPr>
        <w:ind w:left="1097" w:hanging="720"/>
      </w:pPr>
      <w:rPr>
        <w:rFonts w:hint="default"/>
      </w:rPr>
    </w:lvl>
    <w:lvl w:ilvl="4">
      <w:start w:val="1"/>
      <w:numFmt w:val="lowerRoman"/>
      <w:lvlText w:val="%5."/>
      <w:lvlJc w:val="right"/>
      <w:pPr>
        <w:ind w:left="1457" w:hanging="1080"/>
      </w:pPr>
      <w:rPr>
        <w:rFonts w:hint="default"/>
      </w:rPr>
    </w:lvl>
    <w:lvl w:ilvl="5">
      <w:start w:val="1"/>
      <w:numFmt w:val="decimal"/>
      <w:isLgl/>
      <w:lvlText w:val="%1.%2.%3.%4.%5.%6."/>
      <w:lvlJc w:val="left"/>
      <w:pPr>
        <w:ind w:left="1457" w:hanging="1080"/>
      </w:pPr>
      <w:rPr>
        <w:rFonts w:hint="default"/>
      </w:rPr>
    </w:lvl>
    <w:lvl w:ilvl="6">
      <w:start w:val="1"/>
      <w:numFmt w:val="decimal"/>
      <w:isLgl/>
      <w:lvlText w:val="%1.%2.%3.%4.%5.%6.%7."/>
      <w:lvlJc w:val="left"/>
      <w:pPr>
        <w:ind w:left="1817" w:hanging="1440"/>
      </w:pPr>
      <w:rPr>
        <w:rFonts w:hint="default"/>
      </w:rPr>
    </w:lvl>
    <w:lvl w:ilvl="7">
      <w:start w:val="1"/>
      <w:numFmt w:val="decimal"/>
      <w:isLgl/>
      <w:lvlText w:val="%1.%2.%3.%4.%5.%6.%7.%8."/>
      <w:lvlJc w:val="left"/>
      <w:pPr>
        <w:ind w:left="1817" w:hanging="1440"/>
      </w:pPr>
      <w:rPr>
        <w:rFonts w:hint="default"/>
      </w:rPr>
    </w:lvl>
    <w:lvl w:ilvl="8">
      <w:start w:val="1"/>
      <w:numFmt w:val="decimal"/>
      <w:isLgl/>
      <w:lvlText w:val="%1.%2.%3.%4.%5.%6.%7.%8.%9."/>
      <w:lvlJc w:val="left"/>
      <w:pPr>
        <w:ind w:left="2177" w:hanging="1800"/>
      </w:pPr>
      <w:rPr>
        <w:rFonts w:hint="default"/>
      </w:rPr>
    </w:lvl>
  </w:abstractNum>
  <w:abstractNum w:abstractNumId="5" w15:restartNumberingAfterBreak="0">
    <w:nsid w:val="20D714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C477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86A20"/>
    <w:multiLevelType w:val="hybridMultilevel"/>
    <w:tmpl w:val="12D6FB2A"/>
    <w:lvl w:ilvl="0" w:tplc="04260001">
      <w:start w:val="1"/>
      <w:numFmt w:val="bullet"/>
      <w:lvlText w:val=""/>
      <w:lvlJc w:val="left"/>
      <w:pPr>
        <w:ind w:left="795" w:hanging="360"/>
      </w:pPr>
      <w:rPr>
        <w:rFonts w:ascii="Symbol" w:hAnsi="Symbol" w:hint="default"/>
      </w:rPr>
    </w:lvl>
    <w:lvl w:ilvl="1" w:tplc="04260003">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8" w15:restartNumberingAfterBreak="0">
    <w:nsid w:val="3BF910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940661"/>
    <w:multiLevelType w:val="multilevel"/>
    <w:tmpl w:val="F840701C"/>
    <w:lvl w:ilvl="0">
      <w:start w:val="1"/>
      <w:numFmt w:val="decimal"/>
      <w:lvlText w:val="%1."/>
      <w:lvlJc w:val="left"/>
      <w:pPr>
        <w:ind w:left="737" w:hanging="360"/>
      </w:pPr>
    </w:lvl>
    <w:lvl w:ilvl="1">
      <w:start w:val="1"/>
      <w:numFmt w:val="decimal"/>
      <w:isLgl/>
      <w:lvlText w:val="%1.%2."/>
      <w:lvlJc w:val="left"/>
      <w:pPr>
        <w:ind w:left="827" w:hanging="450"/>
      </w:pPr>
      <w:rPr>
        <w:rFonts w:hint="default"/>
      </w:rPr>
    </w:lvl>
    <w:lvl w:ilvl="2">
      <w:start w:val="1"/>
      <w:numFmt w:val="decimal"/>
      <w:isLgl/>
      <w:lvlText w:val="%1.%2.%3."/>
      <w:lvlJc w:val="left"/>
      <w:pPr>
        <w:ind w:left="1097" w:hanging="720"/>
      </w:pPr>
      <w:rPr>
        <w:rFonts w:hint="default"/>
      </w:rPr>
    </w:lvl>
    <w:lvl w:ilvl="3">
      <w:start w:val="1"/>
      <w:numFmt w:val="decimal"/>
      <w:isLgl/>
      <w:lvlText w:val="%1.%2.%3.%4."/>
      <w:lvlJc w:val="left"/>
      <w:pPr>
        <w:ind w:left="1097" w:hanging="720"/>
      </w:pPr>
      <w:rPr>
        <w:rFonts w:hint="default"/>
      </w:rPr>
    </w:lvl>
    <w:lvl w:ilvl="4">
      <w:start w:val="1"/>
      <w:numFmt w:val="decimal"/>
      <w:isLgl/>
      <w:lvlText w:val="%1.%2.%3.%4.%5."/>
      <w:lvlJc w:val="left"/>
      <w:pPr>
        <w:ind w:left="1457" w:hanging="1080"/>
      </w:pPr>
      <w:rPr>
        <w:rFonts w:hint="default"/>
      </w:rPr>
    </w:lvl>
    <w:lvl w:ilvl="5">
      <w:start w:val="1"/>
      <w:numFmt w:val="decimal"/>
      <w:isLgl/>
      <w:lvlText w:val="%1.%2.%3.%4.%5.%6."/>
      <w:lvlJc w:val="left"/>
      <w:pPr>
        <w:ind w:left="1457" w:hanging="1080"/>
      </w:pPr>
      <w:rPr>
        <w:rFonts w:hint="default"/>
      </w:rPr>
    </w:lvl>
    <w:lvl w:ilvl="6">
      <w:start w:val="1"/>
      <w:numFmt w:val="decimal"/>
      <w:isLgl/>
      <w:lvlText w:val="%1.%2.%3.%4.%5.%6.%7."/>
      <w:lvlJc w:val="left"/>
      <w:pPr>
        <w:ind w:left="1817" w:hanging="1440"/>
      </w:pPr>
      <w:rPr>
        <w:rFonts w:hint="default"/>
      </w:rPr>
    </w:lvl>
    <w:lvl w:ilvl="7">
      <w:start w:val="1"/>
      <w:numFmt w:val="decimal"/>
      <w:isLgl/>
      <w:lvlText w:val="%1.%2.%3.%4.%5.%6.%7.%8."/>
      <w:lvlJc w:val="left"/>
      <w:pPr>
        <w:ind w:left="1817" w:hanging="1440"/>
      </w:pPr>
      <w:rPr>
        <w:rFonts w:hint="default"/>
      </w:rPr>
    </w:lvl>
    <w:lvl w:ilvl="8">
      <w:start w:val="1"/>
      <w:numFmt w:val="decimal"/>
      <w:isLgl/>
      <w:lvlText w:val="%1.%2.%3.%4.%5.%6.%7.%8.%9."/>
      <w:lvlJc w:val="left"/>
      <w:pPr>
        <w:ind w:left="2177" w:hanging="1800"/>
      </w:pPr>
      <w:rPr>
        <w:rFonts w:hint="default"/>
      </w:rPr>
    </w:lvl>
  </w:abstractNum>
  <w:abstractNum w:abstractNumId="10" w15:restartNumberingAfterBreak="0">
    <w:nsid w:val="409024A0"/>
    <w:multiLevelType w:val="hybridMultilevel"/>
    <w:tmpl w:val="83EEAB7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A6B35CF"/>
    <w:multiLevelType w:val="hybridMultilevel"/>
    <w:tmpl w:val="1806E3AA"/>
    <w:lvl w:ilvl="0" w:tplc="D5884B46">
      <w:start w:val="2"/>
      <w:numFmt w:val="bullet"/>
      <w:lvlText w:val="-"/>
      <w:lvlJc w:val="left"/>
      <w:pPr>
        <w:ind w:left="377" w:hanging="360"/>
      </w:pPr>
      <w:rPr>
        <w:rFonts w:ascii="Times New Roman" w:eastAsia="Calibri" w:hAnsi="Times New Roman" w:cs="Times New Roman" w:hint="default"/>
      </w:rPr>
    </w:lvl>
    <w:lvl w:ilvl="1" w:tplc="04260003">
      <w:start w:val="1"/>
      <w:numFmt w:val="bullet"/>
      <w:lvlText w:val="o"/>
      <w:lvlJc w:val="left"/>
      <w:pPr>
        <w:ind w:left="1097" w:hanging="360"/>
      </w:pPr>
      <w:rPr>
        <w:rFonts w:ascii="Courier New" w:hAnsi="Courier New" w:cs="Courier New" w:hint="default"/>
      </w:rPr>
    </w:lvl>
    <w:lvl w:ilvl="2" w:tplc="04260005" w:tentative="1">
      <w:start w:val="1"/>
      <w:numFmt w:val="bullet"/>
      <w:lvlText w:val=""/>
      <w:lvlJc w:val="left"/>
      <w:pPr>
        <w:ind w:left="1817" w:hanging="360"/>
      </w:pPr>
      <w:rPr>
        <w:rFonts w:ascii="Wingdings" w:hAnsi="Wingdings" w:hint="default"/>
      </w:rPr>
    </w:lvl>
    <w:lvl w:ilvl="3" w:tplc="04260001" w:tentative="1">
      <w:start w:val="1"/>
      <w:numFmt w:val="bullet"/>
      <w:lvlText w:val=""/>
      <w:lvlJc w:val="left"/>
      <w:pPr>
        <w:ind w:left="2537" w:hanging="360"/>
      </w:pPr>
      <w:rPr>
        <w:rFonts w:ascii="Symbol" w:hAnsi="Symbol" w:hint="default"/>
      </w:rPr>
    </w:lvl>
    <w:lvl w:ilvl="4" w:tplc="04260003" w:tentative="1">
      <w:start w:val="1"/>
      <w:numFmt w:val="bullet"/>
      <w:lvlText w:val="o"/>
      <w:lvlJc w:val="left"/>
      <w:pPr>
        <w:ind w:left="3257" w:hanging="360"/>
      </w:pPr>
      <w:rPr>
        <w:rFonts w:ascii="Courier New" w:hAnsi="Courier New" w:cs="Courier New" w:hint="default"/>
      </w:rPr>
    </w:lvl>
    <w:lvl w:ilvl="5" w:tplc="04260005" w:tentative="1">
      <w:start w:val="1"/>
      <w:numFmt w:val="bullet"/>
      <w:lvlText w:val=""/>
      <w:lvlJc w:val="left"/>
      <w:pPr>
        <w:ind w:left="3977" w:hanging="360"/>
      </w:pPr>
      <w:rPr>
        <w:rFonts w:ascii="Wingdings" w:hAnsi="Wingdings" w:hint="default"/>
      </w:rPr>
    </w:lvl>
    <w:lvl w:ilvl="6" w:tplc="04260001" w:tentative="1">
      <w:start w:val="1"/>
      <w:numFmt w:val="bullet"/>
      <w:lvlText w:val=""/>
      <w:lvlJc w:val="left"/>
      <w:pPr>
        <w:ind w:left="4697" w:hanging="360"/>
      </w:pPr>
      <w:rPr>
        <w:rFonts w:ascii="Symbol" w:hAnsi="Symbol" w:hint="default"/>
      </w:rPr>
    </w:lvl>
    <w:lvl w:ilvl="7" w:tplc="04260003" w:tentative="1">
      <w:start w:val="1"/>
      <w:numFmt w:val="bullet"/>
      <w:lvlText w:val="o"/>
      <w:lvlJc w:val="left"/>
      <w:pPr>
        <w:ind w:left="5417" w:hanging="360"/>
      </w:pPr>
      <w:rPr>
        <w:rFonts w:ascii="Courier New" w:hAnsi="Courier New" w:cs="Courier New" w:hint="default"/>
      </w:rPr>
    </w:lvl>
    <w:lvl w:ilvl="8" w:tplc="04260005" w:tentative="1">
      <w:start w:val="1"/>
      <w:numFmt w:val="bullet"/>
      <w:lvlText w:val=""/>
      <w:lvlJc w:val="left"/>
      <w:pPr>
        <w:ind w:left="6137" w:hanging="360"/>
      </w:pPr>
      <w:rPr>
        <w:rFonts w:ascii="Wingdings" w:hAnsi="Wingdings" w:hint="default"/>
      </w:rPr>
    </w:lvl>
  </w:abstractNum>
  <w:abstractNum w:abstractNumId="12" w15:restartNumberingAfterBreak="0">
    <w:nsid w:val="4CDD765E"/>
    <w:multiLevelType w:val="hybridMultilevel"/>
    <w:tmpl w:val="085AB010"/>
    <w:lvl w:ilvl="0" w:tplc="9D9C19C4">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F46DAF"/>
    <w:multiLevelType w:val="hybridMultilevel"/>
    <w:tmpl w:val="390871A2"/>
    <w:lvl w:ilvl="0" w:tplc="04090005">
      <w:start w:val="1"/>
      <w:numFmt w:val="bullet"/>
      <w:lvlText w:val=""/>
      <w:lvlJc w:val="left"/>
      <w:pPr>
        <w:ind w:left="795" w:hanging="360"/>
      </w:pPr>
      <w:rPr>
        <w:rFonts w:ascii="Wingdings" w:hAnsi="Wingdings" w:hint="default"/>
      </w:rPr>
    </w:lvl>
    <w:lvl w:ilvl="1" w:tplc="04260003">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4" w15:restartNumberingAfterBreak="0">
    <w:nsid w:val="5DCF0D67"/>
    <w:multiLevelType w:val="hybridMultilevel"/>
    <w:tmpl w:val="A314BA78"/>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5" w15:restartNumberingAfterBreak="0">
    <w:nsid w:val="615835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11207C"/>
    <w:multiLevelType w:val="hybridMultilevel"/>
    <w:tmpl w:val="B400EFBC"/>
    <w:lvl w:ilvl="0" w:tplc="0426000F">
      <w:start w:val="1"/>
      <w:numFmt w:val="decimal"/>
      <w:lvlText w:val="%1."/>
      <w:lvlJc w:val="left"/>
      <w:pPr>
        <w:ind w:left="737" w:hanging="360"/>
      </w:pPr>
      <w:rPr>
        <w:rFonts w:hint="default"/>
      </w:rPr>
    </w:lvl>
    <w:lvl w:ilvl="1" w:tplc="04260003">
      <w:start w:val="1"/>
      <w:numFmt w:val="bullet"/>
      <w:lvlText w:val="o"/>
      <w:lvlJc w:val="left"/>
      <w:pPr>
        <w:ind w:left="1457" w:hanging="360"/>
      </w:pPr>
      <w:rPr>
        <w:rFonts w:ascii="Courier New" w:hAnsi="Courier New" w:cs="Courier New" w:hint="default"/>
      </w:rPr>
    </w:lvl>
    <w:lvl w:ilvl="2" w:tplc="04260005" w:tentative="1">
      <w:start w:val="1"/>
      <w:numFmt w:val="bullet"/>
      <w:lvlText w:val=""/>
      <w:lvlJc w:val="left"/>
      <w:pPr>
        <w:ind w:left="2177" w:hanging="360"/>
      </w:pPr>
      <w:rPr>
        <w:rFonts w:ascii="Wingdings" w:hAnsi="Wingdings" w:hint="default"/>
      </w:rPr>
    </w:lvl>
    <w:lvl w:ilvl="3" w:tplc="04260001" w:tentative="1">
      <w:start w:val="1"/>
      <w:numFmt w:val="bullet"/>
      <w:lvlText w:val=""/>
      <w:lvlJc w:val="left"/>
      <w:pPr>
        <w:ind w:left="2897" w:hanging="360"/>
      </w:pPr>
      <w:rPr>
        <w:rFonts w:ascii="Symbol" w:hAnsi="Symbol" w:hint="default"/>
      </w:rPr>
    </w:lvl>
    <w:lvl w:ilvl="4" w:tplc="04260003" w:tentative="1">
      <w:start w:val="1"/>
      <w:numFmt w:val="bullet"/>
      <w:lvlText w:val="o"/>
      <w:lvlJc w:val="left"/>
      <w:pPr>
        <w:ind w:left="3617" w:hanging="360"/>
      </w:pPr>
      <w:rPr>
        <w:rFonts w:ascii="Courier New" w:hAnsi="Courier New" w:cs="Courier New" w:hint="default"/>
      </w:rPr>
    </w:lvl>
    <w:lvl w:ilvl="5" w:tplc="04260005" w:tentative="1">
      <w:start w:val="1"/>
      <w:numFmt w:val="bullet"/>
      <w:lvlText w:val=""/>
      <w:lvlJc w:val="left"/>
      <w:pPr>
        <w:ind w:left="4337" w:hanging="360"/>
      </w:pPr>
      <w:rPr>
        <w:rFonts w:ascii="Wingdings" w:hAnsi="Wingdings" w:hint="default"/>
      </w:rPr>
    </w:lvl>
    <w:lvl w:ilvl="6" w:tplc="04260001" w:tentative="1">
      <w:start w:val="1"/>
      <w:numFmt w:val="bullet"/>
      <w:lvlText w:val=""/>
      <w:lvlJc w:val="left"/>
      <w:pPr>
        <w:ind w:left="5057" w:hanging="360"/>
      </w:pPr>
      <w:rPr>
        <w:rFonts w:ascii="Symbol" w:hAnsi="Symbol" w:hint="default"/>
      </w:rPr>
    </w:lvl>
    <w:lvl w:ilvl="7" w:tplc="04260003" w:tentative="1">
      <w:start w:val="1"/>
      <w:numFmt w:val="bullet"/>
      <w:lvlText w:val="o"/>
      <w:lvlJc w:val="left"/>
      <w:pPr>
        <w:ind w:left="5777" w:hanging="360"/>
      </w:pPr>
      <w:rPr>
        <w:rFonts w:ascii="Courier New" w:hAnsi="Courier New" w:cs="Courier New" w:hint="default"/>
      </w:rPr>
    </w:lvl>
    <w:lvl w:ilvl="8" w:tplc="04260005" w:tentative="1">
      <w:start w:val="1"/>
      <w:numFmt w:val="bullet"/>
      <w:lvlText w:val=""/>
      <w:lvlJc w:val="left"/>
      <w:pPr>
        <w:ind w:left="6497" w:hanging="360"/>
      </w:pPr>
      <w:rPr>
        <w:rFonts w:ascii="Wingdings" w:hAnsi="Wingdings" w:hint="default"/>
      </w:rPr>
    </w:lvl>
  </w:abstractNum>
  <w:abstractNum w:abstractNumId="17" w15:restartNumberingAfterBreak="0">
    <w:nsid w:val="69DC5C21"/>
    <w:multiLevelType w:val="multilevel"/>
    <w:tmpl w:val="EAC4F07A"/>
    <w:lvl w:ilvl="0">
      <w:start w:val="8"/>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98714E"/>
    <w:multiLevelType w:val="multilevel"/>
    <w:tmpl w:val="1FCC55B2"/>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16E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B91EE1"/>
    <w:multiLevelType w:val="multilevel"/>
    <w:tmpl w:val="86F29B1C"/>
    <w:lvl w:ilvl="0">
      <w:start w:val="1"/>
      <w:numFmt w:val="decimal"/>
      <w:lvlText w:val="%1."/>
      <w:lvlJc w:val="left"/>
      <w:pPr>
        <w:ind w:left="360" w:hanging="360"/>
      </w:pPr>
      <w:rPr>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CE42E3"/>
    <w:multiLevelType w:val="multilevel"/>
    <w:tmpl w:val="9A7866A8"/>
    <w:lvl w:ilvl="0">
      <w:start w:val="1"/>
      <w:numFmt w:val="decimal"/>
      <w:lvlText w:val="%1."/>
      <w:lvlJc w:val="left"/>
      <w:pPr>
        <w:ind w:left="737" w:hanging="360"/>
      </w:pPr>
    </w:lvl>
    <w:lvl w:ilvl="1">
      <w:start w:val="1"/>
      <w:numFmt w:val="decimal"/>
      <w:isLgl/>
      <w:lvlText w:val="%1.%2."/>
      <w:lvlJc w:val="left"/>
      <w:pPr>
        <w:ind w:left="827" w:hanging="450"/>
      </w:pPr>
      <w:rPr>
        <w:rFonts w:hint="default"/>
      </w:rPr>
    </w:lvl>
    <w:lvl w:ilvl="2">
      <w:start w:val="1"/>
      <w:numFmt w:val="decimal"/>
      <w:isLgl/>
      <w:lvlText w:val="%1.%2.%3."/>
      <w:lvlJc w:val="left"/>
      <w:pPr>
        <w:ind w:left="1097" w:hanging="720"/>
      </w:pPr>
      <w:rPr>
        <w:rFonts w:hint="default"/>
      </w:rPr>
    </w:lvl>
    <w:lvl w:ilvl="3">
      <w:start w:val="1"/>
      <w:numFmt w:val="lowerLetter"/>
      <w:lvlText w:val="%4)"/>
      <w:lvlJc w:val="left"/>
      <w:pPr>
        <w:ind w:left="1097" w:hanging="720"/>
      </w:pPr>
      <w:rPr>
        <w:rFonts w:hint="default"/>
      </w:rPr>
    </w:lvl>
    <w:lvl w:ilvl="4">
      <w:start w:val="1"/>
      <w:numFmt w:val="decimal"/>
      <w:isLgl/>
      <w:lvlText w:val="%1.%2.%3.%4.%5."/>
      <w:lvlJc w:val="left"/>
      <w:pPr>
        <w:ind w:left="1457" w:hanging="1080"/>
      </w:pPr>
      <w:rPr>
        <w:rFonts w:hint="default"/>
      </w:rPr>
    </w:lvl>
    <w:lvl w:ilvl="5">
      <w:start w:val="1"/>
      <w:numFmt w:val="decimal"/>
      <w:isLgl/>
      <w:lvlText w:val="%1.%2.%3.%4.%5.%6."/>
      <w:lvlJc w:val="left"/>
      <w:pPr>
        <w:ind w:left="1457" w:hanging="1080"/>
      </w:pPr>
      <w:rPr>
        <w:rFonts w:hint="default"/>
      </w:rPr>
    </w:lvl>
    <w:lvl w:ilvl="6">
      <w:start w:val="1"/>
      <w:numFmt w:val="decimal"/>
      <w:isLgl/>
      <w:lvlText w:val="%1.%2.%3.%4.%5.%6.%7."/>
      <w:lvlJc w:val="left"/>
      <w:pPr>
        <w:ind w:left="1817" w:hanging="1440"/>
      </w:pPr>
      <w:rPr>
        <w:rFonts w:hint="default"/>
      </w:rPr>
    </w:lvl>
    <w:lvl w:ilvl="7">
      <w:start w:val="1"/>
      <w:numFmt w:val="decimal"/>
      <w:isLgl/>
      <w:lvlText w:val="%1.%2.%3.%4.%5.%6.%7.%8."/>
      <w:lvlJc w:val="left"/>
      <w:pPr>
        <w:ind w:left="1817" w:hanging="1440"/>
      </w:pPr>
      <w:rPr>
        <w:rFonts w:hint="default"/>
      </w:rPr>
    </w:lvl>
    <w:lvl w:ilvl="8">
      <w:start w:val="1"/>
      <w:numFmt w:val="decimal"/>
      <w:isLgl/>
      <w:lvlText w:val="%1.%2.%3.%4.%5.%6.%7.%8.%9."/>
      <w:lvlJc w:val="left"/>
      <w:pPr>
        <w:ind w:left="2177" w:hanging="1800"/>
      </w:pPr>
      <w:rPr>
        <w:rFonts w:hint="default"/>
      </w:rPr>
    </w:lvl>
  </w:abstractNum>
  <w:abstractNum w:abstractNumId="22" w15:restartNumberingAfterBreak="0">
    <w:nsid w:val="79C70A8C"/>
    <w:multiLevelType w:val="hybridMultilevel"/>
    <w:tmpl w:val="C31C8C70"/>
    <w:lvl w:ilvl="0" w:tplc="45089426">
      <w:start w:val="1"/>
      <w:numFmt w:val="decimal"/>
      <w:lvlText w:val="%1)"/>
      <w:lvlJc w:val="left"/>
      <w:pPr>
        <w:ind w:left="377" w:hanging="360"/>
      </w:pPr>
      <w:rPr>
        <w:rFonts w:hint="default"/>
      </w:rPr>
    </w:lvl>
    <w:lvl w:ilvl="1" w:tplc="04260019">
      <w:start w:val="1"/>
      <w:numFmt w:val="lowerLetter"/>
      <w:lvlText w:val="%2."/>
      <w:lvlJc w:val="left"/>
      <w:pPr>
        <w:ind w:left="1097" w:hanging="360"/>
      </w:pPr>
    </w:lvl>
    <w:lvl w:ilvl="2" w:tplc="0426001B" w:tentative="1">
      <w:start w:val="1"/>
      <w:numFmt w:val="lowerRoman"/>
      <w:lvlText w:val="%3."/>
      <w:lvlJc w:val="right"/>
      <w:pPr>
        <w:ind w:left="1817" w:hanging="180"/>
      </w:pPr>
    </w:lvl>
    <w:lvl w:ilvl="3" w:tplc="0426000F" w:tentative="1">
      <w:start w:val="1"/>
      <w:numFmt w:val="decimal"/>
      <w:lvlText w:val="%4."/>
      <w:lvlJc w:val="left"/>
      <w:pPr>
        <w:ind w:left="2537" w:hanging="360"/>
      </w:pPr>
    </w:lvl>
    <w:lvl w:ilvl="4" w:tplc="04260019" w:tentative="1">
      <w:start w:val="1"/>
      <w:numFmt w:val="lowerLetter"/>
      <w:lvlText w:val="%5."/>
      <w:lvlJc w:val="left"/>
      <w:pPr>
        <w:ind w:left="3257" w:hanging="360"/>
      </w:pPr>
    </w:lvl>
    <w:lvl w:ilvl="5" w:tplc="0426001B" w:tentative="1">
      <w:start w:val="1"/>
      <w:numFmt w:val="lowerRoman"/>
      <w:lvlText w:val="%6."/>
      <w:lvlJc w:val="right"/>
      <w:pPr>
        <w:ind w:left="3977" w:hanging="180"/>
      </w:pPr>
    </w:lvl>
    <w:lvl w:ilvl="6" w:tplc="0426000F" w:tentative="1">
      <w:start w:val="1"/>
      <w:numFmt w:val="decimal"/>
      <w:lvlText w:val="%7."/>
      <w:lvlJc w:val="left"/>
      <w:pPr>
        <w:ind w:left="4697" w:hanging="360"/>
      </w:pPr>
    </w:lvl>
    <w:lvl w:ilvl="7" w:tplc="04260019" w:tentative="1">
      <w:start w:val="1"/>
      <w:numFmt w:val="lowerLetter"/>
      <w:lvlText w:val="%8."/>
      <w:lvlJc w:val="left"/>
      <w:pPr>
        <w:ind w:left="5417" w:hanging="360"/>
      </w:pPr>
    </w:lvl>
    <w:lvl w:ilvl="8" w:tplc="0426001B" w:tentative="1">
      <w:start w:val="1"/>
      <w:numFmt w:val="lowerRoman"/>
      <w:lvlText w:val="%9."/>
      <w:lvlJc w:val="right"/>
      <w:pPr>
        <w:ind w:left="6137" w:hanging="180"/>
      </w:pPr>
    </w:lvl>
  </w:abstractNum>
  <w:abstractNum w:abstractNumId="23" w15:restartNumberingAfterBreak="0">
    <w:nsid w:val="7CA23221"/>
    <w:multiLevelType w:val="hybridMultilevel"/>
    <w:tmpl w:val="3FCCC1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7"/>
  </w:num>
  <w:num w:numId="4">
    <w:abstractNumId w:val="9"/>
  </w:num>
  <w:num w:numId="5">
    <w:abstractNumId w:val="21"/>
  </w:num>
  <w:num w:numId="6">
    <w:abstractNumId w:val="4"/>
  </w:num>
  <w:num w:numId="7">
    <w:abstractNumId w:val="1"/>
  </w:num>
  <w:num w:numId="8">
    <w:abstractNumId w:val="23"/>
  </w:num>
  <w:num w:numId="9">
    <w:abstractNumId w:val="11"/>
  </w:num>
  <w:num w:numId="10">
    <w:abstractNumId w:val="0"/>
  </w:num>
  <w:num w:numId="11">
    <w:abstractNumId w:val="16"/>
  </w:num>
  <w:num w:numId="12">
    <w:abstractNumId w:val="22"/>
  </w:num>
  <w:num w:numId="13">
    <w:abstractNumId w:val="13"/>
  </w:num>
  <w:num w:numId="14">
    <w:abstractNumId w:val="5"/>
  </w:num>
  <w:num w:numId="15">
    <w:abstractNumId w:val="6"/>
  </w:num>
  <w:num w:numId="16">
    <w:abstractNumId w:val="2"/>
  </w:num>
  <w:num w:numId="17">
    <w:abstractNumId w:val="15"/>
  </w:num>
  <w:num w:numId="18">
    <w:abstractNumId w:val="19"/>
  </w:num>
  <w:num w:numId="19">
    <w:abstractNumId w:val="8"/>
  </w:num>
  <w:num w:numId="20">
    <w:abstractNumId w:val="20"/>
  </w:num>
  <w:num w:numId="21">
    <w:abstractNumId w:val="3"/>
  </w:num>
  <w:num w:numId="22">
    <w:abstractNumId w:val="17"/>
  </w:num>
  <w:num w:numId="23">
    <w:abstractNumId w:val="14"/>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0E"/>
    <w:rsid w:val="0000244C"/>
    <w:rsid w:val="00004650"/>
    <w:rsid w:val="000064C0"/>
    <w:rsid w:val="0000678A"/>
    <w:rsid w:val="000077AF"/>
    <w:rsid w:val="000108F5"/>
    <w:rsid w:val="000125AA"/>
    <w:rsid w:val="00012E28"/>
    <w:rsid w:val="00013312"/>
    <w:rsid w:val="0001341A"/>
    <w:rsid w:val="000144CD"/>
    <w:rsid w:val="00014F14"/>
    <w:rsid w:val="00016517"/>
    <w:rsid w:val="00016D6D"/>
    <w:rsid w:val="00016EC0"/>
    <w:rsid w:val="000175A3"/>
    <w:rsid w:val="00021823"/>
    <w:rsid w:val="00022AB9"/>
    <w:rsid w:val="00022EBD"/>
    <w:rsid w:val="000239F2"/>
    <w:rsid w:val="00023BCB"/>
    <w:rsid w:val="00023D77"/>
    <w:rsid w:val="00023D96"/>
    <w:rsid w:val="000248A5"/>
    <w:rsid w:val="00027DAB"/>
    <w:rsid w:val="0003014E"/>
    <w:rsid w:val="00031BE7"/>
    <w:rsid w:val="000331E3"/>
    <w:rsid w:val="00034785"/>
    <w:rsid w:val="000349D6"/>
    <w:rsid w:val="00034E99"/>
    <w:rsid w:val="00035B80"/>
    <w:rsid w:val="00035F29"/>
    <w:rsid w:val="00036BAF"/>
    <w:rsid w:val="00036D16"/>
    <w:rsid w:val="00041A50"/>
    <w:rsid w:val="00042390"/>
    <w:rsid w:val="0004272B"/>
    <w:rsid w:val="00043655"/>
    <w:rsid w:val="0004643F"/>
    <w:rsid w:val="00046A88"/>
    <w:rsid w:val="0004733F"/>
    <w:rsid w:val="0005000D"/>
    <w:rsid w:val="00051594"/>
    <w:rsid w:val="00052440"/>
    <w:rsid w:val="0005314E"/>
    <w:rsid w:val="00053588"/>
    <w:rsid w:val="00055388"/>
    <w:rsid w:val="00056DAD"/>
    <w:rsid w:val="00061224"/>
    <w:rsid w:val="00061276"/>
    <w:rsid w:val="000612FB"/>
    <w:rsid w:val="00061F31"/>
    <w:rsid w:val="00062887"/>
    <w:rsid w:val="000629D1"/>
    <w:rsid w:val="00062EE4"/>
    <w:rsid w:val="00063928"/>
    <w:rsid w:val="000653E0"/>
    <w:rsid w:val="00065A77"/>
    <w:rsid w:val="000672E0"/>
    <w:rsid w:val="00067EFC"/>
    <w:rsid w:val="000700B9"/>
    <w:rsid w:val="00070A2E"/>
    <w:rsid w:val="00071575"/>
    <w:rsid w:val="00071C38"/>
    <w:rsid w:val="00072938"/>
    <w:rsid w:val="00072B9D"/>
    <w:rsid w:val="0007304F"/>
    <w:rsid w:val="00074189"/>
    <w:rsid w:val="0007425C"/>
    <w:rsid w:val="00074352"/>
    <w:rsid w:val="00077391"/>
    <w:rsid w:val="00077AE8"/>
    <w:rsid w:val="00081EFB"/>
    <w:rsid w:val="00084378"/>
    <w:rsid w:val="000864F1"/>
    <w:rsid w:val="00087755"/>
    <w:rsid w:val="000902D3"/>
    <w:rsid w:val="000907B9"/>
    <w:rsid w:val="00090BC7"/>
    <w:rsid w:val="00090EB0"/>
    <w:rsid w:val="00090F22"/>
    <w:rsid w:val="00091861"/>
    <w:rsid w:val="00091D34"/>
    <w:rsid w:val="00092AE0"/>
    <w:rsid w:val="0009371D"/>
    <w:rsid w:val="00093D9F"/>
    <w:rsid w:val="00093F1A"/>
    <w:rsid w:val="000949A9"/>
    <w:rsid w:val="000950D7"/>
    <w:rsid w:val="0009650A"/>
    <w:rsid w:val="0009669B"/>
    <w:rsid w:val="000968FF"/>
    <w:rsid w:val="00096935"/>
    <w:rsid w:val="00096A22"/>
    <w:rsid w:val="0009706D"/>
    <w:rsid w:val="00097A2C"/>
    <w:rsid w:val="000A08BE"/>
    <w:rsid w:val="000A0D27"/>
    <w:rsid w:val="000A1F19"/>
    <w:rsid w:val="000A3D79"/>
    <w:rsid w:val="000A4A87"/>
    <w:rsid w:val="000A59CA"/>
    <w:rsid w:val="000A60C9"/>
    <w:rsid w:val="000A68BB"/>
    <w:rsid w:val="000A6BAC"/>
    <w:rsid w:val="000A7C5A"/>
    <w:rsid w:val="000A7DF5"/>
    <w:rsid w:val="000B2844"/>
    <w:rsid w:val="000B2874"/>
    <w:rsid w:val="000B28DB"/>
    <w:rsid w:val="000B4C9A"/>
    <w:rsid w:val="000B7E78"/>
    <w:rsid w:val="000C00DE"/>
    <w:rsid w:val="000C070C"/>
    <w:rsid w:val="000C13DF"/>
    <w:rsid w:val="000C2B9D"/>
    <w:rsid w:val="000C357C"/>
    <w:rsid w:val="000C3B71"/>
    <w:rsid w:val="000C4832"/>
    <w:rsid w:val="000C4913"/>
    <w:rsid w:val="000C7612"/>
    <w:rsid w:val="000D04FC"/>
    <w:rsid w:val="000D181D"/>
    <w:rsid w:val="000D1891"/>
    <w:rsid w:val="000D280D"/>
    <w:rsid w:val="000D2BD2"/>
    <w:rsid w:val="000D457A"/>
    <w:rsid w:val="000D48E9"/>
    <w:rsid w:val="000D569C"/>
    <w:rsid w:val="000D6057"/>
    <w:rsid w:val="000D7843"/>
    <w:rsid w:val="000E0A06"/>
    <w:rsid w:val="000E4044"/>
    <w:rsid w:val="000E75D9"/>
    <w:rsid w:val="000F0B78"/>
    <w:rsid w:val="000F2450"/>
    <w:rsid w:val="000F39B0"/>
    <w:rsid w:val="000F5215"/>
    <w:rsid w:val="000F6E80"/>
    <w:rsid w:val="000F730F"/>
    <w:rsid w:val="000F738F"/>
    <w:rsid w:val="000F7479"/>
    <w:rsid w:val="00100124"/>
    <w:rsid w:val="00100A5B"/>
    <w:rsid w:val="00100E10"/>
    <w:rsid w:val="00101699"/>
    <w:rsid w:val="001020AC"/>
    <w:rsid w:val="00102CE7"/>
    <w:rsid w:val="00103123"/>
    <w:rsid w:val="00104A63"/>
    <w:rsid w:val="001052E2"/>
    <w:rsid w:val="00106443"/>
    <w:rsid w:val="0010681C"/>
    <w:rsid w:val="0010701C"/>
    <w:rsid w:val="0011019D"/>
    <w:rsid w:val="001110BD"/>
    <w:rsid w:val="001111F0"/>
    <w:rsid w:val="00112EC4"/>
    <w:rsid w:val="001138D4"/>
    <w:rsid w:val="001141CD"/>
    <w:rsid w:val="0011760C"/>
    <w:rsid w:val="0012062E"/>
    <w:rsid w:val="00120929"/>
    <w:rsid w:val="00120E5F"/>
    <w:rsid w:val="00122B5C"/>
    <w:rsid w:val="00122E1C"/>
    <w:rsid w:val="001233D9"/>
    <w:rsid w:val="0012389B"/>
    <w:rsid w:val="00124055"/>
    <w:rsid w:val="001244B8"/>
    <w:rsid w:val="00124962"/>
    <w:rsid w:val="00124E04"/>
    <w:rsid w:val="001258AE"/>
    <w:rsid w:val="00126045"/>
    <w:rsid w:val="0012758A"/>
    <w:rsid w:val="001303DC"/>
    <w:rsid w:val="001305CD"/>
    <w:rsid w:val="001308E0"/>
    <w:rsid w:val="00130BAE"/>
    <w:rsid w:val="001315F5"/>
    <w:rsid w:val="00134778"/>
    <w:rsid w:val="00135E84"/>
    <w:rsid w:val="001364B2"/>
    <w:rsid w:val="001368E3"/>
    <w:rsid w:val="001378C5"/>
    <w:rsid w:val="0014031B"/>
    <w:rsid w:val="001409C1"/>
    <w:rsid w:val="001419FC"/>
    <w:rsid w:val="00142A29"/>
    <w:rsid w:val="00143475"/>
    <w:rsid w:val="00143997"/>
    <w:rsid w:val="001440D2"/>
    <w:rsid w:val="001447FD"/>
    <w:rsid w:val="00145AE4"/>
    <w:rsid w:val="00146F21"/>
    <w:rsid w:val="00151858"/>
    <w:rsid w:val="001525F7"/>
    <w:rsid w:val="00152B6F"/>
    <w:rsid w:val="00152D28"/>
    <w:rsid w:val="00152DD8"/>
    <w:rsid w:val="0015468D"/>
    <w:rsid w:val="00154C37"/>
    <w:rsid w:val="00154FEA"/>
    <w:rsid w:val="00155179"/>
    <w:rsid w:val="001579AE"/>
    <w:rsid w:val="00161945"/>
    <w:rsid w:val="00162557"/>
    <w:rsid w:val="0016392E"/>
    <w:rsid w:val="00164C2C"/>
    <w:rsid w:val="00164E4E"/>
    <w:rsid w:val="0016524E"/>
    <w:rsid w:val="00165C66"/>
    <w:rsid w:val="001662BA"/>
    <w:rsid w:val="00166A51"/>
    <w:rsid w:val="00167583"/>
    <w:rsid w:val="00167A9B"/>
    <w:rsid w:val="00167EFA"/>
    <w:rsid w:val="00170ABB"/>
    <w:rsid w:val="0017109A"/>
    <w:rsid w:val="001717CF"/>
    <w:rsid w:val="00174107"/>
    <w:rsid w:val="00174398"/>
    <w:rsid w:val="00174D9C"/>
    <w:rsid w:val="001766B3"/>
    <w:rsid w:val="00176C33"/>
    <w:rsid w:val="001777D5"/>
    <w:rsid w:val="00177CEC"/>
    <w:rsid w:val="00181B80"/>
    <w:rsid w:val="00181D58"/>
    <w:rsid w:val="0018358D"/>
    <w:rsid w:val="00184605"/>
    <w:rsid w:val="00184621"/>
    <w:rsid w:val="00186DBB"/>
    <w:rsid w:val="0018700E"/>
    <w:rsid w:val="00187640"/>
    <w:rsid w:val="00190C7A"/>
    <w:rsid w:val="001917C8"/>
    <w:rsid w:val="00192DEC"/>
    <w:rsid w:val="0019436D"/>
    <w:rsid w:val="00194549"/>
    <w:rsid w:val="00194D84"/>
    <w:rsid w:val="00194E28"/>
    <w:rsid w:val="00194FFA"/>
    <w:rsid w:val="001950AF"/>
    <w:rsid w:val="00195FAD"/>
    <w:rsid w:val="0019621A"/>
    <w:rsid w:val="001963A5"/>
    <w:rsid w:val="001A0C2E"/>
    <w:rsid w:val="001A0F55"/>
    <w:rsid w:val="001A1B6E"/>
    <w:rsid w:val="001A234F"/>
    <w:rsid w:val="001A2931"/>
    <w:rsid w:val="001A2D74"/>
    <w:rsid w:val="001A3363"/>
    <w:rsid w:val="001A4439"/>
    <w:rsid w:val="001A4FF6"/>
    <w:rsid w:val="001A5237"/>
    <w:rsid w:val="001A5D25"/>
    <w:rsid w:val="001A6B7F"/>
    <w:rsid w:val="001B01A1"/>
    <w:rsid w:val="001B0926"/>
    <w:rsid w:val="001B1235"/>
    <w:rsid w:val="001B394C"/>
    <w:rsid w:val="001B4F45"/>
    <w:rsid w:val="001B544A"/>
    <w:rsid w:val="001B6CD1"/>
    <w:rsid w:val="001B6DBB"/>
    <w:rsid w:val="001B706F"/>
    <w:rsid w:val="001B722D"/>
    <w:rsid w:val="001B78F4"/>
    <w:rsid w:val="001B7CF4"/>
    <w:rsid w:val="001C1975"/>
    <w:rsid w:val="001C1DD0"/>
    <w:rsid w:val="001C38E3"/>
    <w:rsid w:val="001C437D"/>
    <w:rsid w:val="001C5383"/>
    <w:rsid w:val="001C5A28"/>
    <w:rsid w:val="001C60AD"/>
    <w:rsid w:val="001C75B1"/>
    <w:rsid w:val="001C78D8"/>
    <w:rsid w:val="001C7D41"/>
    <w:rsid w:val="001D06EE"/>
    <w:rsid w:val="001D16F6"/>
    <w:rsid w:val="001D3D37"/>
    <w:rsid w:val="001D5E86"/>
    <w:rsid w:val="001D77AF"/>
    <w:rsid w:val="001D7C24"/>
    <w:rsid w:val="001D7EDD"/>
    <w:rsid w:val="001E27E3"/>
    <w:rsid w:val="001E27EF"/>
    <w:rsid w:val="001E2EFB"/>
    <w:rsid w:val="001E36B7"/>
    <w:rsid w:val="001E38DA"/>
    <w:rsid w:val="001E49EE"/>
    <w:rsid w:val="001E4B9F"/>
    <w:rsid w:val="001E51AA"/>
    <w:rsid w:val="001E55B8"/>
    <w:rsid w:val="001E7282"/>
    <w:rsid w:val="001F0052"/>
    <w:rsid w:val="001F1056"/>
    <w:rsid w:val="001F19D3"/>
    <w:rsid w:val="001F270B"/>
    <w:rsid w:val="001F4094"/>
    <w:rsid w:val="001F54A1"/>
    <w:rsid w:val="001F5C42"/>
    <w:rsid w:val="001F5F5C"/>
    <w:rsid w:val="001F7CC5"/>
    <w:rsid w:val="00202F19"/>
    <w:rsid w:val="00203E2F"/>
    <w:rsid w:val="00204473"/>
    <w:rsid w:val="00204815"/>
    <w:rsid w:val="00205550"/>
    <w:rsid w:val="002070EA"/>
    <w:rsid w:val="00207B9C"/>
    <w:rsid w:val="002103F4"/>
    <w:rsid w:val="00214D44"/>
    <w:rsid w:val="00214E1A"/>
    <w:rsid w:val="00215655"/>
    <w:rsid w:val="0021636F"/>
    <w:rsid w:val="002173C9"/>
    <w:rsid w:val="00217FE3"/>
    <w:rsid w:val="00221CF5"/>
    <w:rsid w:val="00223EF7"/>
    <w:rsid w:val="002242D1"/>
    <w:rsid w:val="00224AB6"/>
    <w:rsid w:val="00224E70"/>
    <w:rsid w:val="002252C6"/>
    <w:rsid w:val="0022747E"/>
    <w:rsid w:val="002274A5"/>
    <w:rsid w:val="00230F13"/>
    <w:rsid w:val="00232DDC"/>
    <w:rsid w:val="00233E5B"/>
    <w:rsid w:val="002353DA"/>
    <w:rsid w:val="002359E8"/>
    <w:rsid w:val="002377A9"/>
    <w:rsid w:val="002405A8"/>
    <w:rsid w:val="00241A77"/>
    <w:rsid w:val="00244F2B"/>
    <w:rsid w:val="00244F83"/>
    <w:rsid w:val="0024545D"/>
    <w:rsid w:val="002458F3"/>
    <w:rsid w:val="00245D25"/>
    <w:rsid w:val="002523B6"/>
    <w:rsid w:val="00252B88"/>
    <w:rsid w:val="00253AC8"/>
    <w:rsid w:val="00253FFE"/>
    <w:rsid w:val="00256010"/>
    <w:rsid w:val="0025629E"/>
    <w:rsid w:val="00256EFF"/>
    <w:rsid w:val="00256F3C"/>
    <w:rsid w:val="00256FF1"/>
    <w:rsid w:val="00257772"/>
    <w:rsid w:val="00257D69"/>
    <w:rsid w:val="00261B73"/>
    <w:rsid w:val="0026212A"/>
    <w:rsid w:val="002624F4"/>
    <w:rsid w:val="00262686"/>
    <w:rsid w:val="00262DA0"/>
    <w:rsid w:val="00264623"/>
    <w:rsid w:val="00264F2B"/>
    <w:rsid w:val="002657AF"/>
    <w:rsid w:val="0026735D"/>
    <w:rsid w:val="002676FC"/>
    <w:rsid w:val="00272A9B"/>
    <w:rsid w:val="00272C2E"/>
    <w:rsid w:val="00273519"/>
    <w:rsid w:val="00275EFF"/>
    <w:rsid w:val="002765D2"/>
    <w:rsid w:val="00276C3D"/>
    <w:rsid w:val="00280DE9"/>
    <w:rsid w:val="00281248"/>
    <w:rsid w:val="0028226B"/>
    <w:rsid w:val="002826CF"/>
    <w:rsid w:val="00283190"/>
    <w:rsid w:val="002838B6"/>
    <w:rsid w:val="00283B41"/>
    <w:rsid w:val="00283DB6"/>
    <w:rsid w:val="00286202"/>
    <w:rsid w:val="00286E6F"/>
    <w:rsid w:val="00286E8A"/>
    <w:rsid w:val="002873E5"/>
    <w:rsid w:val="00287707"/>
    <w:rsid w:val="00290358"/>
    <w:rsid w:val="00290B31"/>
    <w:rsid w:val="00290DA1"/>
    <w:rsid w:val="0029101D"/>
    <w:rsid w:val="002915D7"/>
    <w:rsid w:val="002934AF"/>
    <w:rsid w:val="002934DD"/>
    <w:rsid w:val="00293B49"/>
    <w:rsid w:val="00294135"/>
    <w:rsid w:val="00294212"/>
    <w:rsid w:val="00295F7F"/>
    <w:rsid w:val="00296411"/>
    <w:rsid w:val="0029665B"/>
    <w:rsid w:val="0029728C"/>
    <w:rsid w:val="00297EF3"/>
    <w:rsid w:val="002A010E"/>
    <w:rsid w:val="002A02E3"/>
    <w:rsid w:val="002A0637"/>
    <w:rsid w:val="002A316A"/>
    <w:rsid w:val="002A35AC"/>
    <w:rsid w:val="002A4011"/>
    <w:rsid w:val="002A4430"/>
    <w:rsid w:val="002A5D19"/>
    <w:rsid w:val="002A6091"/>
    <w:rsid w:val="002A60E5"/>
    <w:rsid w:val="002A6BB8"/>
    <w:rsid w:val="002B10BF"/>
    <w:rsid w:val="002B1702"/>
    <w:rsid w:val="002B192F"/>
    <w:rsid w:val="002B199B"/>
    <w:rsid w:val="002B19BF"/>
    <w:rsid w:val="002B249B"/>
    <w:rsid w:val="002B2776"/>
    <w:rsid w:val="002B4C76"/>
    <w:rsid w:val="002B5167"/>
    <w:rsid w:val="002B5B15"/>
    <w:rsid w:val="002B6916"/>
    <w:rsid w:val="002C023C"/>
    <w:rsid w:val="002C127A"/>
    <w:rsid w:val="002C2CAB"/>
    <w:rsid w:val="002C3136"/>
    <w:rsid w:val="002C389B"/>
    <w:rsid w:val="002C4B27"/>
    <w:rsid w:val="002C5243"/>
    <w:rsid w:val="002C56DC"/>
    <w:rsid w:val="002C65FA"/>
    <w:rsid w:val="002C7384"/>
    <w:rsid w:val="002C7ADB"/>
    <w:rsid w:val="002D1999"/>
    <w:rsid w:val="002D1B0E"/>
    <w:rsid w:val="002D496F"/>
    <w:rsid w:val="002D4977"/>
    <w:rsid w:val="002D5B6F"/>
    <w:rsid w:val="002D7C2D"/>
    <w:rsid w:val="002E06D3"/>
    <w:rsid w:val="002E0737"/>
    <w:rsid w:val="002E0B89"/>
    <w:rsid w:val="002E0E12"/>
    <w:rsid w:val="002E1C7F"/>
    <w:rsid w:val="002E4014"/>
    <w:rsid w:val="002E5950"/>
    <w:rsid w:val="002E6C08"/>
    <w:rsid w:val="002E776E"/>
    <w:rsid w:val="002F0ACE"/>
    <w:rsid w:val="002F0B1C"/>
    <w:rsid w:val="002F1C56"/>
    <w:rsid w:val="002F1FF0"/>
    <w:rsid w:val="002F61AB"/>
    <w:rsid w:val="002F631B"/>
    <w:rsid w:val="002F632C"/>
    <w:rsid w:val="002F74F0"/>
    <w:rsid w:val="002F7556"/>
    <w:rsid w:val="00300D02"/>
    <w:rsid w:val="00301368"/>
    <w:rsid w:val="003014F3"/>
    <w:rsid w:val="00302583"/>
    <w:rsid w:val="00303883"/>
    <w:rsid w:val="0030393C"/>
    <w:rsid w:val="00305450"/>
    <w:rsid w:val="003058D9"/>
    <w:rsid w:val="00305D6E"/>
    <w:rsid w:val="0030617D"/>
    <w:rsid w:val="003078AD"/>
    <w:rsid w:val="00307F8B"/>
    <w:rsid w:val="003117A4"/>
    <w:rsid w:val="003120BF"/>
    <w:rsid w:val="003129DB"/>
    <w:rsid w:val="00313317"/>
    <w:rsid w:val="00314488"/>
    <w:rsid w:val="00314566"/>
    <w:rsid w:val="00315342"/>
    <w:rsid w:val="0031605B"/>
    <w:rsid w:val="0031681B"/>
    <w:rsid w:val="0031689E"/>
    <w:rsid w:val="003209E1"/>
    <w:rsid w:val="00322411"/>
    <w:rsid w:val="00322DBE"/>
    <w:rsid w:val="00324E87"/>
    <w:rsid w:val="003257BC"/>
    <w:rsid w:val="003275C0"/>
    <w:rsid w:val="003308B1"/>
    <w:rsid w:val="003322EC"/>
    <w:rsid w:val="00332F0B"/>
    <w:rsid w:val="00333614"/>
    <w:rsid w:val="00334396"/>
    <w:rsid w:val="00334C03"/>
    <w:rsid w:val="003351BA"/>
    <w:rsid w:val="0033617D"/>
    <w:rsid w:val="00337BA8"/>
    <w:rsid w:val="0034193A"/>
    <w:rsid w:val="00342161"/>
    <w:rsid w:val="00342A48"/>
    <w:rsid w:val="00343B83"/>
    <w:rsid w:val="00343C68"/>
    <w:rsid w:val="00344DC2"/>
    <w:rsid w:val="00344F79"/>
    <w:rsid w:val="003458C3"/>
    <w:rsid w:val="0034616A"/>
    <w:rsid w:val="0034617F"/>
    <w:rsid w:val="00350115"/>
    <w:rsid w:val="00352EA6"/>
    <w:rsid w:val="00353E56"/>
    <w:rsid w:val="003547FB"/>
    <w:rsid w:val="003566F3"/>
    <w:rsid w:val="00356C1D"/>
    <w:rsid w:val="00357FD8"/>
    <w:rsid w:val="00360C19"/>
    <w:rsid w:val="003623E9"/>
    <w:rsid w:val="003628BB"/>
    <w:rsid w:val="003629C4"/>
    <w:rsid w:val="00362DCB"/>
    <w:rsid w:val="00364B7B"/>
    <w:rsid w:val="003655D3"/>
    <w:rsid w:val="003659E2"/>
    <w:rsid w:val="003664B6"/>
    <w:rsid w:val="00367179"/>
    <w:rsid w:val="003671E2"/>
    <w:rsid w:val="00371089"/>
    <w:rsid w:val="003710D7"/>
    <w:rsid w:val="00371A52"/>
    <w:rsid w:val="00372DD5"/>
    <w:rsid w:val="00372FD7"/>
    <w:rsid w:val="00373B08"/>
    <w:rsid w:val="00375125"/>
    <w:rsid w:val="00376252"/>
    <w:rsid w:val="00377176"/>
    <w:rsid w:val="003771AE"/>
    <w:rsid w:val="0038048F"/>
    <w:rsid w:val="0038069C"/>
    <w:rsid w:val="00382707"/>
    <w:rsid w:val="003842DC"/>
    <w:rsid w:val="003847E2"/>
    <w:rsid w:val="00390627"/>
    <w:rsid w:val="003913AF"/>
    <w:rsid w:val="00392788"/>
    <w:rsid w:val="00392BF5"/>
    <w:rsid w:val="00395429"/>
    <w:rsid w:val="003973CA"/>
    <w:rsid w:val="003A01CA"/>
    <w:rsid w:val="003A0CF8"/>
    <w:rsid w:val="003A0D9D"/>
    <w:rsid w:val="003A1A15"/>
    <w:rsid w:val="003A25BB"/>
    <w:rsid w:val="003A25F5"/>
    <w:rsid w:val="003A4F8B"/>
    <w:rsid w:val="003A6CCA"/>
    <w:rsid w:val="003A6FA7"/>
    <w:rsid w:val="003A77CF"/>
    <w:rsid w:val="003B1008"/>
    <w:rsid w:val="003B11CC"/>
    <w:rsid w:val="003B16E4"/>
    <w:rsid w:val="003B1DB6"/>
    <w:rsid w:val="003B27E5"/>
    <w:rsid w:val="003B3141"/>
    <w:rsid w:val="003B3749"/>
    <w:rsid w:val="003B3E4D"/>
    <w:rsid w:val="003B3EFC"/>
    <w:rsid w:val="003B45E0"/>
    <w:rsid w:val="003B4772"/>
    <w:rsid w:val="003B47B6"/>
    <w:rsid w:val="003B53D5"/>
    <w:rsid w:val="003B56AC"/>
    <w:rsid w:val="003B5EAD"/>
    <w:rsid w:val="003B6B4D"/>
    <w:rsid w:val="003C04BB"/>
    <w:rsid w:val="003C099D"/>
    <w:rsid w:val="003C0BE5"/>
    <w:rsid w:val="003C0D9E"/>
    <w:rsid w:val="003C11E1"/>
    <w:rsid w:val="003C172D"/>
    <w:rsid w:val="003C1C18"/>
    <w:rsid w:val="003C1C9A"/>
    <w:rsid w:val="003C2147"/>
    <w:rsid w:val="003C279E"/>
    <w:rsid w:val="003C28EC"/>
    <w:rsid w:val="003C29F5"/>
    <w:rsid w:val="003C2A46"/>
    <w:rsid w:val="003C3A0E"/>
    <w:rsid w:val="003C4651"/>
    <w:rsid w:val="003C5964"/>
    <w:rsid w:val="003C6237"/>
    <w:rsid w:val="003C7CC1"/>
    <w:rsid w:val="003D2727"/>
    <w:rsid w:val="003D39DD"/>
    <w:rsid w:val="003D4A64"/>
    <w:rsid w:val="003D4C42"/>
    <w:rsid w:val="003D551B"/>
    <w:rsid w:val="003D59BC"/>
    <w:rsid w:val="003D6D36"/>
    <w:rsid w:val="003E02B9"/>
    <w:rsid w:val="003E09A2"/>
    <w:rsid w:val="003E1845"/>
    <w:rsid w:val="003E3132"/>
    <w:rsid w:val="003E3716"/>
    <w:rsid w:val="003E4323"/>
    <w:rsid w:val="003E623F"/>
    <w:rsid w:val="003E663A"/>
    <w:rsid w:val="003E69CE"/>
    <w:rsid w:val="003E7EB8"/>
    <w:rsid w:val="003F0144"/>
    <w:rsid w:val="003F0BD0"/>
    <w:rsid w:val="003F0FED"/>
    <w:rsid w:val="003F130A"/>
    <w:rsid w:val="003F1ACF"/>
    <w:rsid w:val="003F1E99"/>
    <w:rsid w:val="003F238B"/>
    <w:rsid w:val="003F27DF"/>
    <w:rsid w:val="003F309D"/>
    <w:rsid w:val="003F32C7"/>
    <w:rsid w:val="003F4A65"/>
    <w:rsid w:val="003F5735"/>
    <w:rsid w:val="003F682F"/>
    <w:rsid w:val="003F7C15"/>
    <w:rsid w:val="00400302"/>
    <w:rsid w:val="00401074"/>
    <w:rsid w:val="004013F0"/>
    <w:rsid w:val="0040202B"/>
    <w:rsid w:val="00402A1B"/>
    <w:rsid w:val="004030AE"/>
    <w:rsid w:val="00403287"/>
    <w:rsid w:val="00405CCC"/>
    <w:rsid w:val="00407838"/>
    <w:rsid w:val="004079C8"/>
    <w:rsid w:val="004101BF"/>
    <w:rsid w:val="0041157A"/>
    <w:rsid w:val="00411E9B"/>
    <w:rsid w:val="00413C75"/>
    <w:rsid w:val="004155F7"/>
    <w:rsid w:val="00416B5C"/>
    <w:rsid w:val="004178C5"/>
    <w:rsid w:val="00420607"/>
    <w:rsid w:val="004209D5"/>
    <w:rsid w:val="00422888"/>
    <w:rsid w:val="00423AF3"/>
    <w:rsid w:val="0042488D"/>
    <w:rsid w:val="00426EAF"/>
    <w:rsid w:val="0042725B"/>
    <w:rsid w:val="00427632"/>
    <w:rsid w:val="004279BB"/>
    <w:rsid w:val="004309CA"/>
    <w:rsid w:val="00430AFA"/>
    <w:rsid w:val="00431363"/>
    <w:rsid w:val="00432822"/>
    <w:rsid w:val="004330BE"/>
    <w:rsid w:val="00433B66"/>
    <w:rsid w:val="00433D78"/>
    <w:rsid w:val="00434007"/>
    <w:rsid w:val="0043613A"/>
    <w:rsid w:val="00436FE8"/>
    <w:rsid w:val="004378AF"/>
    <w:rsid w:val="0044065E"/>
    <w:rsid w:val="00440AE1"/>
    <w:rsid w:val="00441C84"/>
    <w:rsid w:val="00444B82"/>
    <w:rsid w:val="00445213"/>
    <w:rsid w:val="0044637F"/>
    <w:rsid w:val="004468B0"/>
    <w:rsid w:val="00447715"/>
    <w:rsid w:val="0045191F"/>
    <w:rsid w:val="00451990"/>
    <w:rsid w:val="0045208B"/>
    <w:rsid w:val="0045324C"/>
    <w:rsid w:val="0045509E"/>
    <w:rsid w:val="00455920"/>
    <w:rsid w:val="00460669"/>
    <w:rsid w:val="00460EB6"/>
    <w:rsid w:val="00461FBB"/>
    <w:rsid w:val="00462B2E"/>
    <w:rsid w:val="004631FB"/>
    <w:rsid w:val="00463266"/>
    <w:rsid w:val="0046465A"/>
    <w:rsid w:val="00464F0F"/>
    <w:rsid w:val="00466C3F"/>
    <w:rsid w:val="00466F85"/>
    <w:rsid w:val="004671C7"/>
    <w:rsid w:val="004673BD"/>
    <w:rsid w:val="00470E2A"/>
    <w:rsid w:val="00473906"/>
    <w:rsid w:val="00474021"/>
    <w:rsid w:val="00477C35"/>
    <w:rsid w:val="00481E06"/>
    <w:rsid w:val="00482C73"/>
    <w:rsid w:val="00483440"/>
    <w:rsid w:val="004840E9"/>
    <w:rsid w:val="00484ED4"/>
    <w:rsid w:val="00485017"/>
    <w:rsid w:val="00485CA2"/>
    <w:rsid w:val="00486100"/>
    <w:rsid w:val="004878B5"/>
    <w:rsid w:val="00491067"/>
    <w:rsid w:val="00491CA8"/>
    <w:rsid w:val="00492EB5"/>
    <w:rsid w:val="00493438"/>
    <w:rsid w:val="00493A90"/>
    <w:rsid w:val="004943A3"/>
    <w:rsid w:val="00494669"/>
    <w:rsid w:val="004947B8"/>
    <w:rsid w:val="004947E8"/>
    <w:rsid w:val="004964B5"/>
    <w:rsid w:val="00497870"/>
    <w:rsid w:val="004A2A69"/>
    <w:rsid w:val="004A354C"/>
    <w:rsid w:val="004A402A"/>
    <w:rsid w:val="004A4529"/>
    <w:rsid w:val="004A6878"/>
    <w:rsid w:val="004A69B0"/>
    <w:rsid w:val="004A6CA8"/>
    <w:rsid w:val="004A6DA1"/>
    <w:rsid w:val="004A737B"/>
    <w:rsid w:val="004A7C70"/>
    <w:rsid w:val="004B0ABC"/>
    <w:rsid w:val="004B1667"/>
    <w:rsid w:val="004B1DA0"/>
    <w:rsid w:val="004B1E35"/>
    <w:rsid w:val="004B269D"/>
    <w:rsid w:val="004B2921"/>
    <w:rsid w:val="004B3D5C"/>
    <w:rsid w:val="004B43DE"/>
    <w:rsid w:val="004B4534"/>
    <w:rsid w:val="004B4AC0"/>
    <w:rsid w:val="004B5CEF"/>
    <w:rsid w:val="004B6158"/>
    <w:rsid w:val="004B75B4"/>
    <w:rsid w:val="004C0A12"/>
    <w:rsid w:val="004C20A9"/>
    <w:rsid w:val="004C2696"/>
    <w:rsid w:val="004C536F"/>
    <w:rsid w:val="004C54C7"/>
    <w:rsid w:val="004C5B4D"/>
    <w:rsid w:val="004C650F"/>
    <w:rsid w:val="004C7450"/>
    <w:rsid w:val="004D1F59"/>
    <w:rsid w:val="004D2724"/>
    <w:rsid w:val="004D285C"/>
    <w:rsid w:val="004D30E8"/>
    <w:rsid w:val="004D4081"/>
    <w:rsid w:val="004D6C90"/>
    <w:rsid w:val="004D799D"/>
    <w:rsid w:val="004E0A1E"/>
    <w:rsid w:val="004E1791"/>
    <w:rsid w:val="004E1B27"/>
    <w:rsid w:val="004E220E"/>
    <w:rsid w:val="004E2738"/>
    <w:rsid w:val="004E2BEC"/>
    <w:rsid w:val="004E539B"/>
    <w:rsid w:val="004E553A"/>
    <w:rsid w:val="004E576E"/>
    <w:rsid w:val="004E5B07"/>
    <w:rsid w:val="004E5BBD"/>
    <w:rsid w:val="004E63E1"/>
    <w:rsid w:val="004E6798"/>
    <w:rsid w:val="004F0D2D"/>
    <w:rsid w:val="004F1FC6"/>
    <w:rsid w:val="004F4D2E"/>
    <w:rsid w:val="004F56CA"/>
    <w:rsid w:val="004F622A"/>
    <w:rsid w:val="004F6608"/>
    <w:rsid w:val="00502373"/>
    <w:rsid w:val="0050284A"/>
    <w:rsid w:val="00505B80"/>
    <w:rsid w:val="00507A33"/>
    <w:rsid w:val="00507FE5"/>
    <w:rsid w:val="0051010E"/>
    <w:rsid w:val="005103AA"/>
    <w:rsid w:val="00511AA1"/>
    <w:rsid w:val="005122F7"/>
    <w:rsid w:val="00512BBD"/>
    <w:rsid w:val="00514078"/>
    <w:rsid w:val="005167D6"/>
    <w:rsid w:val="005200C2"/>
    <w:rsid w:val="00520A74"/>
    <w:rsid w:val="00520B1D"/>
    <w:rsid w:val="00520CE4"/>
    <w:rsid w:val="00521D73"/>
    <w:rsid w:val="005224A5"/>
    <w:rsid w:val="00524A46"/>
    <w:rsid w:val="00525DEF"/>
    <w:rsid w:val="0052651B"/>
    <w:rsid w:val="005274C2"/>
    <w:rsid w:val="00527D96"/>
    <w:rsid w:val="0053053A"/>
    <w:rsid w:val="0053067D"/>
    <w:rsid w:val="00531241"/>
    <w:rsid w:val="00531A6B"/>
    <w:rsid w:val="0053394D"/>
    <w:rsid w:val="00533F8A"/>
    <w:rsid w:val="005357D1"/>
    <w:rsid w:val="005358D5"/>
    <w:rsid w:val="00536ABA"/>
    <w:rsid w:val="005372AE"/>
    <w:rsid w:val="00537E3F"/>
    <w:rsid w:val="0054071C"/>
    <w:rsid w:val="00540D1D"/>
    <w:rsid w:val="00542FB8"/>
    <w:rsid w:val="00543445"/>
    <w:rsid w:val="0054491E"/>
    <w:rsid w:val="0054568B"/>
    <w:rsid w:val="00545759"/>
    <w:rsid w:val="00545BB9"/>
    <w:rsid w:val="00545C05"/>
    <w:rsid w:val="00546119"/>
    <w:rsid w:val="00546A43"/>
    <w:rsid w:val="00550149"/>
    <w:rsid w:val="0055021D"/>
    <w:rsid w:val="005509B7"/>
    <w:rsid w:val="00552098"/>
    <w:rsid w:val="00553CD0"/>
    <w:rsid w:val="00555CD7"/>
    <w:rsid w:val="0055787C"/>
    <w:rsid w:val="00560CB7"/>
    <w:rsid w:val="005618E1"/>
    <w:rsid w:val="00561D61"/>
    <w:rsid w:val="00562D4E"/>
    <w:rsid w:val="0056383D"/>
    <w:rsid w:val="005645BB"/>
    <w:rsid w:val="005648D5"/>
    <w:rsid w:val="005663DB"/>
    <w:rsid w:val="005665D2"/>
    <w:rsid w:val="00567104"/>
    <w:rsid w:val="00567BF9"/>
    <w:rsid w:val="0057202B"/>
    <w:rsid w:val="005728E9"/>
    <w:rsid w:val="00572E07"/>
    <w:rsid w:val="00572E9C"/>
    <w:rsid w:val="005730DD"/>
    <w:rsid w:val="00573420"/>
    <w:rsid w:val="00573646"/>
    <w:rsid w:val="00573B97"/>
    <w:rsid w:val="0058084D"/>
    <w:rsid w:val="005809A0"/>
    <w:rsid w:val="00581C54"/>
    <w:rsid w:val="0058223C"/>
    <w:rsid w:val="00582D1C"/>
    <w:rsid w:val="00583AEB"/>
    <w:rsid w:val="005843AF"/>
    <w:rsid w:val="00584B71"/>
    <w:rsid w:val="00585178"/>
    <w:rsid w:val="00586182"/>
    <w:rsid w:val="005861F8"/>
    <w:rsid w:val="005863D7"/>
    <w:rsid w:val="00587327"/>
    <w:rsid w:val="00590A5D"/>
    <w:rsid w:val="005913B0"/>
    <w:rsid w:val="0059249E"/>
    <w:rsid w:val="005927A2"/>
    <w:rsid w:val="00593389"/>
    <w:rsid w:val="00593789"/>
    <w:rsid w:val="00595271"/>
    <w:rsid w:val="0059582B"/>
    <w:rsid w:val="005958C3"/>
    <w:rsid w:val="005977F5"/>
    <w:rsid w:val="005A0308"/>
    <w:rsid w:val="005A1045"/>
    <w:rsid w:val="005A18A4"/>
    <w:rsid w:val="005A1D63"/>
    <w:rsid w:val="005A262A"/>
    <w:rsid w:val="005A346F"/>
    <w:rsid w:val="005A3AA7"/>
    <w:rsid w:val="005A4293"/>
    <w:rsid w:val="005A4D90"/>
    <w:rsid w:val="005A5F94"/>
    <w:rsid w:val="005A734E"/>
    <w:rsid w:val="005B08C1"/>
    <w:rsid w:val="005B0A55"/>
    <w:rsid w:val="005B1D06"/>
    <w:rsid w:val="005B2C50"/>
    <w:rsid w:val="005B37A3"/>
    <w:rsid w:val="005B39EF"/>
    <w:rsid w:val="005B3DB4"/>
    <w:rsid w:val="005B49DE"/>
    <w:rsid w:val="005B4A01"/>
    <w:rsid w:val="005B5CAF"/>
    <w:rsid w:val="005B756C"/>
    <w:rsid w:val="005C06BB"/>
    <w:rsid w:val="005C17FD"/>
    <w:rsid w:val="005C1920"/>
    <w:rsid w:val="005C1A7C"/>
    <w:rsid w:val="005C3628"/>
    <w:rsid w:val="005C4180"/>
    <w:rsid w:val="005C419C"/>
    <w:rsid w:val="005C50B7"/>
    <w:rsid w:val="005C590B"/>
    <w:rsid w:val="005C5A1A"/>
    <w:rsid w:val="005C600A"/>
    <w:rsid w:val="005C64FF"/>
    <w:rsid w:val="005C6AAF"/>
    <w:rsid w:val="005C7404"/>
    <w:rsid w:val="005C7824"/>
    <w:rsid w:val="005D045C"/>
    <w:rsid w:val="005D1273"/>
    <w:rsid w:val="005D19D7"/>
    <w:rsid w:val="005D1F20"/>
    <w:rsid w:val="005D2EF9"/>
    <w:rsid w:val="005D35FF"/>
    <w:rsid w:val="005D3CB5"/>
    <w:rsid w:val="005D5FAC"/>
    <w:rsid w:val="005D6085"/>
    <w:rsid w:val="005D65D1"/>
    <w:rsid w:val="005D6EA6"/>
    <w:rsid w:val="005E091C"/>
    <w:rsid w:val="005E0F15"/>
    <w:rsid w:val="005E167B"/>
    <w:rsid w:val="005E61D4"/>
    <w:rsid w:val="005E75A6"/>
    <w:rsid w:val="005F02DF"/>
    <w:rsid w:val="005F07C5"/>
    <w:rsid w:val="005F0BA9"/>
    <w:rsid w:val="005F0EBE"/>
    <w:rsid w:val="005F114D"/>
    <w:rsid w:val="005F1E9C"/>
    <w:rsid w:val="005F26B0"/>
    <w:rsid w:val="005F279E"/>
    <w:rsid w:val="005F2C67"/>
    <w:rsid w:val="005F37DC"/>
    <w:rsid w:val="005F43D5"/>
    <w:rsid w:val="005F4490"/>
    <w:rsid w:val="005F4ADE"/>
    <w:rsid w:val="005F5833"/>
    <w:rsid w:val="005F5A66"/>
    <w:rsid w:val="005F63F5"/>
    <w:rsid w:val="00600B75"/>
    <w:rsid w:val="006043C5"/>
    <w:rsid w:val="006050CA"/>
    <w:rsid w:val="0060537B"/>
    <w:rsid w:val="00605CF7"/>
    <w:rsid w:val="00606AE8"/>
    <w:rsid w:val="00607354"/>
    <w:rsid w:val="00610593"/>
    <w:rsid w:val="0061166A"/>
    <w:rsid w:val="006119DF"/>
    <w:rsid w:val="00611B21"/>
    <w:rsid w:val="00614042"/>
    <w:rsid w:val="006164C3"/>
    <w:rsid w:val="00617452"/>
    <w:rsid w:val="006174AC"/>
    <w:rsid w:val="00621BC2"/>
    <w:rsid w:val="00622359"/>
    <w:rsid w:val="00622CC6"/>
    <w:rsid w:val="00623332"/>
    <w:rsid w:val="00623AB9"/>
    <w:rsid w:val="00623CCE"/>
    <w:rsid w:val="0062422B"/>
    <w:rsid w:val="006244FD"/>
    <w:rsid w:val="006249C7"/>
    <w:rsid w:val="00625883"/>
    <w:rsid w:val="00626873"/>
    <w:rsid w:val="00627BD4"/>
    <w:rsid w:val="00631DE5"/>
    <w:rsid w:val="0063221C"/>
    <w:rsid w:val="006336F2"/>
    <w:rsid w:val="0063457C"/>
    <w:rsid w:val="00634A90"/>
    <w:rsid w:val="006355F4"/>
    <w:rsid w:val="0063785F"/>
    <w:rsid w:val="0064180D"/>
    <w:rsid w:val="006422A1"/>
    <w:rsid w:val="006439BF"/>
    <w:rsid w:val="00644DA7"/>
    <w:rsid w:val="00645DC9"/>
    <w:rsid w:val="00646D92"/>
    <w:rsid w:val="00651143"/>
    <w:rsid w:val="00651173"/>
    <w:rsid w:val="0065132F"/>
    <w:rsid w:val="00651B00"/>
    <w:rsid w:val="00652037"/>
    <w:rsid w:val="00652CA4"/>
    <w:rsid w:val="006531C2"/>
    <w:rsid w:val="006537AB"/>
    <w:rsid w:val="00654202"/>
    <w:rsid w:val="006542AB"/>
    <w:rsid w:val="00654C03"/>
    <w:rsid w:val="006551B5"/>
    <w:rsid w:val="0066197A"/>
    <w:rsid w:val="006636CB"/>
    <w:rsid w:val="00664A05"/>
    <w:rsid w:val="00665CC3"/>
    <w:rsid w:val="00666203"/>
    <w:rsid w:val="00667062"/>
    <w:rsid w:val="00667C61"/>
    <w:rsid w:val="006702DF"/>
    <w:rsid w:val="006706B3"/>
    <w:rsid w:val="00670789"/>
    <w:rsid w:val="0067173D"/>
    <w:rsid w:val="0067218C"/>
    <w:rsid w:val="006724BC"/>
    <w:rsid w:val="006724E8"/>
    <w:rsid w:val="00673026"/>
    <w:rsid w:val="00674C06"/>
    <w:rsid w:val="006753B9"/>
    <w:rsid w:val="00676022"/>
    <w:rsid w:val="0067631D"/>
    <w:rsid w:val="0067752D"/>
    <w:rsid w:val="00677BE6"/>
    <w:rsid w:val="00677F01"/>
    <w:rsid w:val="00680826"/>
    <w:rsid w:val="00680C6A"/>
    <w:rsid w:val="00680D71"/>
    <w:rsid w:val="00680F2D"/>
    <w:rsid w:val="00682BFD"/>
    <w:rsid w:val="00683C01"/>
    <w:rsid w:val="00684C01"/>
    <w:rsid w:val="00691D05"/>
    <w:rsid w:val="006933E3"/>
    <w:rsid w:val="00694077"/>
    <w:rsid w:val="006947E7"/>
    <w:rsid w:val="0069551B"/>
    <w:rsid w:val="00695AD7"/>
    <w:rsid w:val="00697EF0"/>
    <w:rsid w:val="006A1CDC"/>
    <w:rsid w:val="006A2407"/>
    <w:rsid w:val="006A56FD"/>
    <w:rsid w:val="006A6A5A"/>
    <w:rsid w:val="006A712D"/>
    <w:rsid w:val="006A7C56"/>
    <w:rsid w:val="006B0BF4"/>
    <w:rsid w:val="006B1710"/>
    <w:rsid w:val="006B17FE"/>
    <w:rsid w:val="006B3152"/>
    <w:rsid w:val="006B33A5"/>
    <w:rsid w:val="006B3B9A"/>
    <w:rsid w:val="006B424A"/>
    <w:rsid w:val="006B614B"/>
    <w:rsid w:val="006B648A"/>
    <w:rsid w:val="006B65A8"/>
    <w:rsid w:val="006B76F7"/>
    <w:rsid w:val="006B7E68"/>
    <w:rsid w:val="006C1419"/>
    <w:rsid w:val="006C1D09"/>
    <w:rsid w:val="006C2647"/>
    <w:rsid w:val="006C3A0B"/>
    <w:rsid w:val="006C4056"/>
    <w:rsid w:val="006C4438"/>
    <w:rsid w:val="006C459C"/>
    <w:rsid w:val="006C4BDC"/>
    <w:rsid w:val="006C60E6"/>
    <w:rsid w:val="006C6512"/>
    <w:rsid w:val="006C6ECE"/>
    <w:rsid w:val="006C768E"/>
    <w:rsid w:val="006C7981"/>
    <w:rsid w:val="006D2900"/>
    <w:rsid w:val="006D4FB0"/>
    <w:rsid w:val="006D533B"/>
    <w:rsid w:val="006D6286"/>
    <w:rsid w:val="006D69CA"/>
    <w:rsid w:val="006E1DBE"/>
    <w:rsid w:val="006E2A03"/>
    <w:rsid w:val="006E36C1"/>
    <w:rsid w:val="006E403E"/>
    <w:rsid w:val="006E44D7"/>
    <w:rsid w:val="006E4CC1"/>
    <w:rsid w:val="006E4E3E"/>
    <w:rsid w:val="006E55D1"/>
    <w:rsid w:val="006E563E"/>
    <w:rsid w:val="006E57B4"/>
    <w:rsid w:val="006E59B6"/>
    <w:rsid w:val="006E692C"/>
    <w:rsid w:val="006E7004"/>
    <w:rsid w:val="006E76EE"/>
    <w:rsid w:val="006E79A9"/>
    <w:rsid w:val="006E7AB6"/>
    <w:rsid w:val="006F0855"/>
    <w:rsid w:val="006F2678"/>
    <w:rsid w:val="006F3753"/>
    <w:rsid w:val="006F389C"/>
    <w:rsid w:val="006F550A"/>
    <w:rsid w:val="006F7B2A"/>
    <w:rsid w:val="007009DC"/>
    <w:rsid w:val="00700E78"/>
    <w:rsid w:val="00701874"/>
    <w:rsid w:val="00701A0B"/>
    <w:rsid w:val="00701B1A"/>
    <w:rsid w:val="00702143"/>
    <w:rsid w:val="00703676"/>
    <w:rsid w:val="007039DF"/>
    <w:rsid w:val="007042EA"/>
    <w:rsid w:val="00706B9C"/>
    <w:rsid w:val="00707873"/>
    <w:rsid w:val="00707F15"/>
    <w:rsid w:val="007107A7"/>
    <w:rsid w:val="007119A8"/>
    <w:rsid w:val="00712BEA"/>
    <w:rsid w:val="0071380A"/>
    <w:rsid w:val="00713E62"/>
    <w:rsid w:val="00714344"/>
    <w:rsid w:val="007149BD"/>
    <w:rsid w:val="00715990"/>
    <w:rsid w:val="0071752B"/>
    <w:rsid w:val="007175C7"/>
    <w:rsid w:val="007202CD"/>
    <w:rsid w:val="00720381"/>
    <w:rsid w:val="00720B10"/>
    <w:rsid w:val="00722E5E"/>
    <w:rsid w:val="00723387"/>
    <w:rsid w:val="00723C97"/>
    <w:rsid w:val="007240AA"/>
    <w:rsid w:val="0072453A"/>
    <w:rsid w:val="00724D7C"/>
    <w:rsid w:val="00725736"/>
    <w:rsid w:val="007262C1"/>
    <w:rsid w:val="007264DA"/>
    <w:rsid w:val="0073010D"/>
    <w:rsid w:val="00730A7F"/>
    <w:rsid w:val="00730DDF"/>
    <w:rsid w:val="00730FDF"/>
    <w:rsid w:val="00731934"/>
    <w:rsid w:val="00731E56"/>
    <w:rsid w:val="00733BF6"/>
    <w:rsid w:val="00733ED6"/>
    <w:rsid w:val="00733FCF"/>
    <w:rsid w:val="007348E8"/>
    <w:rsid w:val="00735985"/>
    <w:rsid w:val="007366B2"/>
    <w:rsid w:val="00736CA0"/>
    <w:rsid w:val="00737933"/>
    <w:rsid w:val="007418A7"/>
    <w:rsid w:val="00742287"/>
    <w:rsid w:val="007422FB"/>
    <w:rsid w:val="00742307"/>
    <w:rsid w:val="0074257D"/>
    <w:rsid w:val="00742E17"/>
    <w:rsid w:val="0074351C"/>
    <w:rsid w:val="00743564"/>
    <w:rsid w:val="0074393F"/>
    <w:rsid w:val="007441CA"/>
    <w:rsid w:val="007446F8"/>
    <w:rsid w:val="00744786"/>
    <w:rsid w:val="00744ED2"/>
    <w:rsid w:val="007478A1"/>
    <w:rsid w:val="007478EA"/>
    <w:rsid w:val="00747CC0"/>
    <w:rsid w:val="00750056"/>
    <w:rsid w:val="00750C06"/>
    <w:rsid w:val="00751095"/>
    <w:rsid w:val="0075175E"/>
    <w:rsid w:val="007524A4"/>
    <w:rsid w:val="007526B3"/>
    <w:rsid w:val="0075341F"/>
    <w:rsid w:val="00755C77"/>
    <w:rsid w:val="00755E71"/>
    <w:rsid w:val="00756063"/>
    <w:rsid w:val="00756095"/>
    <w:rsid w:val="0075660F"/>
    <w:rsid w:val="00757450"/>
    <w:rsid w:val="00757846"/>
    <w:rsid w:val="007608F6"/>
    <w:rsid w:val="00763905"/>
    <w:rsid w:val="00763E39"/>
    <w:rsid w:val="00763F4F"/>
    <w:rsid w:val="0076446D"/>
    <w:rsid w:val="00764CDB"/>
    <w:rsid w:val="00764EEB"/>
    <w:rsid w:val="00767722"/>
    <w:rsid w:val="007714E0"/>
    <w:rsid w:val="00773ACC"/>
    <w:rsid w:val="00775C1D"/>
    <w:rsid w:val="00776F8B"/>
    <w:rsid w:val="0077752F"/>
    <w:rsid w:val="007806B4"/>
    <w:rsid w:val="00780D42"/>
    <w:rsid w:val="007814D6"/>
    <w:rsid w:val="00782C31"/>
    <w:rsid w:val="00783283"/>
    <w:rsid w:val="00783819"/>
    <w:rsid w:val="00783E70"/>
    <w:rsid w:val="007858EE"/>
    <w:rsid w:val="00785F31"/>
    <w:rsid w:val="007879AA"/>
    <w:rsid w:val="00787B0D"/>
    <w:rsid w:val="00790588"/>
    <w:rsid w:val="00790AAA"/>
    <w:rsid w:val="007916B8"/>
    <w:rsid w:val="00791AA8"/>
    <w:rsid w:val="00791D04"/>
    <w:rsid w:val="00793263"/>
    <w:rsid w:val="007940B9"/>
    <w:rsid w:val="0079665D"/>
    <w:rsid w:val="007968C3"/>
    <w:rsid w:val="007A0A9F"/>
    <w:rsid w:val="007A12DF"/>
    <w:rsid w:val="007A156C"/>
    <w:rsid w:val="007A1955"/>
    <w:rsid w:val="007A1C15"/>
    <w:rsid w:val="007A1E33"/>
    <w:rsid w:val="007A24B4"/>
    <w:rsid w:val="007A2C89"/>
    <w:rsid w:val="007A36A0"/>
    <w:rsid w:val="007A393A"/>
    <w:rsid w:val="007A4090"/>
    <w:rsid w:val="007A475E"/>
    <w:rsid w:val="007A7B9A"/>
    <w:rsid w:val="007B0C3A"/>
    <w:rsid w:val="007B0F35"/>
    <w:rsid w:val="007B0FF1"/>
    <w:rsid w:val="007B13F0"/>
    <w:rsid w:val="007B44D9"/>
    <w:rsid w:val="007B56C4"/>
    <w:rsid w:val="007B6FFD"/>
    <w:rsid w:val="007B7B51"/>
    <w:rsid w:val="007B7BC2"/>
    <w:rsid w:val="007C1150"/>
    <w:rsid w:val="007C1510"/>
    <w:rsid w:val="007C2359"/>
    <w:rsid w:val="007C39E5"/>
    <w:rsid w:val="007C5EAE"/>
    <w:rsid w:val="007C5FF6"/>
    <w:rsid w:val="007C63EC"/>
    <w:rsid w:val="007D11C3"/>
    <w:rsid w:val="007D23BB"/>
    <w:rsid w:val="007D2546"/>
    <w:rsid w:val="007D31A7"/>
    <w:rsid w:val="007D4801"/>
    <w:rsid w:val="007D4B1A"/>
    <w:rsid w:val="007D55AE"/>
    <w:rsid w:val="007D5BF6"/>
    <w:rsid w:val="007D637B"/>
    <w:rsid w:val="007E078B"/>
    <w:rsid w:val="007E0B0B"/>
    <w:rsid w:val="007E0E73"/>
    <w:rsid w:val="007E1AE6"/>
    <w:rsid w:val="007E2F4E"/>
    <w:rsid w:val="007E5BC6"/>
    <w:rsid w:val="007F08B8"/>
    <w:rsid w:val="007F0EAA"/>
    <w:rsid w:val="007F204D"/>
    <w:rsid w:val="007F337B"/>
    <w:rsid w:val="007F3892"/>
    <w:rsid w:val="007F47BE"/>
    <w:rsid w:val="007F520F"/>
    <w:rsid w:val="007F5C25"/>
    <w:rsid w:val="007F6738"/>
    <w:rsid w:val="007F7502"/>
    <w:rsid w:val="0080163F"/>
    <w:rsid w:val="00802213"/>
    <w:rsid w:val="00802235"/>
    <w:rsid w:val="008034A2"/>
    <w:rsid w:val="008034DD"/>
    <w:rsid w:val="00804277"/>
    <w:rsid w:val="0080466E"/>
    <w:rsid w:val="00804C32"/>
    <w:rsid w:val="00807F8F"/>
    <w:rsid w:val="00810254"/>
    <w:rsid w:val="00811C14"/>
    <w:rsid w:val="00811FB1"/>
    <w:rsid w:val="00812A81"/>
    <w:rsid w:val="00814ACF"/>
    <w:rsid w:val="00817505"/>
    <w:rsid w:val="008175D6"/>
    <w:rsid w:val="008208CD"/>
    <w:rsid w:val="00820BF7"/>
    <w:rsid w:val="008220E1"/>
    <w:rsid w:val="008228F7"/>
    <w:rsid w:val="00822D9C"/>
    <w:rsid w:val="00822EAA"/>
    <w:rsid w:val="00823CA9"/>
    <w:rsid w:val="008265D6"/>
    <w:rsid w:val="00826D12"/>
    <w:rsid w:val="00826EEC"/>
    <w:rsid w:val="00826F07"/>
    <w:rsid w:val="0082729C"/>
    <w:rsid w:val="008274F9"/>
    <w:rsid w:val="0083087B"/>
    <w:rsid w:val="00831AFE"/>
    <w:rsid w:val="00831FFB"/>
    <w:rsid w:val="008362ED"/>
    <w:rsid w:val="00836465"/>
    <w:rsid w:val="008370A2"/>
    <w:rsid w:val="00837C2E"/>
    <w:rsid w:val="00837C8C"/>
    <w:rsid w:val="0084002E"/>
    <w:rsid w:val="00840BFE"/>
    <w:rsid w:val="00840F4D"/>
    <w:rsid w:val="008413D2"/>
    <w:rsid w:val="00841B8E"/>
    <w:rsid w:val="0084257C"/>
    <w:rsid w:val="00842749"/>
    <w:rsid w:val="00842C96"/>
    <w:rsid w:val="008434B8"/>
    <w:rsid w:val="00843E77"/>
    <w:rsid w:val="00846FF0"/>
    <w:rsid w:val="00847505"/>
    <w:rsid w:val="0085134A"/>
    <w:rsid w:val="00851BE7"/>
    <w:rsid w:val="008524A0"/>
    <w:rsid w:val="00852784"/>
    <w:rsid w:val="00852E0F"/>
    <w:rsid w:val="0085314C"/>
    <w:rsid w:val="0085394F"/>
    <w:rsid w:val="008546D7"/>
    <w:rsid w:val="0085490F"/>
    <w:rsid w:val="00854A4C"/>
    <w:rsid w:val="00855358"/>
    <w:rsid w:val="008553D1"/>
    <w:rsid w:val="00855D27"/>
    <w:rsid w:val="008561E7"/>
    <w:rsid w:val="008568FF"/>
    <w:rsid w:val="0085751A"/>
    <w:rsid w:val="008577B2"/>
    <w:rsid w:val="00861435"/>
    <w:rsid w:val="00861463"/>
    <w:rsid w:val="00861DAF"/>
    <w:rsid w:val="00861F60"/>
    <w:rsid w:val="0086208E"/>
    <w:rsid w:val="00862CAC"/>
    <w:rsid w:val="008633AA"/>
    <w:rsid w:val="008635C5"/>
    <w:rsid w:val="00864FAF"/>
    <w:rsid w:val="008660E7"/>
    <w:rsid w:val="008709B5"/>
    <w:rsid w:val="00871721"/>
    <w:rsid w:val="00871A2E"/>
    <w:rsid w:val="00871F19"/>
    <w:rsid w:val="00872340"/>
    <w:rsid w:val="0087252E"/>
    <w:rsid w:val="00872E31"/>
    <w:rsid w:val="00872E47"/>
    <w:rsid w:val="008734F9"/>
    <w:rsid w:val="00873AAF"/>
    <w:rsid w:val="00874513"/>
    <w:rsid w:val="0087509C"/>
    <w:rsid w:val="00875A77"/>
    <w:rsid w:val="008803E6"/>
    <w:rsid w:val="008811B2"/>
    <w:rsid w:val="0088322F"/>
    <w:rsid w:val="00883E7E"/>
    <w:rsid w:val="00884965"/>
    <w:rsid w:val="00884C09"/>
    <w:rsid w:val="0088514D"/>
    <w:rsid w:val="00885694"/>
    <w:rsid w:val="00886D23"/>
    <w:rsid w:val="008872F9"/>
    <w:rsid w:val="0088765E"/>
    <w:rsid w:val="00890C8E"/>
    <w:rsid w:val="008921E2"/>
    <w:rsid w:val="00893D53"/>
    <w:rsid w:val="008956F7"/>
    <w:rsid w:val="0089675D"/>
    <w:rsid w:val="00897055"/>
    <w:rsid w:val="00897943"/>
    <w:rsid w:val="008979C2"/>
    <w:rsid w:val="008A0C95"/>
    <w:rsid w:val="008A0D90"/>
    <w:rsid w:val="008A16E3"/>
    <w:rsid w:val="008A1FA5"/>
    <w:rsid w:val="008A3BB7"/>
    <w:rsid w:val="008A6A1B"/>
    <w:rsid w:val="008A6E91"/>
    <w:rsid w:val="008A723A"/>
    <w:rsid w:val="008A7C23"/>
    <w:rsid w:val="008B055A"/>
    <w:rsid w:val="008B0642"/>
    <w:rsid w:val="008B0CCD"/>
    <w:rsid w:val="008B1833"/>
    <w:rsid w:val="008B4493"/>
    <w:rsid w:val="008B44B5"/>
    <w:rsid w:val="008B665E"/>
    <w:rsid w:val="008B725E"/>
    <w:rsid w:val="008B75B1"/>
    <w:rsid w:val="008B7CDA"/>
    <w:rsid w:val="008B7F7A"/>
    <w:rsid w:val="008C0162"/>
    <w:rsid w:val="008C23A7"/>
    <w:rsid w:val="008C3498"/>
    <w:rsid w:val="008C39FE"/>
    <w:rsid w:val="008C4B04"/>
    <w:rsid w:val="008C4B08"/>
    <w:rsid w:val="008C57B2"/>
    <w:rsid w:val="008C5875"/>
    <w:rsid w:val="008C6AB6"/>
    <w:rsid w:val="008C73C0"/>
    <w:rsid w:val="008C74B2"/>
    <w:rsid w:val="008C7B84"/>
    <w:rsid w:val="008D012E"/>
    <w:rsid w:val="008D0252"/>
    <w:rsid w:val="008D07BD"/>
    <w:rsid w:val="008D1454"/>
    <w:rsid w:val="008D24DE"/>
    <w:rsid w:val="008D3735"/>
    <w:rsid w:val="008D5684"/>
    <w:rsid w:val="008D6BCE"/>
    <w:rsid w:val="008D73BA"/>
    <w:rsid w:val="008D7904"/>
    <w:rsid w:val="008D7D95"/>
    <w:rsid w:val="008E0F12"/>
    <w:rsid w:val="008E1D63"/>
    <w:rsid w:val="008E68F4"/>
    <w:rsid w:val="008F05D4"/>
    <w:rsid w:val="008F2393"/>
    <w:rsid w:val="008F2AD0"/>
    <w:rsid w:val="008F301E"/>
    <w:rsid w:val="008F321A"/>
    <w:rsid w:val="008F37FF"/>
    <w:rsid w:val="008F56C9"/>
    <w:rsid w:val="008F57B3"/>
    <w:rsid w:val="008F57CE"/>
    <w:rsid w:val="009017B3"/>
    <w:rsid w:val="009022E0"/>
    <w:rsid w:val="00903934"/>
    <w:rsid w:val="00904D96"/>
    <w:rsid w:val="0090572A"/>
    <w:rsid w:val="00906D1A"/>
    <w:rsid w:val="00907F84"/>
    <w:rsid w:val="00911B22"/>
    <w:rsid w:val="0091307F"/>
    <w:rsid w:val="00913398"/>
    <w:rsid w:val="0091359C"/>
    <w:rsid w:val="009139A8"/>
    <w:rsid w:val="0091702A"/>
    <w:rsid w:val="00917243"/>
    <w:rsid w:val="00917C1D"/>
    <w:rsid w:val="00921460"/>
    <w:rsid w:val="0092151F"/>
    <w:rsid w:val="00921D91"/>
    <w:rsid w:val="00921F44"/>
    <w:rsid w:val="0092213F"/>
    <w:rsid w:val="0092435D"/>
    <w:rsid w:val="00924771"/>
    <w:rsid w:val="00924AAD"/>
    <w:rsid w:val="009255C2"/>
    <w:rsid w:val="009275EB"/>
    <w:rsid w:val="0093003A"/>
    <w:rsid w:val="00930763"/>
    <w:rsid w:val="009308F0"/>
    <w:rsid w:val="0093121E"/>
    <w:rsid w:val="00931F53"/>
    <w:rsid w:val="0093243E"/>
    <w:rsid w:val="00932E1A"/>
    <w:rsid w:val="00935F12"/>
    <w:rsid w:val="00937F1A"/>
    <w:rsid w:val="00940385"/>
    <w:rsid w:val="009414A3"/>
    <w:rsid w:val="00941AF1"/>
    <w:rsid w:val="00941C1E"/>
    <w:rsid w:val="00942755"/>
    <w:rsid w:val="00942D56"/>
    <w:rsid w:val="0094352A"/>
    <w:rsid w:val="009452E5"/>
    <w:rsid w:val="00945592"/>
    <w:rsid w:val="0094585A"/>
    <w:rsid w:val="0094667F"/>
    <w:rsid w:val="009476E7"/>
    <w:rsid w:val="009507C5"/>
    <w:rsid w:val="009511C9"/>
    <w:rsid w:val="00951260"/>
    <w:rsid w:val="00951390"/>
    <w:rsid w:val="00951BD1"/>
    <w:rsid w:val="00952B9A"/>
    <w:rsid w:val="00952E57"/>
    <w:rsid w:val="00954339"/>
    <w:rsid w:val="00954398"/>
    <w:rsid w:val="00957489"/>
    <w:rsid w:val="0095774A"/>
    <w:rsid w:val="009604B6"/>
    <w:rsid w:val="00960A6E"/>
    <w:rsid w:val="00962C09"/>
    <w:rsid w:val="00964080"/>
    <w:rsid w:val="009642C1"/>
    <w:rsid w:val="009648DA"/>
    <w:rsid w:val="00964C13"/>
    <w:rsid w:val="00964D71"/>
    <w:rsid w:val="009654E8"/>
    <w:rsid w:val="009666C5"/>
    <w:rsid w:val="00967241"/>
    <w:rsid w:val="00970A48"/>
    <w:rsid w:val="0097117B"/>
    <w:rsid w:val="009712CC"/>
    <w:rsid w:val="009713D2"/>
    <w:rsid w:val="009732D4"/>
    <w:rsid w:val="0097364A"/>
    <w:rsid w:val="00973DDB"/>
    <w:rsid w:val="00974A51"/>
    <w:rsid w:val="009753CE"/>
    <w:rsid w:val="00975FF6"/>
    <w:rsid w:val="00976436"/>
    <w:rsid w:val="00980085"/>
    <w:rsid w:val="00980A4A"/>
    <w:rsid w:val="0098245C"/>
    <w:rsid w:val="00982672"/>
    <w:rsid w:val="00982C22"/>
    <w:rsid w:val="00982D18"/>
    <w:rsid w:val="009838BE"/>
    <w:rsid w:val="00985FF6"/>
    <w:rsid w:val="00987055"/>
    <w:rsid w:val="00987A0F"/>
    <w:rsid w:val="0099218C"/>
    <w:rsid w:val="00992431"/>
    <w:rsid w:val="009941E0"/>
    <w:rsid w:val="00995942"/>
    <w:rsid w:val="009967D8"/>
    <w:rsid w:val="00996E2B"/>
    <w:rsid w:val="00997404"/>
    <w:rsid w:val="009A082F"/>
    <w:rsid w:val="009A0CF8"/>
    <w:rsid w:val="009A12F1"/>
    <w:rsid w:val="009A1DB6"/>
    <w:rsid w:val="009A362B"/>
    <w:rsid w:val="009A5272"/>
    <w:rsid w:val="009A5306"/>
    <w:rsid w:val="009A5B65"/>
    <w:rsid w:val="009A69EA"/>
    <w:rsid w:val="009A7D38"/>
    <w:rsid w:val="009B0B4B"/>
    <w:rsid w:val="009B1797"/>
    <w:rsid w:val="009B190C"/>
    <w:rsid w:val="009B26EC"/>
    <w:rsid w:val="009B349C"/>
    <w:rsid w:val="009B3630"/>
    <w:rsid w:val="009B3878"/>
    <w:rsid w:val="009B46FC"/>
    <w:rsid w:val="009B48D5"/>
    <w:rsid w:val="009B5088"/>
    <w:rsid w:val="009B62B8"/>
    <w:rsid w:val="009B6727"/>
    <w:rsid w:val="009B6D45"/>
    <w:rsid w:val="009B712C"/>
    <w:rsid w:val="009B746F"/>
    <w:rsid w:val="009B7FA2"/>
    <w:rsid w:val="009C212D"/>
    <w:rsid w:val="009C334E"/>
    <w:rsid w:val="009C34E6"/>
    <w:rsid w:val="009C350B"/>
    <w:rsid w:val="009C4FF1"/>
    <w:rsid w:val="009C5725"/>
    <w:rsid w:val="009C7A49"/>
    <w:rsid w:val="009D06C4"/>
    <w:rsid w:val="009D1063"/>
    <w:rsid w:val="009D1385"/>
    <w:rsid w:val="009D15AB"/>
    <w:rsid w:val="009D1A0F"/>
    <w:rsid w:val="009D1C50"/>
    <w:rsid w:val="009D2489"/>
    <w:rsid w:val="009D2491"/>
    <w:rsid w:val="009D30C9"/>
    <w:rsid w:val="009D33AC"/>
    <w:rsid w:val="009D3FEE"/>
    <w:rsid w:val="009D463C"/>
    <w:rsid w:val="009D4C9E"/>
    <w:rsid w:val="009D53E9"/>
    <w:rsid w:val="009D6582"/>
    <w:rsid w:val="009D6AF8"/>
    <w:rsid w:val="009D759C"/>
    <w:rsid w:val="009E0C49"/>
    <w:rsid w:val="009E1DE1"/>
    <w:rsid w:val="009E3AFB"/>
    <w:rsid w:val="009E5055"/>
    <w:rsid w:val="009E54C7"/>
    <w:rsid w:val="009E6A61"/>
    <w:rsid w:val="009E7DDA"/>
    <w:rsid w:val="009F0BC4"/>
    <w:rsid w:val="009F0FD4"/>
    <w:rsid w:val="009F3706"/>
    <w:rsid w:val="009F3A28"/>
    <w:rsid w:val="009F45EF"/>
    <w:rsid w:val="009F52EB"/>
    <w:rsid w:val="009F76B2"/>
    <w:rsid w:val="009F7771"/>
    <w:rsid w:val="00A01AB4"/>
    <w:rsid w:val="00A01E94"/>
    <w:rsid w:val="00A0204C"/>
    <w:rsid w:val="00A02C62"/>
    <w:rsid w:val="00A03507"/>
    <w:rsid w:val="00A03692"/>
    <w:rsid w:val="00A038E4"/>
    <w:rsid w:val="00A04C05"/>
    <w:rsid w:val="00A04F93"/>
    <w:rsid w:val="00A0586A"/>
    <w:rsid w:val="00A05CC3"/>
    <w:rsid w:val="00A0629F"/>
    <w:rsid w:val="00A064C1"/>
    <w:rsid w:val="00A06770"/>
    <w:rsid w:val="00A06CD0"/>
    <w:rsid w:val="00A07EA7"/>
    <w:rsid w:val="00A106FD"/>
    <w:rsid w:val="00A110D2"/>
    <w:rsid w:val="00A11F1C"/>
    <w:rsid w:val="00A1284D"/>
    <w:rsid w:val="00A1338A"/>
    <w:rsid w:val="00A15A58"/>
    <w:rsid w:val="00A15FD4"/>
    <w:rsid w:val="00A16F3C"/>
    <w:rsid w:val="00A20D44"/>
    <w:rsid w:val="00A20FBC"/>
    <w:rsid w:val="00A21221"/>
    <w:rsid w:val="00A223B1"/>
    <w:rsid w:val="00A22778"/>
    <w:rsid w:val="00A22D1E"/>
    <w:rsid w:val="00A24C5D"/>
    <w:rsid w:val="00A3044A"/>
    <w:rsid w:val="00A30F1E"/>
    <w:rsid w:val="00A3127C"/>
    <w:rsid w:val="00A31C82"/>
    <w:rsid w:val="00A32CC7"/>
    <w:rsid w:val="00A345A2"/>
    <w:rsid w:val="00A34893"/>
    <w:rsid w:val="00A3557F"/>
    <w:rsid w:val="00A35FB9"/>
    <w:rsid w:val="00A3652B"/>
    <w:rsid w:val="00A367CA"/>
    <w:rsid w:val="00A37534"/>
    <w:rsid w:val="00A400CD"/>
    <w:rsid w:val="00A41447"/>
    <w:rsid w:val="00A4257E"/>
    <w:rsid w:val="00A42F35"/>
    <w:rsid w:val="00A43C6C"/>
    <w:rsid w:val="00A44012"/>
    <w:rsid w:val="00A44532"/>
    <w:rsid w:val="00A468DD"/>
    <w:rsid w:val="00A47322"/>
    <w:rsid w:val="00A525DB"/>
    <w:rsid w:val="00A52B23"/>
    <w:rsid w:val="00A53047"/>
    <w:rsid w:val="00A53D41"/>
    <w:rsid w:val="00A54974"/>
    <w:rsid w:val="00A549CD"/>
    <w:rsid w:val="00A5568E"/>
    <w:rsid w:val="00A560DB"/>
    <w:rsid w:val="00A562FF"/>
    <w:rsid w:val="00A570FE"/>
    <w:rsid w:val="00A57571"/>
    <w:rsid w:val="00A57927"/>
    <w:rsid w:val="00A57C26"/>
    <w:rsid w:val="00A57E2D"/>
    <w:rsid w:val="00A60071"/>
    <w:rsid w:val="00A60435"/>
    <w:rsid w:val="00A60A6C"/>
    <w:rsid w:val="00A60E50"/>
    <w:rsid w:val="00A61514"/>
    <w:rsid w:val="00A61CDD"/>
    <w:rsid w:val="00A62C5E"/>
    <w:rsid w:val="00A62D10"/>
    <w:rsid w:val="00A6354E"/>
    <w:rsid w:val="00A6398B"/>
    <w:rsid w:val="00A65089"/>
    <w:rsid w:val="00A65100"/>
    <w:rsid w:val="00A662BB"/>
    <w:rsid w:val="00A6724B"/>
    <w:rsid w:val="00A67E4A"/>
    <w:rsid w:val="00A7025E"/>
    <w:rsid w:val="00A71ACE"/>
    <w:rsid w:val="00A723BD"/>
    <w:rsid w:val="00A74796"/>
    <w:rsid w:val="00A75C82"/>
    <w:rsid w:val="00A76BE7"/>
    <w:rsid w:val="00A77579"/>
    <w:rsid w:val="00A77942"/>
    <w:rsid w:val="00A801F5"/>
    <w:rsid w:val="00A80A19"/>
    <w:rsid w:val="00A81FD9"/>
    <w:rsid w:val="00A8297F"/>
    <w:rsid w:val="00A835A4"/>
    <w:rsid w:val="00A83916"/>
    <w:rsid w:val="00A83DA3"/>
    <w:rsid w:val="00A860CE"/>
    <w:rsid w:val="00A86308"/>
    <w:rsid w:val="00A865F9"/>
    <w:rsid w:val="00A871EA"/>
    <w:rsid w:val="00A87627"/>
    <w:rsid w:val="00A90053"/>
    <w:rsid w:val="00A910D1"/>
    <w:rsid w:val="00A92981"/>
    <w:rsid w:val="00A92CD8"/>
    <w:rsid w:val="00A935C5"/>
    <w:rsid w:val="00A93C07"/>
    <w:rsid w:val="00A94853"/>
    <w:rsid w:val="00A95856"/>
    <w:rsid w:val="00A95B4D"/>
    <w:rsid w:val="00A9630C"/>
    <w:rsid w:val="00A97063"/>
    <w:rsid w:val="00AA22FD"/>
    <w:rsid w:val="00AA289A"/>
    <w:rsid w:val="00AA28DC"/>
    <w:rsid w:val="00AA3198"/>
    <w:rsid w:val="00AA33F5"/>
    <w:rsid w:val="00AA3FD8"/>
    <w:rsid w:val="00AA4B2E"/>
    <w:rsid w:val="00AA52D0"/>
    <w:rsid w:val="00AA5AD6"/>
    <w:rsid w:val="00AA7A7F"/>
    <w:rsid w:val="00AB17D9"/>
    <w:rsid w:val="00AB1DFD"/>
    <w:rsid w:val="00AB4518"/>
    <w:rsid w:val="00AB6E3D"/>
    <w:rsid w:val="00AB7F5C"/>
    <w:rsid w:val="00AC1693"/>
    <w:rsid w:val="00AC18A1"/>
    <w:rsid w:val="00AC1A46"/>
    <w:rsid w:val="00AC2037"/>
    <w:rsid w:val="00AC605E"/>
    <w:rsid w:val="00AC7627"/>
    <w:rsid w:val="00AD0C31"/>
    <w:rsid w:val="00AD0EBF"/>
    <w:rsid w:val="00AD2B9C"/>
    <w:rsid w:val="00AD2C57"/>
    <w:rsid w:val="00AD2C9C"/>
    <w:rsid w:val="00AD3936"/>
    <w:rsid w:val="00AD3D88"/>
    <w:rsid w:val="00AD4043"/>
    <w:rsid w:val="00AD6AF2"/>
    <w:rsid w:val="00AD71FD"/>
    <w:rsid w:val="00AD75A3"/>
    <w:rsid w:val="00AE0874"/>
    <w:rsid w:val="00AE0FDF"/>
    <w:rsid w:val="00AE1370"/>
    <w:rsid w:val="00AE1FA4"/>
    <w:rsid w:val="00AE291A"/>
    <w:rsid w:val="00AE2C7D"/>
    <w:rsid w:val="00AE4C68"/>
    <w:rsid w:val="00AE6704"/>
    <w:rsid w:val="00AE6C53"/>
    <w:rsid w:val="00AF0719"/>
    <w:rsid w:val="00AF0C13"/>
    <w:rsid w:val="00AF2D44"/>
    <w:rsid w:val="00AF2E18"/>
    <w:rsid w:val="00AF3156"/>
    <w:rsid w:val="00AF3190"/>
    <w:rsid w:val="00AF35AA"/>
    <w:rsid w:val="00AF47DF"/>
    <w:rsid w:val="00AF569C"/>
    <w:rsid w:val="00AF7199"/>
    <w:rsid w:val="00AF758C"/>
    <w:rsid w:val="00B00EB2"/>
    <w:rsid w:val="00B0187F"/>
    <w:rsid w:val="00B01CEB"/>
    <w:rsid w:val="00B02D16"/>
    <w:rsid w:val="00B02E74"/>
    <w:rsid w:val="00B038CF"/>
    <w:rsid w:val="00B04A21"/>
    <w:rsid w:val="00B06616"/>
    <w:rsid w:val="00B06F1D"/>
    <w:rsid w:val="00B07B3B"/>
    <w:rsid w:val="00B10212"/>
    <w:rsid w:val="00B103AC"/>
    <w:rsid w:val="00B11623"/>
    <w:rsid w:val="00B118AE"/>
    <w:rsid w:val="00B11B72"/>
    <w:rsid w:val="00B12A50"/>
    <w:rsid w:val="00B1362D"/>
    <w:rsid w:val="00B1373F"/>
    <w:rsid w:val="00B16D8F"/>
    <w:rsid w:val="00B20AC1"/>
    <w:rsid w:val="00B217E2"/>
    <w:rsid w:val="00B246B3"/>
    <w:rsid w:val="00B2507D"/>
    <w:rsid w:val="00B26C49"/>
    <w:rsid w:val="00B27417"/>
    <w:rsid w:val="00B27AC1"/>
    <w:rsid w:val="00B27CC3"/>
    <w:rsid w:val="00B30177"/>
    <w:rsid w:val="00B30701"/>
    <w:rsid w:val="00B307AC"/>
    <w:rsid w:val="00B31093"/>
    <w:rsid w:val="00B314CE"/>
    <w:rsid w:val="00B31D13"/>
    <w:rsid w:val="00B323A5"/>
    <w:rsid w:val="00B3242C"/>
    <w:rsid w:val="00B3274A"/>
    <w:rsid w:val="00B32B7B"/>
    <w:rsid w:val="00B33742"/>
    <w:rsid w:val="00B33918"/>
    <w:rsid w:val="00B33AAE"/>
    <w:rsid w:val="00B348D3"/>
    <w:rsid w:val="00B353C5"/>
    <w:rsid w:val="00B356DF"/>
    <w:rsid w:val="00B3638A"/>
    <w:rsid w:val="00B403FA"/>
    <w:rsid w:val="00B4097C"/>
    <w:rsid w:val="00B41DA3"/>
    <w:rsid w:val="00B431A5"/>
    <w:rsid w:val="00B43ABB"/>
    <w:rsid w:val="00B45308"/>
    <w:rsid w:val="00B45883"/>
    <w:rsid w:val="00B45F2D"/>
    <w:rsid w:val="00B461A0"/>
    <w:rsid w:val="00B46F08"/>
    <w:rsid w:val="00B4766A"/>
    <w:rsid w:val="00B47753"/>
    <w:rsid w:val="00B50B03"/>
    <w:rsid w:val="00B50E84"/>
    <w:rsid w:val="00B517E7"/>
    <w:rsid w:val="00B5189A"/>
    <w:rsid w:val="00B51B54"/>
    <w:rsid w:val="00B521FF"/>
    <w:rsid w:val="00B5245A"/>
    <w:rsid w:val="00B52E29"/>
    <w:rsid w:val="00B53F10"/>
    <w:rsid w:val="00B545C4"/>
    <w:rsid w:val="00B54E8B"/>
    <w:rsid w:val="00B557CC"/>
    <w:rsid w:val="00B62111"/>
    <w:rsid w:val="00B62717"/>
    <w:rsid w:val="00B6278A"/>
    <w:rsid w:val="00B6476B"/>
    <w:rsid w:val="00B6573E"/>
    <w:rsid w:val="00B6688D"/>
    <w:rsid w:val="00B672B0"/>
    <w:rsid w:val="00B67E98"/>
    <w:rsid w:val="00B7051E"/>
    <w:rsid w:val="00B71A3D"/>
    <w:rsid w:val="00B71DBD"/>
    <w:rsid w:val="00B72371"/>
    <w:rsid w:val="00B72CBC"/>
    <w:rsid w:val="00B72F80"/>
    <w:rsid w:val="00B730ED"/>
    <w:rsid w:val="00B734C3"/>
    <w:rsid w:val="00B75874"/>
    <w:rsid w:val="00B7600D"/>
    <w:rsid w:val="00B769CB"/>
    <w:rsid w:val="00B77467"/>
    <w:rsid w:val="00B77CAA"/>
    <w:rsid w:val="00B81940"/>
    <w:rsid w:val="00B81ED7"/>
    <w:rsid w:val="00B82214"/>
    <w:rsid w:val="00B82D13"/>
    <w:rsid w:val="00B84FB6"/>
    <w:rsid w:val="00B857B2"/>
    <w:rsid w:val="00B872FC"/>
    <w:rsid w:val="00B8758E"/>
    <w:rsid w:val="00B90AAB"/>
    <w:rsid w:val="00B9214C"/>
    <w:rsid w:val="00B922A7"/>
    <w:rsid w:val="00B9399D"/>
    <w:rsid w:val="00B94DD1"/>
    <w:rsid w:val="00B95A65"/>
    <w:rsid w:val="00B95CC9"/>
    <w:rsid w:val="00B96E7A"/>
    <w:rsid w:val="00B97B23"/>
    <w:rsid w:val="00B97FE1"/>
    <w:rsid w:val="00BA0B21"/>
    <w:rsid w:val="00BA1870"/>
    <w:rsid w:val="00BA1A1F"/>
    <w:rsid w:val="00BA1AC9"/>
    <w:rsid w:val="00BA3839"/>
    <w:rsid w:val="00BA3AFE"/>
    <w:rsid w:val="00BA4C84"/>
    <w:rsid w:val="00BA4EE4"/>
    <w:rsid w:val="00BA52C8"/>
    <w:rsid w:val="00BA6BAB"/>
    <w:rsid w:val="00BA7839"/>
    <w:rsid w:val="00BB06D7"/>
    <w:rsid w:val="00BB170F"/>
    <w:rsid w:val="00BB1AAC"/>
    <w:rsid w:val="00BB1C57"/>
    <w:rsid w:val="00BB27F8"/>
    <w:rsid w:val="00BB2964"/>
    <w:rsid w:val="00BB45A3"/>
    <w:rsid w:val="00BB511B"/>
    <w:rsid w:val="00BB73AF"/>
    <w:rsid w:val="00BB73CF"/>
    <w:rsid w:val="00BB75BA"/>
    <w:rsid w:val="00BB7C54"/>
    <w:rsid w:val="00BC0E92"/>
    <w:rsid w:val="00BC3471"/>
    <w:rsid w:val="00BC3E26"/>
    <w:rsid w:val="00BC66E5"/>
    <w:rsid w:val="00BC6F8A"/>
    <w:rsid w:val="00BC72EC"/>
    <w:rsid w:val="00BC79F5"/>
    <w:rsid w:val="00BD0444"/>
    <w:rsid w:val="00BD139C"/>
    <w:rsid w:val="00BD21C6"/>
    <w:rsid w:val="00BD247D"/>
    <w:rsid w:val="00BD2B4A"/>
    <w:rsid w:val="00BD57A6"/>
    <w:rsid w:val="00BD612E"/>
    <w:rsid w:val="00BD65BD"/>
    <w:rsid w:val="00BE0B66"/>
    <w:rsid w:val="00BE0F48"/>
    <w:rsid w:val="00BE24E4"/>
    <w:rsid w:val="00BE2589"/>
    <w:rsid w:val="00BE34F2"/>
    <w:rsid w:val="00BE3AB1"/>
    <w:rsid w:val="00BE4E26"/>
    <w:rsid w:val="00BE5A6B"/>
    <w:rsid w:val="00BE6686"/>
    <w:rsid w:val="00BE7816"/>
    <w:rsid w:val="00BF0071"/>
    <w:rsid w:val="00BF081C"/>
    <w:rsid w:val="00BF0841"/>
    <w:rsid w:val="00BF104C"/>
    <w:rsid w:val="00BF1066"/>
    <w:rsid w:val="00BF144C"/>
    <w:rsid w:val="00BF15B9"/>
    <w:rsid w:val="00BF1A85"/>
    <w:rsid w:val="00BF66A4"/>
    <w:rsid w:val="00BF6A67"/>
    <w:rsid w:val="00BF6A7F"/>
    <w:rsid w:val="00BF6C1C"/>
    <w:rsid w:val="00BF703B"/>
    <w:rsid w:val="00BF7554"/>
    <w:rsid w:val="00BF7A1F"/>
    <w:rsid w:val="00C00AA9"/>
    <w:rsid w:val="00C0106C"/>
    <w:rsid w:val="00C0172A"/>
    <w:rsid w:val="00C019D6"/>
    <w:rsid w:val="00C0361D"/>
    <w:rsid w:val="00C037EC"/>
    <w:rsid w:val="00C04635"/>
    <w:rsid w:val="00C04692"/>
    <w:rsid w:val="00C05073"/>
    <w:rsid w:val="00C05F2A"/>
    <w:rsid w:val="00C07D15"/>
    <w:rsid w:val="00C11353"/>
    <w:rsid w:val="00C11BD9"/>
    <w:rsid w:val="00C14F16"/>
    <w:rsid w:val="00C153D4"/>
    <w:rsid w:val="00C15C21"/>
    <w:rsid w:val="00C15D41"/>
    <w:rsid w:val="00C16403"/>
    <w:rsid w:val="00C1751D"/>
    <w:rsid w:val="00C2074F"/>
    <w:rsid w:val="00C21248"/>
    <w:rsid w:val="00C215C4"/>
    <w:rsid w:val="00C22882"/>
    <w:rsid w:val="00C233F2"/>
    <w:rsid w:val="00C24656"/>
    <w:rsid w:val="00C24D5D"/>
    <w:rsid w:val="00C26CC0"/>
    <w:rsid w:val="00C271AF"/>
    <w:rsid w:val="00C3162E"/>
    <w:rsid w:val="00C330E9"/>
    <w:rsid w:val="00C34884"/>
    <w:rsid w:val="00C3504C"/>
    <w:rsid w:val="00C36D7B"/>
    <w:rsid w:val="00C37612"/>
    <w:rsid w:val="00C37739"/>
    <w:rsid w:val="00C4141C"/>
    <w:rsid w:val="00C415C5"/>
    <w:rsid w:val="00C42258"/>
    <w:rsid w:val="00C4428C"/>
    <w:rsid w:val="00C45DFE"/>
    <w:rsid w:val="00C46145"/>
    <w:rsid w:val="00C50793"/>
    <w:rsid w:val="00C50B85"/>
    <w:rsid w:val="00C54CA2"/>
    <w:rsid w:val="00C56742"/>
    <w:rsid w:val="00C56CB2"/>
    <w:rsid w:val="00C57730"/>
    <w:rsid w:val="00C606B0"/>
    <w:rsid w:val="00C61292"/>
    <w:rsid w:val="00C61759"/>
    <w:rsid w:val="00C6266E"/>
    <w:rsid w:val="00C64873"/>
    <w:rsid w:val="00C67BF6"/>
    <w:rsid w:val="00C67D55"/>
    <w:rsid w:val="00C71F32"/>
    <w:rsid w:val="00C72847"/>
    <w:rsid w:val="00C730B5"/>
    <w:rsid w:val="00C73815"/>
    <w:rsid w:val="00C74C03"/>
    <w:rsid w:val="00C74FC3"/>
    <w:rsid w:val="00C752D9"/>
    <w:rsid w:val="00C75FE4"/>
    <w:rsid w:val="00C769D2"/>
    <w:rsid w:val="00C80CC5"/>
    <w:rsid w:val="00C81A32"/>
    <w:rsid w:val="00C8256D"/>
    <w:rsid w:val="00C82B5F"/>
    <w:rsid w:val="00C82CF4"/>
    <w:rsid w:val="00C83CC3"/>
    <w:rsid w:val="00C83D9F"/>
    <w:rsid w:val="00C83F0B"/>
    <w:rsid w:val="00C84A98"/>
    <w:rsid w:val="00C84C17"/>
    <w:rsid w:val="00C8599F"/>
    <w:rsid w:val="00C86F6E"/>
    <w:rsid w:val="00C9015D"/>
    <w:rsid w:val="00C91135"/>
    <w:rsid w:val="00C91589"/>
    <w:rsid w:val="00C91E74"/>
    <w:rsid w:val="00C935CC"/>
    <w:rsid w:val="00C94489"/>
    <w:rsid w:val="00C9635B"/>
    <w:rsid w:val="00CA2375"/>
    <w:rsid w:val="00CA402D"/>
    <w:rsid w:val="00CA4DC2"/>
    <w:rsid w:val="00CA4F5D"/>
    <w:rsid w:val="00CA594B"/>
    <w:rsid w:val="00CA68F5"/>
    <w:rsid w:val="00CA6B0E"/>
    <w:rsid w:val="00CA6E0B"/>
    <w:rsid w:val="00CA7AA5"/>
    <w:rsid w:val="00CA7EAB"/>
    <w:rsid w:val="00CB0D74"/>
    <w:rsid w:val="00CB0FA3"/>
    <w:rsid w:val="00CB259B"/>
    <w:rsid w:val="00CB424D"/>
    <w:rsid w:val="00CB4657"/>
    <w:rsid w:val="00CB541F"/>
    <w:rsid w:val="00CC08BC"/>
    <w:rsid w:val="00CC157E"/>
    <w:rsid w:val="00CC2B99"/>
    <w:rsid w:val="00CC3D91"/>
    <w:rsid w:val="00CC549F"/>
    <w:rsid w:val="00CD07C5"/>
    <w:rsid w:val="00CD15AA"/>
    <w:rsid w:val="00CD2B4E"/>
    <w:rsid w:val="00CD4D38"/>
    <w:rsid w:val="00CD5027"/>
    <w:rsid w:val="00CD5FBE"/>
    <w:rsid w:val="00CD5FDB"/>
    <w:rsid w:val="00CD61DC"/>
    <w:rsid w:val="00CD6AC5"/>
    <w:rsid w:val="00CE00DB"/>
    <w:rsid w:val="00CE1FD4"/>
    <w:rsid w:val="00CE2065"/>
    <w:rsid w:val="00CE28D1"/>
    <w:rsid w:val="00CE340C"/>
    <w:rsid w:val="00CE51D9"/>
    <w:rsid w:val="00CE54C0"/>
    <w:rsid w:val="00CE5656"/>
    <w:rsid w:val="00CE6C1B"/>
    <w:rsid w:val="00CE7010"/>
    <w:rsid w:val="00CE7CFC"/>
    <w:rsid w:val="00CF0522"/>
    <w:rsid w:val="00CF1A9E"/>
    <w:rsid w:val="00CF279A"/>
    <w:rsid w:val="00CF3623"/>
    <w:rsid w:val="00CF3910"/>
    <w:rsid w:val="00CF4395"/>
    <w:rsid w:val="00CF443E"/>
    <w:rsid w:val="00CF5379"/>
    <w:rsid w:val="00CF55DE"/>
    <w:rsid w:val="00CF6810"/>
    <w:rsid w:val="00CF6E88"/>
    <w:rsid w:val="00CF719D"/>
    <w:rsid w:val="00CF7468"/>
    <w:rsid w:val="00D007D1"/>
    <w:rsid w:val="00D00D1A"/>
    <w:rsid w:val="00D010F2"/>
    <w:rsid w:val="00D01FCC"/>
    <w:rsid w:val="00D023BA"/>
    <w:rsid w:val="00D02DD2"/>
    <w:rsid w:val="00D03C1E"/>
    <w:rsid w:val="00D047EE"/>
    <w:rsid w:val="00D0667B"/>
    <w:rsid w:val="00D075B6"/>
    <w:rsid w:val="00D07A82"/>
    <w:rsid w:val="00D116B4"/>
    <w:rsid w:val="00D1193D"/>
    <w:rsid w:val="00D12A8D"/>
    <w:rsid w:val="00D12B26"/>
    <w:rsid w:val="00D138FF"/>
    <w:rsid w:val="00D1489D"/>
    <w:rsid w:val="00D15BDF"/>
    <w:rsid w:val="00D167F3"/>
    <w:rsid w:val="00D17147"/>
    <w:rsid w:val="00D217C0"/>
    <w:rsid w:val="00D2266D"/>
    <w:rsid w:val="00D23700"/>
    <w:rsid w:val="00D23F06"/>
    <w:rsid w:val="00D2408F"/>
    <w:rsid w:val="00D246F7"/>
    <w:rsid w:val="00D2576D"/>
    <w:rsid w:val="00D26550"/>
    <w:rsid w:val="00D30780"/>
    <w:rsid w:val="00D308B1"/>
    <w:rsid w:val="00D31265"/>
    <w:rsid w:val="00D3178D"/>
    <w:rsid w:val="00D317A1"/>
    <w:rsid w:val="00D32A90"/>
    <w:rsid w:val="00D34320"/>
    <w:rsid w:val="00D34792"/>
    <w:rsid w:val="00D34AF8"/>
    <w:rsid w:val="00D36DBE"/>
    <w:rsid w:val="00D36E00"/>
    <w:rsid w:val="00D37440"/>
    <w:rsid w:val="00D3782B"/>
    <w:rsid w:val="00D41D51"/>
    <w:rsid w:val="00D420E8"/>
    <w:rsid w:val="00D42571"/>
    <w:rsid w:val="00D42D2A"/>
    <w:rsid w:val="00D43C48"/>
    <w:rsid w:val="00D44C1A"/>
    <w:rsid w:val="00D44CDF"/>
    <w:rsid w:val="00D45A60"/>
    <w:rsid w:val="00D45E11"/>
    <w:rsid w:val="00D47014"/>
    <w:rsid w:val="00D472A8"/>
    <w:rsid w:val="00D474C7"/>
    <w:rsid w:val="00D47DCB"/>
    <w:rsid w:val="00D47E5F"/>
    <w:rsid w:val="00D51C66"/>
    <w:rsid w:val="00D54170"/>
    <w:rsid w:val="00D542E8"/>
    <w:rsid w:val="00D5477A"/>
    <w:rsid w:val="00D5554F"/>
    <w:rsid w:val="00D56089"/>
    <w:rsid w:val="00D60F29"/>
    <w:rsid w:val="00D61D18"/>
    <w:rsid w:val="00D62F44"/>
    <w:rsid w:val="00D649E2"/>
    <w:rsid w:val="00D65F28"/>
    <w:rsid w:val="00D6614D"/>
    <w:rsid w:val="00D6683D"/>
    <w:rsid w:val="00D67C03"/>
    <w:rsid w:val="00D707B6"/>
    <w:rsid w:val="00D71388"/>
    <w:rsid w:val="00D7204B"/>
    <w:rsid w:val="00D733D9"/>
    <w:rsid w:val="00D7346A"/>
    <w:rsid w:val="00D73F56"/>
    <w:rsid w:val="00D801FC"/>
    <w:rsid w:val="00D80752"/>
    <w:rsid w:val="00D809C3"/>
    <w:rsid w:val="00D80E3C"/>
    <w:rsid w:val="00D81C48"/>
    <w:rsid w:val="00D81EE3"/>
    <w:rsid w:val="00D84081"/>
    <w:rsid w:val="00D86317"/>
    <w:rsid w:val="00D8672D"/>
    <w:rsid w:val="00D8791C"/>
    <w:rsid w:val="00D87FD2"/>
    <w:rsid w:val="00D910E3"/>
    <w:rsid w:val="00D92659"/>
    <w:rsid w:val="00D93ECC"/>
    <w:rsid w:val="00D93FDF"/>
    <w:rsid w:val="00D949D4"/>
    <w:rsid w:val="00D95309"/>
    <w:rsid w:val="00D95509"/>
    <w:rsid w:val="00D977AC"/>
    <w:rsid w:val="00D97E62"/>
    <w:rsid w:val="00DA02E7"/>
    <w:rsid w:val="00DA04DB"/>
    <w:rsid w:val="00DA1C54"/>
    <w:rsid w:val="00DA328C"/>
    <w:rsid w:val="00DA364D"/>
    <w:rsid w:val="00DA3738"/>
    <w:rsid w:val="00DA6C0F"/>
    <w:rsid w:val="00DA702A"/>
    <w:rsid w:val="00DB1155"/>
    <w:rsid w:val="00DB16C5"/>
    <w:rsid w:val="00DB26DE"/>
    <w:rsid w:val="00DB495F"/>
    <w:rsid w:val="00DB5D11"/>
    <w:rsid w:val="00DB620D"/>
    <w:rsid w:val="00DC0393"/>
    <w:rsid w:val="00DC2F67"/>
    <w:rsid w:val="00DC3108"/>
    <w:rsid w:val="00DC35A1"/>
    <w:rsid w:val="00DC3666"/>
    <w:rsid w:val="00DC5BAC"/>
    <w:rsid w:val="00DC5F44"/>
    <w:rsid w:val="00DC66E5"/>
    <w:rsid w:val="00DC6DA9"/>
    <w:rsid w:val="00DC7AE6"/>
    <w:rsid w:val="00DD185B"/>
    <w:rsid w:val="00DD2114"/>
    <w:rsid w:val="00DD4305"/>
    <w:rsid w:val="00DD5567"/>
    <w:rsid w:val="00DD5B88"/>
    <w:rsid w:val="00DD5E68"/>
    <w:rsid w:val="00DD5FCA"/>
    <w:rsid w:val="00DD62C8"/>
    <w:rsid w:val="00DD68D8"/>
    <w:rsid w:val="00DE0A75"/>
    <w:rsid w:val="00DE0B25"/>
    <w:rsid w:val="00DE0C0C"/>
    <w:rsid w:val="00DE0D81"/>
    <w:rsid w:val="00DE21AF"/>
    <w:rsid w:val="00DE220C"/>
    <w:rsid w:val="00DE2DDD"/>
    <w:rsid w:val="00DE342F"/>
    <w:rsid w:val="00DE353E"/>
    <w:rsid w:val="00DE3F28"/>
    <w:rsid w:val="00DE40FA"/>
    <w:rsid w:val="00DE42BC"/>
    <w:rsid w:val="00DE5203"/>
    <w:rsid w:val="00DE590B"/>
    <w:rsid w:val="00DE5A4A"/>
    <w:rsid w:val="00DE70DA"/>
    <w:rsid w:val="00DE7BFC"/>
    <w:rsid w:val="00DE7DE4"/>
    <w:rsid w:val="00DF0F92"/>
    <w:rsid w:val="00DF1BCF"/>
    <w:rsid w:val="00DF2173"/>
    <w:rsid w:val="00DF2F3A"/>
    <w:rsid w:val="00DF398D"/>
    <w:rsid w:val="00DF3BB2"/>
    <w:rsid w:val="00DF5ACB"/>
    <w:rsid w:val="00DF74B5"/>
    <w:rsid w:val="00E00BC0"/>
    <w:rsid w:val="00E00CB8"/>
    <w:rsid w:val="00E01284"/>
    <w:rsid w:val="00E01658"/>
    <w:rsid w:val="00E023FE"/>
    <w:rsid w:val="00E04837"/>
    <w:rsid w:val="00E05AD3"/>
    <w:rsid w:val="00E06058"/>
    <w:rsid w:val="00E06444"/>
    <w:rsid w:val="00E076CB"/>
    <w:rsid w:val="00E07A84"/>
    <w:rsid w:val="00E101FF"/>
    <w:rsid w:val="00E10D92"/>
    <w:rsid w:val="00E11FE6"/>
    <w:rsid w:val="00E1288F"/>
    <w:rsid w:val="00E132C6"/>
    <w:rsid w:val="00E13E0F"/>
    <w:rsid w:val="00E14614"/>
    <w:rsid w:val="00E16433"/>
    <w:rsid w:val="00E213CC"/>
    <w:rsid w:val="00E22E22"/>
    <w:rsid w:val="00E23CAB"/>
    <w:rsid w:val="00E25209"/>
    <w:rsid w:val="00E25289"/>
    <w:rsid w:val="00E25962"/>
    <w:rsid w:val="00E276A6"/>
    <w:rsid w:val="00E27C61"/>
    <w:rsid w:val="00E31555"/>
    <w:rsid w:val="00E3343B"/>
    <w:rsid w:val="00E334E1"/>
    <w:rsid w:val="00E361B2"/>
    <w:rsid w:val="00E36670"/>
    <w:rsid w:val="00E369C3"/>
    <w:rsid w:val="00E378C3"/>
    <w:rsid w:val="00E40ED4"/>
    <w:rsid w:val="00E419FB"/>
    <w:rsid w:val="00E41D01"/>
    <w:rsid w:val="00E41DAE"/>
    <w:rsid w:val="00E41DD9"/>
    <w:rsid w:val="00E463AB"/>
    <w:rsid w:val="00E46D90"/>
    <w:rsid w:val="00E471A0"/>
    <w:rsid w:val="00E47713"/>
    <w:rsid w:val="00E47F95"/>
    <w:rsid w:val="00E51574"/>
    <w:rsid w:val="00E519BB"/>
    <w:rsid w:val="00E52DDC"/>
    <w:rsid w:val="00E5353F"/>
    <w:rsid w:val="00E5357C"/>
    <w:rsid w:val="00E542D0"/>
    <w:rsid w:val="00E545BE"/>
    <w:rsid w:val="00E5518E"/>
    <w:rsid w:val="00E567AF"/>
    <w:rsid w:val="00E57463"/>
    <w:rsid w:val="00E57DC9"/>
    <w:rsid w:val="00E605AD"/>
    <w:rsid w:val="00E60C27"/>
    <w:rsid w:val="00E6139A"/>
    <w:rsid w:val="00E61EAA"/>
    <w:rsid w:val="00E62192"/>
    <w:rsid w:val="00E6252B"/>
    <w:rsid w:val="00E62F7E"/>
    <w:rsid w:val="00E642AC"/>
    <w:rsid w:val="00E65D3F"/>
    <w:rsid w:val="00E65E41"/>
    <w:rsid w:val="00E6695F"/>
    <w:rsid w:val="00E6775A"/>
    <w:rsid w:val="00E67C67"/>
    <w:rsid w:val="00E700EB"/>
    <w:rsid w:val="00E709B2"/>
    <w:rsid w:val="00E70DA0"/>
    <w:rsid w:val="00E72CDF"/>
    <w:rsid w:val="00E7429A"/>
    <w:rsid w:val="00E74421"/>
    <w:rsid w:val="00E75C99"/>
    <w:rsid w:val="00E765B9"/>
    <w:rsid w:val="00E76913"/>
    <w:rsid w:val="00E77B32"/>
    <w:rsid w:val="00E77B64"/>
    <w:rsid w:val="00E8006F"/>
    <w:rsid w:val="00E80793"/>
    <w:rsid w:val="00E809E2"/>
    <w:rsid w:val="00E81933"/>
    <w:rsid w:val="00E81DA8"/>
    <w:rsid w:val="00E823DE"/>
    <w:rsid w:val="00E82929"/>
    <w:rsid w:val="00E8405D"/>
    <w:rsid w:val="00E8485A"/>
    <w:rsid w:val="00E856B0"/>
    <w:rsid w:val="00E870D7"/>
    <w:rsid w:val="00E87754"/>
    <w:rsid w:val="00E907F9"/>
    <w:rsid w:val="00E9180D"/>
    <w:rsid w:val="00E925CE"/>
    <w:rsid w:val="00E92BA4"/>
    <w:rsid w:val="00E92D16"/>
    <w:rsid w:val="00E943CA"/>
    <w:rsid w:val="00E9445E"/>
    <w:rsid w:val="00E95A7F"/>
    <w:rsid w:val="00E96845"/>
    <w:rsid w:val="00E96C95"/>
    <w:rsid w:val="00E97071"/>
    <w:rsid w:val="00EA1D49"/>
    <w:rsid w:val="00EA28FE"/>
    <w:rsid w:val="00EA4031"/>
    <w:rsid w:val="00EA4522"/>
    <w:rsid w:val="00EA4EBA"/>
    <w:rsid w:val="00EA5423"/>
    <w:rsid w:val="00EA5C2E"/>
    <w:rsid w:val="00EA6D9B"/>
    <w:rsid w:val="00EA7312"/>
    <w:rsid w:val="00EB0758"/>
    <w:rsid w:val="00EB1FF8"/>
    <w:rsid w:val="00EB20E2"/>
    <w:rsid w:val="00EB2E1F"/>
    <w:rsid w:val="00EC0C0A"/>
    <w:rsid w:val="00EC11CE"/>
    <w:rsid w:val="00EC3D96"/>
    <w:rsid w:val="00EC7E63"/>
    <w:rsid w:val="00ED0D9C"/>
    <w:rsid w:val="00ED18AB"/>
    <w:rsid w:val="00ED22B2"/>
    <w:rsid w:val="00ED3CF7"/>
    <w:rsid w:val="00ED3D59"/>
    <w:rsid w:val="00ED5169"/>
    <w:rsid w:val="00ED52C7"/>
    <w:rsid w:val="00ED662F"/>
    <w:rsid w:val="00EE051C"/>
    <w:rsid w:val="00EE0B16"/>
    <w:rsid w:val="00EE1894"/>
    <w:rsid w:val="00EE428A"/>
    <w:rsid w:val="00EE4450"/>
    <w:rsid w:val="00EE57A7"/>
    <w:rsid w:val="00EE7484"/>
    <w:rsid w:val="00EE7DFE"/>
    <w:rsid w:val="00EF0E9F"/>
    <w:rsid w:val="00EF1006"/>
    <w:rsid w:val="00EF176D"/>
    <w:rsid w:val="00EF1DD8"/>
    <w:rsid w:val="00EF206C"/>
    <w:rsid w:val="00EF238D"/>
    <w:rsid w:val="00EF2FFC"/>
    <w:rsid w:val="00EF3AAC"/>
    <w:rsid w:val="00EF49D0"/>
    <w:rsid w:val="00EF52D2"/>
    <w:rsid w:val="00EF6F83"/>
    <w:rsid w:val="00EF7DA1"/>
    <w:rsid w:val="00F00F53"/>
    <w:rsid w:val="00F0166C"/>
    <w:rsid w:val="00F01AD4"/>
    <w:rsid w:val="00F02196"/>
    <w:rsid w:val="00F02373"/>
    <w:rsid w:val="00F02EEC"/>
    <w:rsid w:val="00F039F6"/>
    <w:rsid w:val="00F055E7"/>
    <w:rsid w:val="00F0593E"/>
    <w:rsid w:val="00F06C1A"/>
    <w:rsid w:val="00F07608"/>
    <w:rsid w:val="00F07EDC"/>
    <w:rsid w:val="00F10864"/>
    <w:rsid w:val="00F10E75"/>
    <w:rsid w:val="00F1130C"/>
    <w:rsid w:val="00F1277F"/>
    <w:rsid w:val="00F12A5E"/>
    <w:rsid w:val="00F135D8"/>
    <w:rsid w:val="00F13A8F"/>
    <w:rsid w:val="00F14D96"/>
    <w:rsid w:val="00F15161"/>
    <w:rsid w:val="00F15498"/>
    <w:rsid w:val="00F15CDA"/>
    <w:rsid w:val="00F164EA"/>
    <w:rsid w:val="00F21C75"/>
    <w:rsid w:val="00F23FE0"/>
    <w:rsid w:val="00F24691"/>
    <w:rsid w:val="00F24D1A"/>
    <w:rsid w:val="00F2568F"/>
    <w:rsid w:val="00F26492"/>
    <w:rsid w:val="00F26A86"/>
    <w:rsid w:val="00F27BCE"/>
    <w:rsid w:val="00F27CD3"/>
    <w:rsid w:val="00F27F37"/>
    <w:rsid w:val="00F30387"/>
    <w:rsid w:val="00F3038B"/>
    <w:rsid w:val="00F304C7"/>
    <w:rsid w:val="00F304DB"/>
    <w:rsid w:val="00F313B6"/>
    <w:rsid w:val="00F31D10"/>
    <w:rsid w:val="00F32FC3"/>
    <w:rsid w:val="00F34B97"/>
    <w:rsid w:val="00F358CD"/>
    <w:rsid w:val="00F368A1"/>
    <w:rsid w:val="00F368D1"/>
    <w:rsid w:val="00F370B7"/>
    <w:rsid w:val="00F40DC2"/>
    <w:rsid w:val="00F41095"/>
    <w:rsid w:val="00F414CD"/>
    <w:rsid w:val="00F41A47"/>
    <w:rsid w:val="00F42789"/>
    <w:rsid w:val="00F43876"/>
    <w:rsid w:val="00F43BD0"/>
    <w:rsid w:val="00F44CE8"/>
    <w:rsid w:val="00F47191"/>
    <w:rsid w:val="00F50A2E"/>
    <w:rsid w:val="00F5123C"/>
    <w:rsid w:val="00F5302C"/>
    <w:rsid w:val="00F5338F"/>
    <w:rsid w:val="00F533C6"/>
    <w:rsid w:val="00F535D8"/>
    <w:rsid w:val="00F53BD7"/>
    <w:rsid w:val="00F53CDE"/>
    <w:rsid w:val="00F54D0A"/>
    <w:rsid w:val="00F54E69"/>
    <w:rsid w:val="00F54E91"/>
    <w:rsid w:val="00F565AB"/>
    <w:rsid w:val="00F565AE"/>
    <w:rsid w:val="00F56FC5"/>
    <w:rsid w:val="00F572CD"/>
    <w:rsid w:val="00F57CD6"/>
    <w:rsid w:val="00F603D8"/>
    <w:rsid w:val="00F607C9"/>
    <w:rsid w:val="00F61898"/>
    <w:rsid w:val="00F619A7"/>
    <w:rsid w:val="00F648B7"/>
    <w:rsid w:val="00F648FB"/>
    <w:rsid w:val="00F65F2B"/>
    <w:rsid w:val="00F67591"/>
    <w:rsid w:val="00F67990"/>
    <w:rsid w:val="00F679E6"/>
    <w:rsid w:val="00F67E4F"/>
    <w:rsid w:val="00F702A4"/>
    <w:rsid w:val="00F70583"/>
    <w:rsid w:val="00F70CE0"/>
    <w:rsid w:val="00F70E65"/>
    <w:rsid w:val="00F711FD"/>
    <w:rsid w:val="00F73AD5"/>
    <w:rsid w:val="00F73DFA"/>
    <w:rsid w:val="00F744A6"/>
    <w:rsid w:val="00F75370"/>
    <w:rsid w:val="00F75454"/>
    <w:rsid w:val="00F75D34"/>
    <w:rsid w:val="00F80837"/>
    <w:rsid w:val="00F80EA6"/>
    <w:rsid w:val="00F81171"/>
    <w:rsid w:val="00F812E7"/>
    <w:rsid w:val="00F822B4"/>
    <w:rsid w:val="00F8247D"/>
    <w:rsid w:val="00F82FF3"/>
    <w:rsid w:val="00F845B2"/>
    <w:rsid w:val="00F86BC3"/>
    <w:rsid w:val="00F86C81"/>
    <w:rsid w:val="00F87687"/>
    <w:rsid w:val="00F90427"/>
    <w:rsid w:val="00F9144E"/>
    <w:rsid w:val="00F91AE3"/>
    <w:rsid w:val="00F9239C"/>
    <w:rsid w:val="00F926F8"/>
    <w:rsid w:val="00F9377D"/>
    <w:rsid w:val="00F94133"/>
    <w:rsid w:val="00F9538F"/>
    <w:rsid w:val="00F9559F"/>
    <w:rsid w:val="00F9695E"/>
    <w:rsid w:val="00F977B3"/>
    <w:rsid w:val="00F9798D"/>
    <w:rsid w:val="00F97D5A"/>
    <w:rsid w:val="00FA0BA1"/>
    <w:rsid w:val="00FA1592"/>
    <w:rsid w:val="00FA1767"/>
    <w:rsid w:val="00FA26A8"/>
    <w:rsid w:val="00FA39CA"/>
    <w:rsid w:val="00FA52BA"/>
    <w:rsid w:val="00FA5907"/>
    <w:rsid w:val="00FA7781"/>
    <w:rsid w:val="00FA7DC9"/>
    <w:rsid w:val="00FB0340"/>
    <w:rsid w:val="00FB36D2"/>
    <w:rsid w:val="00FB612B"/>
    <w:rsid w:val="00FB63B4"/>
    <w:rsid w:val="00FC0649"/>
    <w:rsid w:val="00FC0698"/>
    <w:rsid w:val="00FC08BD"/>
    <w:rsid w:val="00FC0FA4"/>
    <w:rsid w:val="00FC1C06"/>
    <w:rsid w:val="00FC3328"/>
    <w:rsid w:val="00FC3DB0"/>
    <w:rsid w:val="00FC4AF3"/>
    <w:rsid w:val="00FC5AA1"/>
    <w:rsid w:val="00FC5BB4"/>
    <w:rsid w:val="00FC6382"/>
    <w:rsid w:val="00FC7ABF"/>
    <w:rsid w:val="00FC7BA0"/>
    <w:rsid w:val="00FC7FC4"/>
    <w:rsid w:val="00FD11F3"/>
    <w:rsid w:val="00FD21F4"/>
    <w:rsid w:val="00FD3287"/>
    <w:rsid w:val="00FD5198"/>
    <w:rsid w:val="00FD55F3"/>
    <w:rsid w:val="00FD6090"/>
    <w:rsid w:val="00FD7702"/>
    <w:rsid w:val="00FE109A"/>
    <w:rsid w:val="00FE249C"/>
    <w:rsid w:val="00FE3897"/>
    <w:rsid w:val="00FE43CA"/>
    <w:rsid w:val="00FE5157"/>
    <w:rsid w:val="00FE57AC"/>
    <w:rsid w:val="00FE751F"/>
    <w:rsid w:val="00FF14DA"/>
    <w:rsid w:val="00FF18AD"/>
    <w:rsid w:val="00FF1B74"/>
    <w:rsid w:val="00FF1CE8"/>
    <w:rsid w:val="00FF24DE"/>
    <w:rsid w:val="00FF2879"/>
    <w:rsid w:val="00FF2F19"/>
    <w:rsid w:val="00FF4E95"/>
    <w:rsid w:val="00FF589F"/>
    <w:rsid w:val="00FF6B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8129"/>
  <w15:docId w15:val="{5DB6534F-0A63-44FD-A040-98F29146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10E"/>
    <w:pPr>
      <w:jc w:val="both"/>
    </w:pPr>
    <w:rPr>
      <w:rFonts w:cs="Calibri"/>
      <w:sz w:val="22"/>
      <w:szCs w:val="22"/>
      <w:lang w:eastAsia="en-US"/>
    </w:rPr>
  </w:style>
  <w:style w:type="paragraph" w:styleId="Heading1">
    <w:name w:val="heading 1"/>
    <w:basedOn w:val="Normal"/>
    <w:next w:val="Normal"/>
    <w:link w:val="Heading1Char"/>
    <w:uiPriority w:val="9"/>
    <w:qFormat/>
    <w:rsid w:val="00D1489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3F32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010E"/>
    <w:pPr>
      <w:tabs>
        <w:tab w:val="center" w:pos="4153"/>
        <w:tab w:val="right" w:pos="8306"/>
      </w:tabs>
    </w:pPr>
  </w:style>
  <w:style w:type="character" w:customStyle="1" w:styleId="HeaderChar">
    <w:name w:val="Header Char"/>
    <w:basedOn w:val="DefaultParagraphFont"/>
    <w:link w:val="Header"/>
    <w:uiPriority w:val="99"/>
    <w:rsid w:val="0051010E"/>
    <w:rPr>
      <w:rFonts w:ascii="Calibri" w:eastAsia="Calibri" w:hAnsi="Calibri" w:cs="Calibri"/>
    </w:rPr>
  </w:style>
  <w:style w:type="paragraph" w:styleId="BalloonText">
    <w:name w:val="Balloon Text"/>
    <w:basedOn w:val="Normal"/>
    <w:link w:val="BalloonTextChar"/>
    <w:uiPriority w:val="99"/>
    <w:semiHidden/>
    <w:unhideWhenUsed/>
    <w:rsid w:val="0051010E"/>
    <w:rPr>
      <w:rFonts w:ascii="Tahoma" w:hAnsi="Tahoma" w:cs="Tahoma"/>
      <w:sz w:val="16"/>
      <w:szCs w:val="16"/>
    </w:rPr>
  </w:style>
  <w:style w:type="character" w:customStyle="1" w:styleId="BalloonTextChar">
    <w:name w:val="Balloon Text Char"/>
    <w:basedOn w:val="DefaultParagraphFont"/>
    <w:link w:val="BalloonText"/>
    <w:uiPriority w:val="99"/>
    <w:semiHidden/>
    <w:rsid w:val="0051010E"/>
    <w:rPr>
      <w:rFonts w:ascii="Tahoma" w:eastAsia="Calibri" w:hAnsi="Tahoma" w:cs="Tahoma"/>
      <w:sz w:val="16"/>
      <w:szCs w:val="16"/>
    </w:rPr>
  </w:style>
  <w:style w:type="paragraph" w:customStyle="1" w:styleId="Default">
    <w:name w:val="Default"/>
    <w:rsid w:val="0051010E"/>
    <w:pPr>
      <w:autoSpaceDE w:val="0"/>
      <w:autoSpaceDN w:val="0"/>
      <w:adjustRightInd w:val="0"/>
    </w:pPr>
    <w:rPr>
      <w:rFonts w:ascii="Arial" w:hAnsi="Arial" w:cs="Arial"/>
      <w:color w:val="000000"/>
      <w:sz w:val="24"/>
      <w:szCs w:val="24"/>
    </w:rPr>
  </w:style>
  <w:style w:type="paragraph" w:customStyle="1" w:styleId="naisf">
    <w:name w:val="naisf"/>
    <w:basedOn w:val="Normal"/>
    <w:rsid w:val="0051010E"/>
    <w:pPr>
      <w:spacing w:before="75" w:after="75"/>
      <w:ind w:firstLine="375"/>
    </w:pPr>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51010E"/>
    <w:pPr>
      <w:tabs>
        <w:tab w:val="center" w:pos="4153"/>
        <w:tab w:val="right" w:pos="8306"/>
      </w:tabs>
    </w:pPr>
  </w:style>
  <w:style w:type="character" w:customStyle="1" w:styleId="FooterChar">
    <w:name w:val="Footer Char"/>
    <w:basedOn w:val="DefaultParagraphFont"/>
    <w:link w:val="Footer"/>
    <w:uiPriority w:val="99"/>
    <w:semiHidden/>
    <w:rsid w:val="0051010E"/>
    <w:rPr>
      <w:rFonts w:ascii="Calibri" w:eastAsia="Calibri" w:hAnsi="Calibri" w:cs="Calibri"/>
    </w:rPr>
  </w:style>
  <w:style w:type="character" w:styleId="Hyperlink">
    <w:name w:val="Hyperlink"/>
    <w:basedOn w:val="DefaultParagraphFont"/>
    <w:uiPriority w:val="99"/>
    <w:unhideWhenUsed/>
    <w:rsid w:val="00CC08BC"/>
    <w:rPr>
      <w:color w:val="0000FF"/>
      <w:u w:val="single"/>
    </w:rPr>
  </w:style>
  <w:style w:type="character" w:styleId="Strong">
    <w:name w:val="Strong"/>
    <w:basedOn w:val="DefaultParagraphFont"/>
    <w:uiPriority w:val="22"/>
    <w:qFormat/>
    <w:rsid w:val="00A57C26"/>
    <w:rPr>
      <w:b/>
      <w:bCs/>
    </w:rPr>
  </w:style>
  <w:style w:type="paragraph" w:styleId="ListParagraph">
    <w:name w:val="List Paragraph"/>
    <w:basedOn w:val="Normal"/>
    <w:link w:val="ListParagraphChar"/>
    <w:uiPriority w:val="34"/>
    <w:qFormat/>
    <w:rsid w:val="00A57C26"/>
    <w:pPr>
      <w:spacing w:after="200"/>
      <w:ind w:left="720"/>
      <w:jc w:val="left"/>
    </w:pPr>
    <w:rPr>
      <w:rFonts w:ascii="Cambria" w:eastAsia="Cambria" w:hAnsi="Cambria" w:cs="Times New Roman"/>
      <w:sz w:val="24"/>
      <w:szCs w:val="24"/>
      <w:lang w:val="en-US"/>
    </w:rPr>
  </w:style>
  <w:style w:type="paragraph" w:customStyle="1" w:styleId="NoSpacing1">
    <w:name w:val="No Spacing1"/>
    <w:uiPriority w:val="1"/>
    <w:qFormat/>
    <w:rsid w:val="00244F2B"/>
    <w:rPr>
      <w:sz w:val="22"/>
      <w:szCs w:val="22"/>
      <w:lang w:val="en-US" w:eastAsia="en-US"/>
    </w:rPr>
  </w:style>
  <w:style w:type="paragraph" w:customStyle="1" w:styleId="tvhtml">
    <w:name w:val="tv_html"/>
    <w:basedOn w:val="Normal"/>
    <w:rsid w:val="002B19BF"/>
    <w:pPr>
      <w:spacing w:before="100" w:beforeAutospacing="1" w:after="100" w:afterAutospacing="1"/>
      <w:jc w:val="left"/>
    </w:pPr>
    <w:rPr>
      <w:rFonts w:ascii="Verdana" w:eastAsia="Times New Roman" w:hAnsi="Verdana" w:cs="Times New Roman"/>
      <w:sz w:val="18"/>
      <w:szCs w:val="18"/>
      <w:lang w:eastAsia="lv-LV"/>
    </w:rPr>
  </w:style>
  <w:style w:type="paragraph" w:styleId="FootnoteText">
    <w:name w:val="footnote text"/>
    <w:basedOn w:val="Normal"/>
    <w:link w:val="FootnoteTextChar"/>
    <w:unhideWhenUsed/>
    <w:rsid w:val="003F130A"/>
    <w:rPr>
      <w:sz w:val="20"/>
      <w:szCs w:val="20"/>
    </w:rPr>
  </w:style>
  <w:style w:type="character" w:customStyle="1" w:styleId="FootnoteTextChar">
    <w:name w:val="Footnote Text Char"/>
    <w:basedOn w:val="DefaultParagraphFont"/>
    <w:link w:val="FootnoteText"/>
    <w:rsid w:val="003F130A"/>
    <w:rPr>
      <w:rFonts w:cs="Calibri"/>
      <w:lang w:eastAsia="en-US"/>
    </w:rPr>
  </w:style>
  <w:style w:type="character" w:styleId="FootnoteReference">
    <w:name w:val="footnote reference"/>
    <w:basedOn w:val="DefaultParagraphFont"/>
    <w:unhideWhenUsed/>
    <w:rsid w:val="003F130A"/>
    <w:rPr>
      <w:vertAlign w:val="superscript"/>
    </w:rPr>
  </w:style>
  <w:style w:type="character" w:styleId="FollowedHyperlink">
    <w:name w:val="FollowedHyperlink"/>
    <w:basedOn w:val="DefaultParagraphFont"/>
    <w:uiPriority w:val="99"/>
    <w:semiHidden/>
    <w:unhideWhenUsed/>
    <w:rsid w:val="00A03692"/>
    <w:rPr>
      <w:color w:val="800080"/>
      <w:u w:val="single"/>
    </w:rPr>
  </w:style>
  <w:style w:type="paragraph" w:styleId="NormalWeb">
    <w:name w:val="Normal (Web)"/>
    <w:basedOn w:val="Normal"/>
    <w:uiPriority w:val="99"/>
    <w:unhideWhenUsed/>
    <w:rsid w:val="00A03692"/>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D1489D"/>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4030AE"/>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unhideWhenUsed/>
    <w:qFormat/>
    <w:rsid w:val="004B269D"/>
    <w:pPr>
      <w:tabs>
        <w:tab w:val="left" w:pos="660"/>
        <w:tab w:val="right" w:leader="dot" w:pos="14561"/>
      </w:tabs>
      <w:spacing w:line="480" w:lineRule="auto"/>
      <w:ind w:left="709" w:hanging="709"/>
    </w:pPr>
  </w:style>
  <w:style w:type="paragraph" w:styleId="TOC2">
    <w:name w:val="toc 2"/>
    <w:basedOn w:val="Normal"/>
    <w:next w:val="Normal"/>
    <w:autoRedefine/>
    <w:uiPriority w:val="39"/>
    <w:unhideWhenUsed/>
    <w:qFormat/>
    <w:rsid w:val="004030AE"/>
    <w:pPr>
      <w:spacing w:after="100" w:line="276" w:lineRule="auto"/>
      <w:ind w:left="220"/>
      <w:jc w:val="left"/>
    </w:pPr>
    <w:rPr>
      <w:rFonts w:eastAsia="Times New Roman" w:cs="Times New Roman"/>
      <w:lang w:val="en-US"/>
    </w:rPr>
  </w:style>
  <w:style w:type="paragraph" w:styleId="TOC3">
    <w:name w:val="toc 3"/>
    <w:basedOn w:val="Normal"/>
    <w:next w:val="Normal"/>
    <w:autoRedefine/>
    <w:uiPriority w:val="39"/>
    <w:unhideWhenUsed/>
    <w:qFormat/>
    <w:rsid w:val="004030AE"/>
    <w:pPr>
      <w:spacing w:after="100" w:line="276" w:lineRule="auto"/>
      <w:ind w:left="440"/>
      <w:jc w:val="left"/>
    </w:pPr>
    <w:rPr>
      <w:rFonts w:eastAsia="Times New Roman" w:cs="Times New Roman"/>
      <w:lang w:val="en-US"/>
    </w:rPr>
  </w:style>
  <w:style w:type="paragraph" w:customStyle="1" w:styleId="naiskr">
    <w:name w:val="naiskr"/>
    <w:basedOn w:val="Normal"/>
    <w:uiPriority w:val="99"/>
    <w:rsid w:val="008524A0"/>
    <w:pPr>
      <w:spacing w:before="75" w:after="75"/>
      <w:jc w:val="left"/>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585178"/>
    <w:rPr>
      <w:sz w:val="16"/>
      <w:szCs w:val="16"/>
    </w:rPr>
  </w:style>
  <w:style w:type="paragraph" w:styleId="CommentText">
    <w:name w:val="annotation text"/>
    <w:basedOn w:val="Normal"/>
    <w:link w:val="CommentTextChar"/>
    <w:uiPriority w:val="99"/>
    <w:unhideWhenUsed/>
    <w:rsid w:val="00585178"/>
    <w:rPr>
      <w:sz w:val="20"/>
      <w:szCs w:val="20"/>
    </w:rPr>
  </w:style>
  <w:style w:type="character" w:customStyle="1" w:styleId="CommentTextChar">
    <w:name w:val="Comment Text Char"/>
    <w:basedOn w:val="DefaultParagraphFont"/>
    <w:link w:val="CommentText"/>
    <w:uiPriority w:val="99"/>
    <w:rsid w:val="00585178"/>
    <w:rPr>
      <w:rFonts w:cs="Calibri"/>
      <w:lang w:eastAsia="en-US"/>
    </w:rPr>
  </w:style>
  <w:style w:type="paragraph" w:styleId="CommentSubject">
    <w:name w:val="annotation subject"/>
    <w:basedOn w:val="CommentText"/>
    <w:next w:val="CommentText"/>
    <w:link w:val="CommentSubjectChar"/>
    <w:uiPriority w:val="99"/>
    <w:semiHidden/>
    <w:unhideWhenUsed/>
    <w:rsid w:val="00585178"/>
    <w:rPr>
      <w:b/>
      <w:bCs/>
    </w:rPr>
  </w:style>
  <w:style w:type="character" w:customStyle="1" w:styleId="CommentSubjectChar">
    <w:name w:val="Comment Subject Char"/>
    <w:basedOn w:val="CommentTextChar"/>
    <w:link w:val="CommentSubject"/>
    <w:uiPriority w:val="99"/>
    <w:semiHidden/>
    <w:rsid w:val="00585178"/>
    <w:rPr>
      <w:rFonts w:cs="Calibri"/>
      <w:b/>
      <w:bCs/>
      <w:lang w:eastAsia="en-US"/>
    </w:rPr>
  </w:style>
  <w:style w:type="paragraph" w:styleId="Revision">
    <w:name w:val="Revision"/>
    <w:hidden/>
    <w:uiPriority w:val="99"/>
    <w:semiHidden/>
    <w:rsid w:val="000D569C"/>
    <w:rPr>
      <w:rFonts w:cs="Calibri"/>
      <w:sz w:val="22"/>
      <w:szCs w:val="22"/>
      <w:lang w:eastAsia="en-US"/>
    </w:rPr>
  </w:style>
  <w:style w:type="paragraph" w:customStyle="1" w:styleId="EE-paragr">
    <w:name w:val="EE-paragr"/>
    <w:basedOn w:val="Normal"/>
    <w:autoRedefine/>
    <w:rsid w:val="00970A48"/>
    <w:pPr>
      <w:spacing w:after="120"/>
      <w:ind w:left="22" w:right="-80"/>
    </w:pPr>
    <w:rPr>
      <w:rFonts w:ascii="Times New Roman" w:eastAsia="Times New Roman" w:hAnsi="Times New Roman" w:cs="Times New Roman"/>
      <w:bCs/>
      <w:lang w:eastAsia="lv-LV"/>
    </w:rPr>
  </w:style>
  <w:style w:type="table" w:styleId="TableGrid">
    <w:name w:val="Table Grid"/>
    <w:basedOn w:val="TableNormal"/>
    <w:rsid w:val="00BB17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A1870"/>
    <w:rPr>
      <w:rFonts w:ascii="Cambria" w:eastAsia="Cambria" w:hAnsi="Cambria"/>
      <w:sz w:val="24"/>
      <w:szCs w:val="24"/>
      <w:lang w:val="en-US" w:eastAsia="en-US"/>
    </w:rPr>
  </w:style>
  <w:style w:type="character" w:customStyle="1" w:styleId="Heading2Char">
    <w:name w:val="Heading 2 Char"/>
    <w:basedOn w:val="DefaultParagraphFont"/>
    <w:link w:val="Heading2"/>
    <w:uiPriority w:val="9"/>
    <w:rsid w:val="003F32C7"/>
    <w:rPr>
      <w:rFonts w:asciiTheme="majorHAnsi" w:eastAsiaTheme="majorEastAsia" w:hAnsiTheme="majorHAnsi" w:cstheme="majorBidi"/>
      <w:b/>
      <w:bCs/>
      <w:color w:val="4F81BD" w:themeColor="accent1"/>
      <w:sz w:val="26"/>
      <w:szCs w:val="26"/>
      <w:lang w:eastAsia="en-US"/>
    </w:rPr>
  </w:style>
  <w:style w:type="paragraph" w:customStyle="1" w:styleId="tv20787921">
    <w:name w:val="tv207_87_921"/>
    <w:basedOn w:val="Normal"/>
    <w:rsid w:val="005167D6"/>
    <w:pPr>
      <w:spacing w:after="567" w:line="360" w:lineRule="auto"/>
      <w:jc w:val="center"/>
    </w:pPr>
    <w:rPr>
      <w:rFonts w:ascii="Verdana" w:eastAsia="Times New Roman" w:hAnsi="Verdana" w:cs="Times New Roman"/>
      <w:b/>
      <w:bCs/>
      <w:sz w:val="28"/>
      <w:szCs w:val="28"/>
      <w:lang w:eastAsia="zh-CN"/>
    </w:rPr>
  </w:style>
  <w:style w:type="paragraph" w:customStyle="1" w:styleId="tvhtml1">
    <w:name w:val="tv_html1"/>
    <w:basedOn w:val="Normal"/>
    <w:rsid w:val="00A110D2"/>
    <w:pPr>
      <w:spacing w:before="100" w:beforeAutospacing="1" w:line="360" w:lineRule="auto"/>
      <w:jc w:val="left"/>
    </w:pPr>
    <w:rPr>
      <w:rFonts w:ascii="Verdana" w:eastAsia="Times New Roman" w:hAnsi="Verdana" w:cs="Times New Roman"/>
      <w:sz w:val="14"/>
      <w:szCs w:val="14"/>
      <w:lang w:eastAsia="lv-LV"/>
    </w:rPr>
  </w:style>
  <w:style w:type="character" w:customStyle="1" w:styleId="tvhtml2">
    <w:name w:val="tv_html2"/>
    <w:basedOn w:val="DefaultParagraphFont"/>
    <w:rsid w:val="00A110D2"/>
    <w:rPr>
      <w:rFonts w:ascii="Verdana" w:hAnsi="Verdana" w:hint="default"/>
      <w:sz w:val="14"/>
      <w:szCs w:val="14"/>
    </w:rPr>
  </w:style>
  <w:style w:type="character" w:customStyle="1" w:styleId="Heading3Char">
    <w:name w:val="Heading 3 Char"/>
    <w:basedOn w:val="DefaultParagraphFont"/>
    <w:link w:val="Heading3"/>
    <w:uiPriority w:val="9"/>
    <w:semiHidden/>
    <w:rsid w:val="00207B9C"/>
    <w:rPr>
      <w:rFonts w:asciiTheme="majorHAnsi" w:eastAsiaTheme="majorEastAsia" w:hAnsiTheme="majorHAnsi" w:cstheme="majorBidi"/>
      <w:b/>
      <w:bCs/>
      <w:color w:val="4F81BD" w:themeColor="accent1"/>
      <w:sz w:val="22"/>
      <w:szCs w:val="22"/>
      <w:lang w:eastAsia="en-US"/>
    </w:rPr>
  </w:style>
  <w:style w:type="paragraph" w:styleId="BodyText">
    <w:name w:val="Body Text"/>
    <w:basedOn w:val="Normal"/>
    <w:link w:val="BodyTextChar"/>
    <w:rsid w:val="00207B9C"/>
    <w:pPr>
      <w:widowControl w:val="0"/>
      <w:suppressAutoHyphens/>
      <w:spacing w:after="120"/>
      <w:jc w:val="left"/>
    </w:pPr>
    <w:rPr>
      <w:rFonts w:ascii="Liberation Serif" w:eastAsia="DejaVu Sans" w:hAnsi="Liberation Serif" w:cs="DejaVu Sans"/>
      <w:kern w:val="1"/>
      <w:sz w:val="24"/>
      <w:szCs w:val="24"/>
      <w:lang w:val="en-US" w:eastAsia="hi-IN" w:bidi="hi-IN"/>
    </w:rPr>
  </w:style>
  <w:style w:type="character" w:customStyle="1" w:styleId="BodyTextChar">
    <w:name w:val="Body Text Char"/>
    <w:basedOn w:val="DefaultParagraphFont"/>
    <w:link w:val="BodyText"/>
    <w:rsid w:val="00207B9C"/>
    <w:rPr>
      <w:rFonts w:ascii="Liberation Serif" w:eastAsia="DejaVu Sans" w:hAnsi="Liberation Serif" w:cs="DejaVu Sans"/>
      <w:kern w:val="1"/>
      <w:sz w:val="24"/>
      <w:szCs w:val="24"/>
      <w:lang w:val="en-US" w:eastAsia="hi-IN" w:bidi="hi-IN"/>
    </w:rPr>
  </w:style>
  <w:style w:type="paragraph" w:customStyle="1" w:styleId="tv2131">
    <w:name w:val="tv2131"/>
    <w:basedOn w:val="Normal"/>
    <w:rsid w:val="00864FAF"/>
    <w:pPr>
      <w:spacing w:before="240" w:line="360" w:lineRule="auto"/>
      <w:ind w:firstLine="240"/>
    </w:pPr>
    <w:rPr>
      <w:rFonts w:ascii="Verdana" w:eastAsia="Times New Roman" w:hAnsi="Verdana" w:cs="Times New Roman"/>
      <w:sz w:val="14"/>
      <w:szCs w:val="14"/>
      <w:lang w:eastAsia="lv-LV"/>
    </w:rPr>
  </w:style>
  <w:style w:type="paragraph" w:customStyle="1" w:styleId="tv213limenis2">
    <w:name w:val="tv213 limenis2"/>
    <w:basedOn w:val="Normal"/>
    <w:rsid w:val="000B4C9A"/>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tv213limenis3">
    <w:name w:val="tv213 limenis3"/>
    <w:basedOn w:val="Normal"/>
    <w:rsid w:val="00023D96"/>
    <w:pPr>
      <w:spacing w:before="100" w:beforeAutospacing="1" w:after="100" w:afterAutospacing="1"/>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9394">
      <w:bodyDiv w:val="1"/>
      <w:marLeft w:val="0"/>
      <w:marRight w:val="0"/>
      <w:marTop w:val="0"/>
      <w:marBottom w:val="0"/>
      <w:divBdr>
        <w:top w:val="none" w:sz="0" w:space="0" w:color="auto"/>
        <w:left w:val="none" w:sz="0" w:space="0" w:color="auto"/>
        <w:bottom w:val="none" w:sz="0" w:space="0" w:color="auto"/>
        <w:right w:val="none" w:sz="0" w:space="0" w:color="auto"/>
      </w:divBdr>
    </w:div>
    <w:div w:id="34889123">
      <w:bodyDiv w:val="1"/>
      <w:marLeft w:val="0"/>
      <w:marRight w:val="0"/>
      <w:marTop w:val="0"/>
      <w:marBottom w:val="0"/>
      <w:divBdr>
        <w:top w:val="none" w:sz="0" w:space="0" w:color="auto"/>
        <w:left w:val="none" w:sz="0" w:space="0" w:color="auto"/>
        <w:bottom w:val="none" w:sz="0" w:space="0" w:color="auto"/>
        <w:right w:val="none" w:sz="0" w:space="0" w:color="auto"/>
      </w:divBdr>
    </w:div>
    <w:div w:id="94711560">
      <w:bodyDiv w:val="1"/>
      <w:marLeft w:val="0"/>
      <w:marRight w:val="0"/>
      <w:marTop w:val="0"/>
      <w:marBottom w:val="0"/>
      <w:divBdr>
        <w:top w:val="none" w:sz="0" w:space="0" w:color="auto"/>
        <w:left w:val="none" w:sz="0" w:space="0" w:color="auto"/>
        <w:bottom w:val="none" w:sz="0" w:space="0" w:color="auto"/>
        <w:right w:val="none" w:sz="0" w:space="0" w:color="auto"/>
      </w:divBdr>
      <w:divsChild>
        <w:div w:id="1918399142">
          <w:marLeft w:val="288"/>
          <w:marRight w:val="0"/>
          <w:marTop w:val="80"/>
          <w:marBottom w:val="80"/>
          <w:divBdr>
            <w:top w:val="none" w:sz="0" w:space="0" w:color="auto"/>
            <w:left w:val="none" w:sz="0" w:space="0" w:color="auto"/>
            <w:bottom w:val="none" w:sz="0" w:space="0" w:color="auto"/>
            <w:right w:val="none" w:sz="0" w:space="0" w:color="auto"/>
          </w:divBdr>
        </w:div>
        <w:div w:id="2020812658">
          <w:marLeft w:val="1008"/>
          <w:marRight w:val="0"/>
          <w:marTop w:val="80"/>
          <w:marBottom w:val="80"/>
          <w:divBdr>
            <w:top w:val="none" w:sz="0" w:space="0" w:color="auto"/>
            <w:left w:val="none" w:sz="0" w:space="0" w:color="auto"/>
            <w:bottom w:val="none" w:sz="0" w:space="0" w:color="auto"/>
            <w:right w:val="none" w:sz="0" w:space="0" w:color="auto"/>
          </w:divBdr>
        </w:div>
        <w:div w:id="1309749898">
          <w:marLeft w:val="1008"/>
          <w:marRight w:val="0"/>
          <w:marTop w:val="80"/>
          <w:marBottom w:val="80"/>
          <w:divBdr>
            <w:top w:val="none" w:sz="0" w:space="0" w:color="auto"/>
            <w:left w:val="none" w:sz="0" w:space="0" w:color="auto"/>
            <w:bottom w:val="none" w:sz="0" w:space="0" w:color="auto"/>
            <w:right w:val="none" w:sz="0" w:space="0" w:color="auto"/>
          </w:divBdr>
        </w:div>
        <w:div w:id="1693149537">
          <w:marLeft w:val="288"/>
          <w:marRight w:val="0"/>
          <w:marTop w:val="80"/>
          <w:marBottom w:val="80"/>
          <w:divBdr>
            <w:top w:val="none" w:sz="0" w:space="0" w:color="auto"/>
            <w:left w:val="none" w:sz="0" w:space="0" w:color="auto"/>
            <w:bottom w:val="none" w:sz="0" w:space="0" w:color="auto"/>
            <w:right w:val="none" w:sz="0" w:space="0" w:color="auto"/>
          </w:divBdr>
        </w:div>
        <w:div w:id="350766197">
          <w:marLeft w:val="1008"/>
          <w:marRight w:val="0"/>
          <w:marTop w:val="80"/>
          <w:marBottom w:val="80"/>
          <w:divBdr>
            <w:top w:val="none" w:sz="0" w:space="0" w:color="auto"/>
            <w:left w:val="none" w:sz="0" w:space="0" w:color="auto"/>
            <w:bottom w:val="none" w:sz="0" w:space="0" w:color="auto"/>
            <w:right w:val="none" w:sz="0" w:space="0" w:color="auto"/>
          </w:divBdr>
        </w:div>
        <w:div w:id="1719739462">
          <w:marLeft w:val="1008"/>
          <w:marRight w:val="0"/>
          <w:marTop w:val="80"/>
          <w:marBottom w:val="80"/>
          <w:divBdr>
            <w:top w:val="none" w:sz="0" w:space="0" w:color="auto"/>
            <w:left w:val="none" w:sz="0" w:space="0" w:color="auto"/>
            <w:bottom w:val="none" w:sz="0" w:space="0" w:color="auto"/>
            <w:right w:val="none" w:sz="0" w:space="0" w:color="auto"/>
          </w:divBdr>
        </w:div>
        <w:div w:id="506798470">
          <w:marLeft w:val="1008"/>
          <w:marRight w:val="0"/>
          <w:marTop w:val="80"/>
          <w:marBottom w:val="80"/>
          <w:divBdr>
            <w:top w:val="none" w:sz="0" w:space="0" w:color="auto"/>
            <w:left w:val="none" w:sz="0" w:space="0" w:color="auto"/>
            <w:bottom w:val="none" w:sz="0" w:space="0" w:color="auto"/>
            <w:right w:val="none" w:sz="0" w:space="0" w:color="auto"/>
          </w:divBdr>
        </w:div>
        <w:div w:id="847208759">
          <w:marLeft w:val="1008"/>
          <w:marRight w:val="0"/>
          <w:marTop w:val="80"/>
          <w:marBottom w:val="80"/>
          <w:divBdr>
            <w:top w:val="none" w:sz="0" w:space="0" w:color="auto"/>
            <w:left w:val="none" w:sz="0" w:space="0" w:color="auto"/>
            <w:bottom w:val="none" w:sz="0" w:space="0" w:color="auto"/>
            <w:right w:val="none" w:sz="0" w:space="0" w:color="auto"/>
          </w:divBdr>
        </w:div>
        <w:div w:id="220139464">
          <w:marLeft w:val="1008"/>
          <w:marRight w:val="0"/>
          <w:marTop w:val="80"/>
          <w:marBottom w:val="80"/>
          <w:divBdr>
            <w:top w:val="none" w:sz="0" w:space="0" w:color="auto"/>
            <w:left w:val="none" w:sz="0" w:space="0" w:color="auto"/>
            <w:bottom w:val="none" w:sz="0" w:space="0" w:color="auto"/>
            <w:right w:val="none" w:sz="0" w:space="0" w:color="auto"/>
          </w:divBdr>
        </w:div>
      </w:divsChild>
    </w:div>
    <w:div w:id="173963145">
      <w:bodyDiv w:val="1"/>
      <w:marLeft w:val="0"/>
      <w:marRight w:val="0"/>
      <w:marTop w:val="0"/>
      <w:marBottom w:val="0"/>
      <w:divBdr>
        <w:top w:val="none" w:sz="0" w:space="0" w:color="auto"/>
        <w:left w:val="none" w:sz="0" w:space="0" w:color="auto"/>
        <w:bottom w:val="none" w:sz="0" w:space="0" w:color="auto"/>
        <w:right w:val="none" w:sz="0" w:space="0" w:color="auto"/>
      </w:divBdr>
      <w:divsChild>
        <w:div w:id="797379987">
          <w:marLeft w:val="547"/>
          <w:marRight w:val="0"/>
          <w:marTop w:val="86"/>
          <w:marBottom w:val="0"/>
          <w:divBdr>
            <w:top w:val="none" w:sz="0" w:space="0" w:color="auto"/>
            <w:left w:val="none" w:sz="0" w:space="0" w:color="auto"/>
            <w:bottom w:val="none" w:sz="0" w:space="0" w:color="auto"/>
            <w:right w:val="none" w:sz="0" w:space="0" w:color="auto"/>
          </w:divBdr>
        </w:div>
        <w:div w:id="53045132">
          <w:marLeft w:val="547"/>
          <w:marRight w:val="0"/>
          <w:marTop w:val="86"/>
          <w:marBottom w:val="0"/>
          <w:divBdr>
            <w:top w:val="none" w:sz="0" w:space="0" w:color="auto"/>
            <w:left w:val="none" w:sz="0" w:space="0" w:color="auto"/>
            <w:bottom w:val="none" w:sz="0" w:space="0" w:color="auto"/>
            <w:right w:val="none" w:sz="0" w:space="0" w:color="auto"/>
          </w:divBdr>
        </w:div>
        <w:div w:id="2080860652">
          <w:marLeft w:val="547"/>
          <w:marRight w:val="0"/>
          <w:marTop w:val="86"/>
          <w:marBottom w:val="0"/>
          <w:divBdr>
            <w:top w:val="none" w:sz="0" w:space="0" w:color="auto"/>
            <w:left w:val="none" w:sz="0" w:space="0" w:color="auto"/>
            <w:bottom w:val="none" w:sz="0" w:space="0" w:color="auto"/>
            <w:right w:val="none" w:sz="0" w:space="0" w:color="auto"/>
          </w:divBdr>
        </w:div>
        <w:div w:id="309487047">
          <w:marLeft w:val="547"/>
          <w:marRight w:val="0"/>
          <w:marTop w:val="86"/>
          <w:marBottom w:val="0"/>
          <w:divBdr>
            <w:top w:val="none" w:sz="0" w:space="0" w:color="auto"/>
            <w:left w:val="none" w:sz="0" w:space="0" w:color="auto"/>
            <w:bottom w:val="none" w:sz="0" w:space="0" w:color="auto"/>
            <w:right w:val="none" w:sz="0" w:space="0" w:color="auto"/>
          </w:divBdr>
        </w:div>
        <w:div w:id="843978520">
          <w:marLeft w:val="547"/>
          <w:marRight w:val="0"/>
          <w:marTop w:val="86"/>
          <w:marBottom w:val="0"/>
          <w:divBdr>
            <w:top w:val="none" w:sz="0" w:space="0" w:color="auto"/>
            <w:left w:val="none" w:sz="0" w:space="0" w:color="auto"/>
            <w:bottom w:val="none" w:sz="0" w:space="0" w:color="auto"/>
            <w:right w:val="none" w:sz="0" w:space="0" w:color="auto"/>
          </w:divBdr>
        </w:div>
      </w:divsChild>
    </w:div>
    <w:div w:id="180750923">
      <w:bodyDiv w:val="1"/>
      <w:marLeft w:val="0"/>
      <w:marRight w:val="0"/>
      <w:marTop w:val="0"/>
      <w:marBottom w:val="0"/>
      <w:divBdr>
        <w:top w:val="none" w:sz="0" w:space="0" w:color="auto"/>
        <w:left w:val="none" w:sz="0" w:space="0" w:color="auto"/>
        <w:bottom w:val="none" w:sz="0" w:space="0" w:color="auto"/>
        <w:right w:val="none" w:sz="0" w:space="0" w:color="auto"/>
      </w:divBdr>
    </w:div>
    <w:div w:id="183793449">
      <w:bodyDiv w:val="1"/>
      <w:marLeft w:val="0"/>
      <w:marRight w:val="0"/>
      <w:marTop w:val="0"/>
      <w:marBottom w:val="0"/>
      <w:divBdr>
        <w:top w:val="none" w:sz="0" w:space="0" w:color="auto"/>
        <w:left w:val="none" w:sz="0" w:space="0" w:color="auto"/>
        <w:bottom w:val="none" w:sz="0" w:space="0" w:color="auto"/>
        <w:right w:val="none" w:sz="0" w:space="0" w:color="auto"/>
      </w:divBdr>
    </w:div>
    <w:div w:id="508906437">
      <w:bodyDiv w:val="1"/>
      <w:marLeft w:val="0"/>
      <w:marRight w:val="0"/>
      <w:marTop w:val="0"/>
      <w:marBottom w:val="0"/>
      <w:divBdr>
        <w:top w:val="none" w:sz="0" w:space="0" w:color="auto"/>
        <w:left w:val="none" w:sz="0" w:space="0" w:color="auto"/>
        <w:bottom w:val="none" w:sz="0" w:space="0" w:color="auto"/>
        <w:right w:val="none" w:sz="0" w:space="0" w:color="auto"/>
      </w:divBdr>
      <w:divsChild>
        <w:div w:id="1005283150">
          <w:marLeft w:val="720"/>
          <w:marRight w:val="0"/>
          <w:marTop w:val="96"/>
          <w:marBottom w:val="120"/>
          <w:divBdr>
            <w:top w:val="none" w:sz="0" w:space="0" w:color="auto"/>
            <w:left w:val="none" w:sz="0" w:space="0" w:color="auto"/>
            <w:bottom w:val="none" w:sz="0" w:space="0" w:color="auto"/>
            <w:right w:val="none" w:sz="0" w:space="0" w:color="auto"/>
          </w:divBdr>
        </w:div>
        <w:div w:id="1374964318">
          <w:marLeft w:val="1166"/>
          <w:marRight w:val="0"/>
          <w:marTop w:val="96"/>
          <w:marBottom w:val="120"/>
          <w:divBdr>
            <w:top w:val="none" w:sz="0" w:space="0" w:color="auto"/>
            <w:left w:val="none" w:sz="0" w:space="0" w:color="auto"/>
            <w:bottom w:val="none" w:sz="0" w:space="0" w:color="auto"/>
            <w:right w:val="none" w:sz="0" w:space="0" w:color="auto"/>
          </w:divBdr>
        </w:div>
        <w:div w:id="179859946">
          <w:marLeft w:val="1166"/>
          <w:marRight w:val="0"/>
          <w:marTop w:val="96"/>
          <w:marBottom w:val="120"/>
          <w:divBdr>
            <w:top w:val="none" w:sz="0" w:space="0" w:color="auto"/>
            <w:left w:val="none" w:sz="0" w:space="0" w:color="auto"/>
            <w:bottom w:val="none" w:sz="0" w:space="0" w:color="auto"/>
            <w:right w:val="none" w:sz="0" w:space="0" w:color="auto"/>
          </w:divBdr>
        </w:div>
        <w:div w:id="1419399652">
          <w:marLeft w:val="1166"/>
          <w:marRight w:val="0"/>
          <w:marTop w:val="96"/>
          <w:marBottom w:val="120"/>
          <w:divBdr>
            <w:top w:val="none" w:sz="0" w:space="0" w:color="auto"/>
            <w:left w:val="none" w:sz="0" w:space="0" w:color="auto"/>
            <w:bottom w:val="none" w:sz="0" w:space="0" w:color="auto"/>
            <w:right w:val="none" w:sz="0" w:space="0" w:color="auto"/>
          </w:divBdr>
        </w:div>
        <w:div w:id="1162618907">
          <w:marLeft w:val="1166"/>
          <w:marRight w:val="0"/>
          <w:marTop w:val="96"/>
          <w:marBottom w:val="120"/>
          <w:divBdr>
            <w:top w:val="none" w:sz="0" w:space="0" w:color="auto"/>
            <w:left w:val="none" w:sz="0" w:space="0" w:color="auto"/>
            <w:bottom w:val="none" w:sz="0" w:space="0" w:color="auto"/>
            <w:right w:val="none" w:sz="0" w:space="0" w:color="auto"/>
          </w:divBdr>
        </w:div>
        <w:div w:id="1706639582">
          <w:marLeft w:val="720"/>
          <w:marRight w:val="0"/>
          <w:marTop w:val="96"/>
          <w:marBottom w:val="120"/>
          <w:divBdr>
            <w:top w:val="none" w:sz="0" w:space="0" w:color="auto"/>
            <w:left w:val="none" w:sz="0" w:space="0" w:color="auto"/>
            <w:bottom w:val="none" w:sz="0" w:space="0" w:color="auto"/>
            <w:right w:val="none" w:sz="0" w:space="0" w:color="auto"/>
          </w:divBdr>
        </w:div>
      </w:divsChild>
    </w:div>
    <w:div w:id="572856000">
      <w:bodyDiv w:val="1"/>
      <w:marLeft w:val="0"/>
      <w:marRight w:val="0"/>
      <w:marTop w:val="0"/>
      <w:marBottom w:val="0"/>
      <w:divBdr>
        <w:top w:val="none" w:sz="0" w:space="0" w:color="auto"/>
        <w:left w:val="none" w:sz="0" w:space="0" w:color="auto"/>
        <w:bottom w:val="none" w:sz="0" w:space="0" w:color="auto"/>
        <w:right w:val="none" w:sz="0" w:space="0" w:color="auto"/>
      </w:divBdr>
    </w:div>
    <w:div w:id="739912460">
      <w:bodyDiv w:val="1"/>
      <w:marLeft w:val="0"/>
      <w:marRight w:val="0"/>
      <w:marTop w:val="0"/>
      <w:marBottom w:val="0"/>
      <w:divBdr>
        <w:top w:val="none" w:sz="0" w:space="0" w:color="auto"/>
        <w:left w:val="none" w:sz="0" w:space="0" w:color="auto"/>
        <w:bottom w:val="none" w:sz="0" w:space="0" w:color="auto"/>
        <w:right w:val="none" w:sz="0" w:space="0" w:color="auto"/>
      </w:divBdr>
    </w:div>
    <w:div w:id="770011778">
      <w:bodyDiv w:val="1"/>
      <w:marLeft w:val="0"/>
      <w:marRight w:val="0"/>
      <w:marTop w:val="0"/>
      <w:marBottom w:val="0"/>
      <w:divBdr>
        <w:top w:val="none" w:sz="0" w:space="0" w:color="auto"/>
        <w:left w:val="none" w:sz="0" w:space="0" w:color="auto"/>
        <w:bottom w:val="none" w:sz="0" w:space="0" w:color="auto"/>
        <w:right w:val="none" w:sz="0" w:space="0" w:color="auto"/>
      </w:divBdr>
    </w:div>
    <w:div w:id="803160333">
      <w:bodyDiv w:val="1"/>
      <w:marLeft w:val="0"/>
      <w:marRight w:val="0"/>
      <w:marTop w:val="0"/>
      <w:marBottom w:val="0"/>
      <w:divBdr>
        <w:top w:val="none" w:sz="0" w:space="0" w:color="auto"/>
        <w:left w:val="none" w:sz="0" w:space="0" w:color="auto"/>
        <w:bottom w:val="none" w:sz="0" w:space="0" w:color="auto"/>
        <w:right w:val="none" w:sz="0" w:space="0" w:color="auto"/>
      </w:divBdr>
      <w:divsChild>
        <w:div w:id="523981574">
          <w:marLeft w:val="0"/>
          <w:marRight w:val="0"/>
          <w:marTop w:val="0"/>
          <w:marBottom w:val="0"/>
          <w:divBdr>
            <w:top w:val="none" w:sz="0" w:space="0" w:color="auto"/>
            <w:left w:val="none" w:sz="0" w:space="0" w:color="auto"/>
            <w:bottom w:val="none" w:sz="0" w:space="0" w:color="auto"/>
            <w:right w:val="none" w:sz="0" w:space="0" w:color="auto"/>
          </w:divBdr>
          <w:divsChild>
            <w:div w:id="847716225">
              <w:marLeft w:val="0"/>
              <w:marRight w:val="0"/>
              <w:marTop w:val="225"/>
              <w:marBottom w:val="0"/>
              <w:divBdr>
                <w:top w:val="none" w:sz="0" w:space="0" w:color="auto"/>
                <w:left w:val="none" w:sz="0" w:space="0" w:color="auto"/>
                <w:bottom w:val="none" w:sz="0" w:space="0" w:color="auto"/>
                <w:right w:val="none" w:sz="0" w:space="0" w:color="auto"/>
              </w:divBdr>
              <w:divsChild>
                <w:div w:id="678390753">
                  <w:marLeft w:val="300"/>
                  <w:marRight w:val="300"/>
                  <w:marTop w:val="0"/>
                  <w:marBottom w:val="0"/>
                  <w:divBdr>
                    <w:top w:val="none" w:sz="0" w:space="0" w:color="auto"/>
                    <w:left w:val="none" w:sz="0" w:space="0" w:color="auto"/>
                    <w:bottom w:val="none" w:sz="0" w:space="0" w:color="auto"/>
                    <w:right w:val="none" w:sz="0" w:space="0" w:color="auto"/>
                  </w:divBdr>
                  <w:divsChild>
                    <w:div w:id="15747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9223">
      <w:bodyDiv w:val="1"/>
      <w:marLeft w:val="0"/>
      <w:marRight w:val="0"/>
      <w:marTop w:val="0"/>
      <w:marBottom w:val="0"/>
      <w:divBdr>
        <w:top w:val="none" w:sz="0" w:space="0" w:color="auto"/>
        <w:left w:val="none" w:sz="0" w:space="0" w:color="auto"/>
        <w:bottom w:val="none" w:sz="0" w:space="0" w:color="auto"/>
        <w:right w:val="none" w:sz="0" w:space="0" w:color="auto"/>
      </w:divBdr>
      <w:divsChild>
        <w:div w:id="1663045958">
          <w:marLeft w:val="547"/>
          <w:marRight w:val="0"/>
          <w:marTop w:val="0"/>
          <w:marBottom w:val="0"/>
          <w:divBdr>
            <w:top w:val="none" w:sz="0" w:space="0" w:color="auto"/>
            <w:left w:val="none" w:sz="0" w:space="0" w:color="auto"/>
            <w:bottom w:val="none" w:sz="0" w:space="0" w:color="auto"/>
            <w:right w:val="none" w:sz="0" w:space="0" w:color="auto"/>
          </w:divBdr>
        </w:div>
      </w:divsChild>
    </w:div>
    <w:div w:id="835265016">
      <w:bodyDiv w:val="1"/>
      <w:marLeft w:val="0"/>
      <w:marRight w:val="0"/>
      <w:marTop w:val="0"/>
      <w:marBottom w:val="0"/>
      <w:divBdr>
        <w:top w:val="none" w:sz="0" w:space="0" w:color="auto"/>
        <w:left w:val="none" w:sz="0" w:space="0" w:color="auto"/>
        <w:bottom w:val="none" w:sz="0" w:space="0" w:color="auto"/>
        <w:right w:val="none" w:sz="0" w:space="0" w:color="auto"/>
      </w:divBdr>
      <w:divsChild>
        <w:div w:id="1223902274">
          <w:marLeft w:val="0"/>
          <w:marRight w:val="0"/>
          <w:marTop w:val="0"/>
          <w:marBottom w:val="0"/>
          <w:divBdr>
            <w:top w:val="none" w:sz="0" w:space="0" w:color="auto"/>
            <w:left w:val="none" w:sz="0" w:space="0" w:color="auto"/>
            <w:bottom w:val="none" w:sz="0" w:space="0" w:color="auto"/>
            <w:right w:val="none" w:sz="0" w:space="0" w:color="auto"/>
          </w:divBdr>
          <w:divsChild>
            <w:div w:id="1994021906">
              <w:marLeft w:val="0"/>
              <w:marRight w:val="0"/>
              <w:marTop w:val="0"/>
              <w:marBottom w:val="0"/>
              <w:divBdr>
                <w:top w:val="none" w:sz="0" w:space="0" w:color="auto"/>
                <w:left w:val="none" w:sz="0" w:space="0" w:color="auto"/>
                <w:bottom w:val="none" w:sz="0" w:space="0" w:color="auto"/>
                <w:right w:val="none" w:sz="0" w:space="0" w:color="auto"/>
              </w:divBdr>
              <w:divsChild>
                <w:div w:id="2008439957">
                  <w:marLeft w:val="0"/>
                  <w:marRight w:val="0"/>
                  <w:marTop w:val="0"/>
                  <w:marBottom w:val="0"/>
                  <w:divBdr>
                    <w:top w:val="none" w:sz="0" w:space="0" w:color="auto"/>
                    <w:left w:val="none" w:sz="0" w:space="0" w:color="auto"/>
                    <w:bottom w:val="none" w:sz="0" w:space="0" w:color="auto"/>
                    <w:right w:val="none" w:sz="0" w:space="0" w:color="auto"/>
                  </w:divBdr>
                  <w:divsChild>
                    <w:div w:id="553002303">
                      <w:marLeft w:val="0"/>
                      <w:marRight w:val="0"/>
                      <w:marTop w:val="0"/>
                      <w:marBottom w:val="0"/>
                      <w:divBdr>
                        <w:top w:val="none" w:sz="0" w:space="0" w:color="auto"/>
                        <w:left w:val="none" w:sz="0" w:space="0" w:color="auto"/>
                        <w:bottom w:val="none" w:sz="0" w:space="0" w:color="auto"/>
                        <w:right w:val="none" w:sz="0" w:space="0" w:color="auto"/>
                      </w:divBdr>
                      <w:divsChild>
                        <w:div w:id="393506004">
                          <w:marLeft w:val="0"/>
                          <w:marRight w:val="0"/>
                          <w:marTop w:val="0"/>
                          <w:marBottom w:val="0"/>
                          <w:divBdr>
                            <w:top w:val="none" w:sz="0" w:space="0" w:color="auto"/>
                            <w:left w:val="none" w:sz="0" w:space="0" w:color="auto"/>
                            <w:bottom w:val="none" w:sz="0" w:space="0" w:color="auto"/>
                            <w:right w:val="none" w:sz="0" w:space="0" w:color="auto"/>
                          </w:divBdr>
                          <w:divsChild>
                            <w:div w:id="1000694908">
                              <w:marLeft w:val="0"/>
                              <w:marRight w:val="0"/>
                              <w:marTop w:val="0"/>
                              <w:marBottom w:val="0"/>
                              <w:divBdr>
                                <w:top w:val="none" w:sz="0" w:space="0" w:color="auto"/>
                                <w:left w:val="none" w:sz="0" w:space="0" w:color="auto"/>
                                <w:bottom w:val="none" w:sz="0" w:space="0" w:color="auto"/>
                                <w:right w:val="none" w:sz="0" w:space="0" w:color="auto"/>
                              </w:divBdr>
                              <w:divsChild>
                                <w:div w:id="116996779">
                                  <w:marLeft w:val="0"/>
                                  <w:marRight w:val="0"/>
                                  <w:marTop w:val="0"/>
                                  <w:marBottom w:val="0"/>
                                  <w:divBdr>
                                    <w:top w:val="none" w:sz="0" w:space="0" w:color="auto"/>
                                    <w:left w:val="none" w:sz="0" w:space="0" w:color="auto"/>
                                    <w:bottom w:val="none" w:sz="0" w:space="0" w:color="auto"/>
                                    <w:right w:val="none" w:sz="0" w:space="0" w:color="auto"/>
                                  </w:divBdr>
                                  <w:divsChild>
                                    <w:div w:id="1666515161">
                                      <w:marLeft w:val="0"/>
                                      <w:marRight w:val="0"/>
                                      <w:marTop w:val="0"/>
                                      <w:marBottom w:val="0"/>
                                      <w:divBdr>
                                        <w:top w:val="none" w:sz="0" w:space="0" w:color="auto"/>
                                        <w:left w:val="none" w:sz="0" w:space="0" w:color="auto"/>
                                        <w:bottom w:val="none" w:sz="0" w:space="0" w:color="auto"/>
                                        <w:right w:val="none" w:sz="0" w:space="0" w:color="auto"/>
                                      </w:divBdr>
                                      <w:divsChild>
                                        <w:div w:id="19964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143469">
      <w:bodyDiv w:val="1"/>
      <w:marLeft w:val="0"/>
      <w:marRight w:val="0"/>
      <w:marTop w:val="0"/>
      <w:marBottom w:val="0"/>
      <w:divBdr>
        <w:top w:val="none" w:sz="0" w:space="0" w:color="auto"/>
        <w:left w:val="none" w:sz="0" w:space="0" w:color="auto"/>
        <w:bottom w:val="none" w:sz="0" w:space="0" w:color="auto"/>
        <w:right w:val="none" w:sz="0" w:space="0" w:color="auto"/>
      </w:divBdr>
    </w:div>
    <w:div w:id="1046639967">
      <w:bodyDiv w:val="1"/>
      <w:marLeft w:val="0"/>
      <w:marRight w:val="0"/>
      <w:marTop w:val="0"/>
      <w:marBottom w:val="0"/>
      <w:divBdr>
        <w:top w:val="none" w:sz="0" w:space="0" w:color="auto"/>
        <w:left w:val="none" w:sz="0" w:space="0" w:color="auto"/>
        <w:bottom w:val="none" w:sz="0" w:space="0" w:color="auto"/>
        <w:right w:val="none" w:sz="0" w:space="0" w:color="auto"/>
      </w:divBdr>
    </w:div>
    <w:div w:id="1113862383">
      <w:bodyDiv w:val="1"/>
      <w:marLeft w:val="0"/>
      <w:marRight w:val="0"/>
      <w:marTop w:val="0"/>
      <w:marBottom w:val="0"/>
      <w:divBdr>
        <w:top w:val="none" w:sz="0" w:space="0" w:color="auto"/>
        <w:left w:val="none" w:sz="0" w:space="0" w:color="auto"/>
        <w:bottom w:val="none" w:sz="0" w:space="0" w:color="auto"/>
        <w:right w:val="none" w:sz="0" w:space="0" w:color="auto"/>
      </w:divBdr>
      <w:divsChild>
        <w:div w:id="101540499">
          <w:marLeft w:val="547"/>
          <w:marRight w:val="0"/>
          <w:marTop w:val="0"/>
          <w:marBottom w:val="0"/>
          <w:divBdr>
            <w:top w:val="none" w:sz="0" w:space="0" w:color="auto"/>
            <w:left w:val="none" w:sz="0" w:space="0" w:color="auto"/>
            <w:bottom w:val="none" w:sz="0" w:space="0" w:color="auto"/>
            <w:right w:val="none" w:sz="0" w:space="0" w:color="auto"/>
          </w:divBdr>
        </w:div>
        <w:div w:id="1154446619">
          <w:marLeft w:val="547"/>
          <w:marRight w:val="0"/>
          <w:marTop w:val="0"/>
          <w:marBottom w:val="0"/>
          <w:divBdr>
            <w:top w:val="none" w:sz="0" w:space="0" w:color="auto"/>
            <w:left w:val="none" w:sz="0" w:space="0" w:color="auto"/>
            <w:bottom w:val="none" w:sz="0" w:space="0" w:color="auto"/>
            <w:right w:val="none" w:sz="0" w:space="0" w:color="auto"/>
          </w:divBdr>
        </w:div>
      </w:divsChild>
    </w:div>
    <w:div w:id="1159418148">
      <w:bodyDiv w:val="1"/>
      <w:marLeft w:val="0"/>
      <w:marRight w:val="0"/>
      <w:marTop w:val="0"/>
      <w:marBottom w:val="0"/>
      <w:divBdr>
        <w:top w:val="none" w:sz="0" w:space="0" w:color="auto"/>
        <w:left w:val="none" w:sz="0" w:space="0" w:color="auto"/>
        <w:bottom w:val="none" w:sz="0" w:space="0" w:color="auto"/>
        <w:right w:val="none" w:sz="0" w:space="0" w:color="auto"/>
      </w:divBdr>
    </w:div>
    <w:div w:id="1175195047">
      <w:bodyDiv w:val="1"/>
      <w:marLeft w:val="0"/>
      <w:marRight w:val="0"/>
      <w:marTop w:val="0"/>
      <w:marBottom w:val="0"/>
      <w:divBdr>
        <w:top w:val="none" w:sz="0" w:space="0" w:color="auto"/>
        <w:left w:val="none" w:sz="0" w:space="0" w:color="auto"/>
        <w:bottom w:val="none" w:sz="0" w:space="0" w:color="auto"/>
        <w:right w:val="none" w:sz="0" w:space="0" w:color="auto"/>
      </w:divBdr>
    </w:div>
    <w:div w:id="1211459202">
      <w:bodyDiv w:val="1"/>
      <w:marLeft w:val="0"/>
      <w:marRight w:val="0"/>
      <w:marTop w:val="0"/>
      <w:marBottom w:val="0"/>
      <w:divBdr>
        <w:top w:val="none" w:sz="0" w:space="0" w:color="auto"/>
        <w:left w:val="none" w:sz="0" w:space="0" w:color="auto"/>
        <w:bottom w:val="none" w:sz="0" w:space="0" w:color="auto"/>
        <w:right w:val="none" w:sz="0" w:space="0" w:color="auto"/>
      </w:divBdr>
    </w:div>
    <w:div w:id="1265455898">
      <w:bodyDiv w:val="1"/>
      <w:marLeft w:val="0"/>
      <w:marRight w:val="0"/>
      <w:marTop w:val="0"/>
      <w:marBottom w:val="0"/>
      <w:divBdr>
        <w:top w:val="none" w:sz="0" w:space="0" w:color="auto"/>
        <w:left w:val="none" w:sz="0" w:space="0" w:color="auto"/>
        <w:bottom w:val="none" w:sz="0" w:space="0" w:color="auto"/>
        <w:right w:val="none" w:sz="0" w:space="0" w:color="auto"/>
      </w:divBdr>
    </w:div>
    <w:div w:id="1280260193">
      <w:bodyDiv w:val="1"/>
      <w:marLeft w:val="0"/>
      <w:marRight w:val="0"/>
      <w:marTop w:val="0"/>
      <w:marBottom w:val="0"/>
      <w:divBdr>
        <w:top w:val="none" w:sz="0" w:space="0" w:color="auto"/>
        <w:left w:val="none" w:sz="0" w:space="0" w:color="auto"/>
        <w:bottom w:val="none" w:sz="0" w:space="0" w:color="auto"/>
        <w:right w:val="none" w:sz="0" w:space="0" w:color="auto"/>
      </w:divBdr>
    </w:div>
    <w:div w:id="1497569644">
      <w:bodyDiv w:val="1"/>
      <w:marLeft w:val="0"/>
      <w:marRight w:val="0"/>
      <w:marTop w:val="0"/>
      <w:marBottom w:val="0"/>
      <w:divBdr>
        <w:top w:val="none" w:sz="0" w:space="0" w:color="auto"/>
        <w:left w:val="none" w:sz="0" w:space="0" w:color="auto"/>
        <w:bottom w:val="none" w:sz="0" w:space="0" w:color="auto"/>
        <w:right w:val="none" w:sz="0" w:space="0" w:color="auto"/>
      </w:divBdr>
      <w:divsChild>
        <w:div w:id="1891919801">
          <w:marLeft w:val="0"/>
          <w:marRight w:val="0"/>
          <w:marTop w:val="480"/>
          <w:marBottom w:val="240"/>
          <w:divBdr>
            <w:top w:val="none" w:sz="0" w:space="0" w:color="auto"/>
            <w:left w:val="none" w:sz="0" w:space="0" w:color="auto"/>
            <w:bottom w:val="none" w:sz="0" w:space="0" w:color="auto"/>
            <w:right w:val="none" w:sz="0" w:space="0" w:color="auto"/>
          </w:divBdr>
        </w:div>
        <w:div w:id="1053653747">
          <w:marLeft w:val="0"/>
          <w:marRight w:val="0"/>
          <w:marTop w:val="0"/>
          <w:marBottom w:val="567"/>
          <w:divBdr>
            <w:top w:val="none" w:sz="0" w:space="0" w:color="auto"/>
            <w:left w:val="none" w:sz="0" w:space="0" w:color="auto"/>
            <w:bottom w:val="none" w:sz="0" w:space="0" w:color="auto"/>
            <w:right w:val="none" w:sz="0" w:space="0" w:color="auto"/>
          </w:divBdr>
        </w:div>
      </w:divsChild>
    </w:div>
    <w:div w:id="1551920440">
      <w:bodyDiv w:val="1"/>
      <w:marLeft w:val="0"/>
      <w:marRight w:val="0"/>
      <w:marTop w:val="0"/>
      <w:marBottom w:val="0"/>
      <w:divBdr>
        <w:top w:val="none" w:sz="0" w:space="0" w:color="auto"/>
        <w:left w:val="none" w:sz="0" w:space="0" w:color="auto"/>
        <w:bottom w:val="none" w:sz="0" w:space="0" w:color="auto"/>
        <w:right w:val="none" w:sz="0" w:space="0" w:color="auto"/>
      </w:divBdr>
    </w:div>
    <w:div w:id="1574122522">
      <w:bodyDiv w:val="1"/>
      <w:marLeft w:val="0"/>
      <w:marRight w:val="0"/>
      <w:marTop w:val="0"/>
      <w:marBottom w:val="0"/>
      <w:divBdr>
        <w:top w:val="none" w:sz="0" w:space="0" w:color="auto"/>
        <w:left w:val="none" w:sz="0" w:space="0" w:color="auto"/>
        <w:bottom w:val="none" w:sz="0" w:space="0" w:color="auto"/>
        <w:right w:val="none" w:sz="0" w:space="0" w:color="auto"/>
      </w:divBdr>
    </w:div>
    <w:div w:id="1619339878">
      <w:bodyDiv w:val="1"/>
      <w:marLeft w:val="0"/>
      <w:marRight w:val="0"/>
      <w:marTop w:val="0"/>
      <w:marBottom w:val="0"/>
      <w:divBdr>
        <w:top w:val="none" w:sz="0" w:space="0" w:color="auto"/>
        <w:left w:val="none" w:sz="0" w:space="0" w:color="auto"/>
        <w:bottom w:val="none" w:sz="0" w:space="0" w:color="auto"/>
        <w:right w:val="none" w:sz="0" w:space="0" w:color="auto"/>
      </w:divBdr>
    </w:div>
    <w:div w:id="1670670142">
      <w:bodyDiv w:val="1"/>
      <w:marLeft w:val="0"/>
      <w:marRight w:val="0"/>
      <w:marTop w:val="0"/>
      <w:marBottom w:val="0"/>
      <w:divBdr>
        <w:top w:val="none" w:sz="0" w:space="0" w:color="auto"/>
        <w:left w:val="none" w:sz="0" w:space="0" w:color="auto"/>
        <w:bottom w:val="none" w:sz="0" w:space="0" w:color="auto"/>
        <w:right w:val="none" w:sz="0" w:space="0" w:color="auto"/>
      </w:divBdr>
      <w:divsChild>
        <w:div w:id="1415082469">
          <w:marLeft w:val="0"/>
          <w:marRight w:val="0"/>
          <w:marTop w:val="120"/>
          <w:marBottom w:val="0"/>
          <w:divBdr>
            <w:top w:val="none" w:sz="0" w:space="0" w:color="auto"/>
            <w:left w:val="none" w:sz="0" w:space="0" w:color="auto"/>
            <w:bottom w:val="none" w:sz="0" w:space="0" w:color="auto"/>
            <w:right w:val="none" w:sz="0" w:space="0" w:color="auto"/>
          </w:divBdr>
        </w:div>
        <w:div w:id="2123105111">
          <w:marLeft w:val="0"/>
          <w:marRight w:val="0"/>
          <w:marTop w:val="120"/>
          <w:marBottom w:val="0"/>
          <w:divBdr>
            <w:top w:val="none" w:sz="0" w:space="0" w:color="auto"/>
            <w:left w:val="none" w:sz="0" w:space="0" w:color="auto"/>
            <w:bottom w:val="none" w:sz="0" w:space="0" w:color="auto"/>
            <w:right w:val="none" w:sz="0" w:space="0" w:color="auto"/>
          </w:divBdr>
        </w:div>
        <w:div w:id="638918023">
          <w:marLeft w:val="0"/>
          <w:marRight w:val="0"/>
          <w:marTop w:val="120"/>
          <w:marBottom w:val="0"/>
          <w:divBdr>
            <w:top w:val="none" w:sz="0" w:space="0" w:color="auto"/>
            <w:left w:val="none" w:sz="0" w:space="0" w:color="auto"/>
            <w:bottom w:val="none" w:sz="0" w:space="0" w:color="auto"/>
            <w:right w:val="none" w:sz="0" w:space="0" w:color="auto"/>
          </w:divBdr>
        </w:div>
      </w:divsChild>
    </w:div>
    <w:div w:id="1725447337">
      <w:bodyDiv w:val="1"/>
      <w:marLeft w:val="45"/>
      <w:marRight w:val="45"/>
      <w:marTop w:val="90"/>
      <w:marBottom w:val="90"/>
      <w:divBdr>
        <w:top w:val="none" w:sz="0" w:space="0" w:color="auto"/>
        <w:left w:val="none" w:sz="0" w:space="0" w:color="auto"/>
        <w:bottom w:val="none" w:sz="0" w:space="0" w:color="auto"/>
        <w:right w:val="none" w:sz="0" w:space="0" w:color="auto"/>
      </w:divBdr>
      <w:divsChild>
        <w:div w:id="1212038534">
          <w:marLeft w:val="0"/>
          <w:marRight w:val="0"/>
          <w:marTop w:val="240"/>
          <w:marBottom w:val="0"/>
          <w:divBdr>
            <w:top w:val="none" w:sz="0" w:space="0" w:color="auto"/>
            <w:left w:val="none" w:sz="0" w:space="0" w:color="auto"/>
            <w:bottom w:val="none" w:sz="0" w:space="0" w:color="auto"/>
            <w:right w:val="none" w:sz="0" w:space="0" w:color="auto"/>
          </w:divBdr>
        </w:div>
      </w:divsChild>
    </w:div>
    <w:div w:id="1779567194">
      <w:bodyDiv w:val="1"/>
      <w:marLeft w:val="0"/>
      <w:marRight w:val="0"/>
      <w:marTop w:val="0"/>
      <w:marBottom w:val="0"/>
      <w:divBdr>
        <w:top w:val="none" w:sz="0" w:space="0" w:color="auto"/>
        <w:left w:val="none" w:sz="0" w:space="0" w:color="auto"/>
        <w:bottom w:val="none" w:sz="0" w:space="0" w:color="auto"/>
        <w:right w:val="none" w:sz="0" w:space="0" w:color="auto"/>
      </w:divBdr>
    </w:div>
    <w:div w:id="1784618797">
      <w:bodyDiv w:val="1"/>
      <w:marLeft w:val="0"/>
      <w:marRight w:val="0"/>
      <w:marTop w:val="0"/>
      <w:marBottom w:val="0"/>
      <w:divBdr>
        <w:top w:val="none" w:sz="0" w:space="0" w:color="auto"/>
        <w:left w:val="none" w:sz="0" w:space="0" w:color="auto"/>
        <w:bottom w:val="none" w:sz="0" w:space="0" w:color="auto"/>
        <w:right w:val="none" w:sz="0" w:space="0" w:color="auto"/>
      </w:divBdr>
      <w:divsChild>
        <w:div w:id="1404793747">
          <w:marLeft w:val="0"/>
          <w:marRight w:val="0"/>
          <w:marTop w:val="0"/>
          <w:marBottom w:val="0"/>
          <w:divBdr>
            <w:top w:val="none" w:sz="0" w:space="0" w:color="auto"/>
            <w:left w:val="none" w:sz="0" w:space="0" w:color="auto"/>
            <w:bottom w:val="none" w:sz="0" w:space="0" w:color="auto"/>
            <w:right w:val="none" w:sz="0" w:space="0" w:color="auto"/>
          </w:divBdr>
          <w:divsChild>
            <w:div w:id="1996570013">
              <w:marLeft w:val="0"/>
              <w:marRight w:val="0"/>
              <w:marTop w:val="0"/>
              <w:marBottom w:val="0"/>
              <w:divBdr>
                <w:top w:val="none" w:sz="0" w:space="0" w:color="auto"/>
                <w:left w:val="none" w:sz="0" w:space="0" w:color="auto"/>
                <w:bottom w:val="none" w:sz="0" w:space="0" w:color="auto"/>
                <w:right w:val="none" w:sz="0" w:space="0" w:color="auto"/>
              </w:divBdr>
              <w:divsChild>
                <w:div w:id="1018115389">
                  <w:marLeft w:val="0"/>
                  <w:marRight w:val="0"/>
                  <w:marTop w:val="0"/>
                  <w:marBottom w:val="0"/>
                  <w:divBdr>
                    <w:top w:val="none" w:sz="0" w:space="0" w:color="auto"/>
                    <w:left w:val="none" w:sz="0" w:space="0" w:color="auto"/>
                    <w:bottom w:val="none" w:sz="0" w:space="0" w:color="auto"/>
                    <w:right w:val="none" w:sz="0" w:space="0" w:color="auto"/>
                  </w:divBdr>
                  <w:divsChild>
                    <w:div w:id="612513734">
                      <w:marLeft w:val="0"/>
                      <w:marRight w:val="0"/>
                      <w:marTop w:val="0"/>
                      <w:marBottom w:val="0"/>
                      <w:divBdr>
                        <w:top w:val="none" w:sz="0" w:space="0" w:color="auto"/>
                        <w:left w:val="none" w:sz="0" w:space="0" w:color="auto"/>
                        <w:bottom w:val="none" w:sz="0" w:space="0" w:color="auto"/>
                        <w:right w:val="none" w:sz="0" w:space="0" w:color="auto"/>
                      </w:divBdr>
                      <w:divsChild>
                        <w:div w:id="663825722">
                          <w:marLeft w:val="0"/>
                          <w:marRight w:val="0"/>
                          <w:marTop w:val="450"/>
                          <w:marBottom w:val="0"/>
                          <w:divBdr>
                            <w:top w:val="none" w:sz="0" w:space="0" w:color="auto"/>
                            <w:left w:val="none" w:sz="0" w:space="0" w:color="auto"/>
                            <w:bottom w:val="none" w:sz="0" w:space="0" w:color="auto"/>
                            <w:right w:val="none" w:sz="0" w:space="0" w:color="auto"/>
                          </w:divBdr>
                          <w:divsChild>
                            <w:div w:id="4330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160398">
      <w:bodyDiv w:val="1"/>
      <w:marLeft w:val="0"/>
      <w:marRight w:val="0"/>
      <w:marTop w:val="0"/>
      <w:marBottom w:val="0"/>
      <w:divBdr>
        <w:top w:val="none" w:sz="0" w:space="0" w:color="auto"/>
        <w:left w:val="none" w:sz="0" w:space="0" w:color="auto"/>
        <w:bottom w:val="none" w:sz="0" w:space="0" w:color="auto"/>
        <w:right w:val="none" w:sz="0" w:space="0" w:color="auto"/>
      </w:divBdr>
    </w:div>
    <w:div w:id="1881933150">
      <w:bodyDiv w:val="1"/>
      <w:marLeft w:val="0"/>
      <w:marRight w:val="0"/>
      <w:marTop w:val="0"/>
      <w:marBottom w:val="0"/>
      <w:divBdr>
        <w:top w:val="none" w:sz="0" w:space="0" w:color="auto"/>
        <w:left w:val="none" w:sz="0" w:space="0" w:color="auto"/>
        <w:bottom w:val="none" w:sz="0" w:space="0" w:color="auto"/>
        <w:right w:val="none" w:sz="0" w:space="0" w:color="auto"/>
      </w:divBdr>
    </w:div>
    <w:div w:id="1902986142">
      <w:bodyDiv w:val="1"/>
      <w:marLeft w:val="0"/>
      <w:marRight w:val="0"/>
      <w:marTop w:val="0"/>
      <w:marBottom w:val="0"/>
      <w:divBdr>
        <w:top w:val="none" w:sz="0" w:space="0" w:color="auto"/>
        <w:left w:val="none" w:sz="0" w:space="0" w:color="auto"/>
        <w:bottom w:val="none" w:sz="0" w:space="0" w:color="auto"/>
        <w:right w:val="none" w:sz="0" w:space="0" w:color="auto"/>
      </w:divBdr>
    </w:div>
    <w:div w:id="1928732080">
      <w:bodyDiv w:val="1"/>
      <w:marLeft w:val="0"/>
      <w:marRight w:val="0"/>
      <w:marTop w:val="0"/>
      <w:marBottom w:val="0"/>
      <w:divBdr>
        <w:top w:val="none" w:sz="0" w:space="0" w:color="auto"/>
        <w:left w:val="none" w:sz="0" w:space="0" w:color="auto"/>
        <w:bottom w:val="none" w:sz="0" w:space="0" w:color="auto"/>
        <w:right w:val="none" w:sz="0" w:space="0" w:color="auto"/>
      </w:divBdr>
    </w:div>
    <w:div w:id="1984770292">
      <w:bodyDiv w:val="1"/>
      <w:marLeft w:val="0"/>
      <w:marRight w:val="0"/>
      <w:marTop w:val="0"/>
      <w:marBottom w:val="0"/>
      <w:divBdr>
        <w:top w:val="none" w:sz="0" w:space="0" w:color="auto"/>
        <w:left w:val="none" w:sz="0" w:space="0" w:color="auto"/>
        <w:bottom w:val="none" w:sz="0" w:space="0" w:color="auto"/>
        <w:right w:val="none" w:sz="0" w:space="0" w:color="auto"/>
      </w:divBdr>
      <w:divsChild>
        <w:div w:id="250893314">
          <w:marLeft w:val="240"/>
          <w:marRight w:val="0"/>
          <w:marTop w:val="300"/>
          <w:marBottom w:val="180"/>
          <w:divBdr>
            <w:top w:val="none" w:sz="0" w:space="0" w:color="auto"/>
            <w:left w:val="none" w:sz="0" w:space="0" w:color="auto"/>
            <w:bottom w:val="none" w:sz="0" w:space="0" w:color="auto"/>
            <w:right w:val="none" w:sz="0" w:space="0" w:color="auto"/>
          </w:divBdr>
          <w:divsChild>
            <w:div w:id="923994970">
              <w:marLeft w:val="0"/>
              <w:marRight w:val="0"/>
              <w:marTop w:val="0"/>
              <w:marBottom w:val="0"/>
              <w:divBdr>
                <w:top w:val="none" w:sz="0" w:space="0" w:color="auto"/>
                <w:left w:val="none" w:sz="0" w:space="0" w:color="auto"/>
                <w:bottom w:val="none" w:sz="0" w:space="0" w:color="auto"/>
                <w:right w:val="none" w:sz="0" w:space="0" w:color="auto"/>
              </w:divBdr>
              <w:divsChild>
                <w:div w:id="916981465">
                  <w:marLeft w:val="0"/>
                  <w:marRight w:val="0"/>
                  <w:marTop w:val="0"/>
                  <w:marBottom w:val="0"/>
                  <w:divBdr>
                    <w:top w:val="none" w:sz="0" w:space="0" w:color="auto"/>
                    <w:left w:val="none" w:sz="0" w:space="0" w:color="auto"/>
                    <w:bottom w:val="none" w:sz="0" w:space="0" w:color="auto"/>
                    <w:right w:val="none" w:sz="0" w:space="0" w:color="auto"/>
                  </w:divBdr>
                  <w:divsChild>
                    <w:div w:id="1370182006">
                      <w:marLeft w:val="0"/>
                      <w:marRight w:val="0"/>
                      <w:marTop w:val="0"/>
                      <w:marBottom w:val="0"/>
                      <w:divBdr>
                        <w:top w:val="none" w:sz="0" w:space="0" w:color="auto"/>
                        <w:left w:val="none" w:sz="0" w:space="0" w:color="auto"/>
                        <w:bottom w:val="none" w:sz="0" w:space="0" w:color="auto"/>
                        <w:right w:val="none" w:sz="0" w:space="0" w:color="auto"/>
                      </w:divBdr>
                      <w:divsChild>
                        <w:div w:id="128867577">
                          <w:marLeft w:val="0"/>
                          <w:marRight w:val="0"/>
                          <w:marTop w:val="0"/>
                          <w:marBottom w:val="0"/>
                          <w:divBdr>
                            <w:top w:val="none" w:sz="0" w:space="0" w:color="auto"/>
                            <w:left w:val="none" w:sz="0" w:space="0" w:color="auto"/>
                            <w:bottom w:val="none" w:sz="0" w:space="0" w:color="auto"/>
                            <w:right w:val="none" w:sz="0" w:space="0" w:color="auto"/>
                          </w:divBdr>
                          <w:divsChild>
                            <w:div w:id="138393848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751036">
      <w:bodyDiv w:val="1"/>
      <w:marLeft w:val="0"/>
      <w:marRight w:val="0"/>
      <w:marTop w:val="0"/>
      <w:marBottom w:val="0"/>
      <w:divBdr>
        <w:top w:val="none" w:sz="0" w:space="0" w:color="auto"/>
        <w:left w:val="none" w:sz="0" w:space="0" w:color="auto"/>
        <w:bottom w:val="none" w:sz="0" w:space="0" w:color="auto"/>
        <w:right w:val="none" w:sz="0" w:space="0" w:color="auto"/>
      </w:divBdr>
    </w:div>
    <w:div w:id="20889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fla.gov.lv/lv/es-fondi-2014-2020/izsludinatas-atlases/1-1-1-1-k-1" TargetMode="External"/><Relationship Id="rId18" Type="http://schemas.openxmlformats.org/officeDocument/2006/relationships/hyperlink" Target="https://cfla.gov.lv/userfiles/files/2_IZM_seminars_1111_3k_1309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fla.gov.lv/lv/es-fondi-2014-2020/izsludinatas-atlases/1-1-1-1-k-2" TargetMode="External"/><Relationship Id="rId17" Type="http://schemas.openxmlformats.org/officeDocument/2006/relationships/hyperlink" Target="https://www.esfondi.lv/upload/00-vadlinijas/3pielikums_metodika_natura_27022019.pdf" TargetMode="External"/><Relationship Id="rId2" Type="http://schemas.openxmlformats.org/officeDocument/2006/relationships/numbering" Target="numbering.xml"/><Relationship Id="rId16" Type="http://schemas.openxmlformats.org/officeDocument/2006/relationships/hyperlink" Target="https://cfla.gov.lv/userfiles/files/4_CFLA_sem_1111_3k_1309201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la.gov.lv/lv/es-fondi-2014-2020/izsludinatas-atlases/1-1-1-1-k-2" TargetMode="External"/><Relationship Id="rId5" Type="http://schemas.openxmlformats.org/officeDocument/2006/relationships/webSettings" Target="webSettings.xml"/><Relationship Id="rId15" Type="http://schemas.openxmlformats.org/officeDocument/2006/relationships/hyperlink" Target="https://www.cfla.gov.lv/userfiles/files/MVU_un_GNU_noteiksana.pdf" TargetMode="External"/><Relationship Id="rId10" Type="http://schemas.openxmlformats.org/officeDocument/2006/relationships/hyperlink" Target="https://www.cfla.gov.lv/userfiles/files/1111_scopus_IF.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fla.gov.lv/userfiles/files/1111_50%25_citejamibas_indeksa_noteiksana_WoS.pdf" TargetMode="External"/><Relationship Id="rId14" Type="http://schemas.openxmlformats.org/officeDocument/2006/relationships/hyperlink" Target="https://cfla.gov.lv/lv/es-fondi-2014-2020/izsludinatas-atlases/1-1-1-1-k-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2D64-BF29-45B8-A1BF-4341B63D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23</Pages>
  <Words>42400</Words>
  <Characters>24168</Characters>
  <Application>Microsoft Office Word</Application>
  <DocSecurity>0</DocSecurity>
  <Lines>201</Lines>
  <Paragraphs>132</Paragraphs>
  <ScaleCrop>false</ScaleCrop>
  <HeadingPairs>
    <vt:vector size="2" baseType="variant">
      <vt:variant>
        <vt:lpstr>Title</vt:lpstr>
      </vt:variant>
      <vt:variant>
        <vt:i4>1</vt:i4>
      </vt:variant>
    </vt:vector>
  </HeadingPairs>
  <TitlesOfParts>
    <vt:vector size="1" baseType="lpstr">
      <vt:lpstr>1.1.1.1. pasākums</vt:lpstr>
    </vt:vector>
  </TitlesOfParts>
  <Company>IZM</Company>
  <LinksUpToDate>false</LinksUpToDate>
  <CharactersWithSpaces>66436</CharactersWithSpaces>
  <SharedDoc>false</SharedDoc>
  <HLinks>
    <vt:vector size="228" baseType="variant">
      <vt:variant>
        <vt:i4>3604572</vt:i4>
      </vt:variant>
      <vt:variant>
        <vt:i4>186</vt:i4>
      </vt:variant>
      <vt:variant>
        <vt:i4>0</vt:i4>
      </vt:variant>
      <vt:variant>
        <vt:i4>5</vt:i4>
      </vt:variant>
      <vt:variant>
        <vt:lpwstr>http://esfondi.izm.gov.lv/upload_file/MK_N_komercsab_deklaresana_021208.pdf</vt:lpwstr>
      </vt:variant>
      <vt:variant>
        <vt:lpwstr/>
      </vt:variant>
      <vt:variant>
        <vt:i4>3604572</vt:i4>
      </vt:variant>
      <vt:variant>
        <vt:i4>183</vt:i4>
      </vt:variant>
      <vt:variant>
        <vt:i4>0</vt:i4>
      </vt:variant>
      <vt:variant>
        <vt:i4>5</vt:i4>
      </vt:variant>
      <vt:variant>
        <vt:lpwstr>http://esfondi.izm.gov.lv/upload_file/MK_N_komercsab_deklaresana_021208.pdf</vt:lpwstr>
      </vt:variant>
      <vt:variant>
        <vt:lpwstr/>
      </vt:variant>
      <vt:variant>
        <vt:i4>6357105</vt:i4>
      </vt:variant>
      <vt:variant>
        <vt:i4>180</vt:i4>
      </vt:variant>
      <vt:variant>
        <vt:i4>0</vt:i4>
      </vt:variant>
      <vt:variant>
        <vt:i4>5</vt:i4>
      </vt:variant>
      <vt:variant>
        <vt:lpwstr>http://pro.nais.lv/naiser/esdoc.cfm?esid=32008R0800</vt:lpwstr>
      </vt:variant>
      <vt:variant>
        <vt:lpwstr/>
      </vt:variant>
      <vt:variant>
        <vt:i4>6357105</vt:i4>
      </vt:variant>
      <vt:variant>
        <vt:i4>177</vt:i4>
      </vt:variant>
      <vt:variant>
        <vt:i4>0</vt:i4>
      </vt:variant>
      <vt:variant>
        <vt:i4>5</vt:i4>
      </vt:variant>
      <vt:variant>
        <vt:lpwstr>http://pro.nais.lv/naiser/esdoc.cfm?esid=32008R0800</vt:lpwstr>
      </vt:variant>
      <vt:variant>
        <vt:lpwstr/>
      </vt:variant>
      <vt:variant>
        <vt:i4>1704042</vt:i4>
      </vt:variant>
      <vt:variant>
        <vt:i4>171</vt:i4>
      </vt:variant>
      <vt:variant>
        <vt:i4>0</vt:i4>
      </vt:variant>
      <vt:variant>
        <vt:i4>5</vt:i4>
      </vt:variant>
      <vt:variant>
        <vt:lpwstr>http://pro.nais.lv/naiser/text.cfm?Ref=0101032009070700752&amp;Req=0101032009070700752&amp;Key=0103012006040632772&amp;Hash=_top</vt:lpwstr>
      </vt:variant>
      <vt:variant>
        <vt:lpwstr/>
      </vt:variant>
      <vt:variant>
        <vt:i4>3473532</vt:i4>
      </vt:variant>
      <vt:variant>
        <vt:i4>165</vt:i4>
      </vt:variant>
      <vt:variant>
        <vt:i4>0</vt:i4>
      </vt:variant>
      <vt:variant>
        <vt:i4>5</vt:i4>
      </vt:variant>
      <vt:variant>
        <vt:lpwstr>http://www.lrpv.lv/index.php?lang=LV&amp;id=123</vt:lpwstr>
      </vt:variant>
      <vt:variant>
        <vt:lpwstr/>
      </vt:variant>
      <vt:variant>
        <vt:i4>65569</vt:i4>
      </vt:variant>
      <vt:variant>
        <vt:i4>162</vt:i4>
      </vt:variant>
      <vt:variant>
        <vt:i4>0</vt:i4>
      </vt:variant>
      <vt:variant>
        <vt:i4>5</vt:i4>
      </vt:variant>
      <vt:variant>
        <vt:lpwstr>http://esfondi.izm.gov.lv/sites/default/files/root/2.1.1.1._aktivitate/Veidlapas _7.sadalas_piemers.ppt</vt:lpwstr>
      </vt:variant>
      <vt:variant>
        <vt:lpwstr/>
      </vt:variant>
      <vt:variant>
        <vt:i4>4915231</vt:i4>
      </vt:variant>
      <vt:variant>
        <vt:i4>159</vt:i4>
      </vt:variant>
      <vt:variant>
        <vt:i4>0</vt:i4>
      </vt:variant>
      <vt:variant>
        <vt:i4>5</vt:i4>
      </vt:variant>
      <vt:variant>
        <vt:lpwstr>http://esfondi.izm.gov.lv/upload_file/2.1.1.1_metodika_301009_1d.pdf</vt:lpwstr>
      </vt:variant>
      <vt:variant>
        <vt:lpwstr/>
      </vt:variant>
      <vt:variant>
        <vt:i4>4915231</vt:i4>
      </vt:variant>
      <vt:variant>
        <vt:i4>153</vt:i4>
      </vt:variant>
      <vt:variant>
        <vt:i4>0</vt:i4>
      </vt:variant>
      <vt:variant>
        <vt:i4>5</vt:i4>
      </vt:variant>
      <vt:variant>
        <vt:lpwstr>http://esfondi.izm.gov.lv/upload_file/2.1.1.1_metodika_301009_1d.pdf</vt:lpwstr>
      </vt:variant>
      <vt:variant>
        <vt:lpwstr/>
      </vt:variant>
      <vt:variant>
        <vt:i4>5636125</vt:i4>
      </vt:variant>
      <vt:variant>
        <vt:i4>150</vt:i4>
      </vt:variant>
      <vt:variant>
        <vt:i4>0</vt:i4>
      </vt:variant>
      <vt:variant>
        <vt:i4>5</vt:i4>
      </vt:variant>
      <vt:variant>
        <vt:lpwstr>http://esfondi.izm.gov.lv/upload_file/2111_30.10.2009.ppt</vt:lpwstr>
      </vt:variant>
      <vt:variant>
        <vt:lpwstr/>
      </vt:variant>
      <vt:variant>
        <vt:i4>5636125</vt:i4>
      </vt:variant>
      <vt:variant>
        <vt:i4>144</vt:i4>
      </vt:variant>
      <vt:variant>
        <vt:i4>0</vt:i4>
      </vt:variant>
      <vt:variant>
        <vt:i4>5</vt:i4>
      </vt:variant>
      <vt:variant>
        <vt:lpwstr>http://esfondi.izm.gov.lv/upload_file/2111_30.10.2009.ppt</vt:lpwstr>
      </vt:variant>
      <vt:variant>
        <vt:lpwstr/>
      </vt:variant>
      <vt:variant>
        <vt:i4>4915231</vt:i4>
      </vt:variant>
      <vt:variant>
        <vt:i4>141</vt:i4>
      </vt:variant>
      <vt:variant>
        <vt:i4>0</vt:i4>
      </vt:variant>
      <vt:variant>
        <vt:i4>5</vt:i4>
      </vt:variant>
      <vt:variant>
        <vt:lpwstr>http://esfondi.izm.gov.lv/upload_file/2.1.1.1_metodika_301009_1d.pdf</vt:lpwstr>
      </vt:variant>
      <vt:variant>
        <vt:lpwstr/>
      </vt:variant>
      <vt:variant>
        <vt:i4>4915231</vt:i4>
      </vt:variant>
      <vt:variant>
        <vt:i4>135</vt:i4>
      </vt:variant>
      <vt:variant>
        <vt:i4>0</vt:i4>
      </vt:variant>
      <vt:variant>
        <vt:i4>5</vt:i4>
      </vt:variant>
      <vt:variant>
        <vt:lpwstr>http://esfondi.izm.gov.lv/upload_file/2.1.1.1_metodika_301009_1d.pdf</vt:lpwstr>
      </vt:variant>
      <vt:variant>
        <vt:lpwstr/>
      </vt:variant>
      <vt:variant>
        <vt:i4>4915231</vt:i4>
      </vt:variant>
      <vt:variant>
        <vt:i4>132</vt:i4>
      </vt:variant>
      <vt:variant>
        <vt:i4>0</vt:i4>
      </vt:variant>
      <vt:variant>
        <vt:i4>5</vt:i4>
      </vt:variant>
      <vt:variant>
        <vt:lpwstr>http://esfondi.izm.gov.lv/upload_file/2.1.1.1_metodika_301009_1d.pdf</vt:lpwstr>
      </vt:variant>
      <vt:variant>
        <vt:lpwstr/>
      </vt:variant>
      <vt:variant>
        <vt:i4>4915231</vt:i4>
      </vt:variant>
      <vt:variant>
        <vt:i4>126</vt:i4>
      </vt:variant>
      <vt:variant>
        <vt:i4>0</vt:i4>
      </vt:variant>
      <vt:variant>
        <vt:i4>5</vt:i4>
      </vt:variant>
      <vt:variant>
        <vt:lpwstr>http://esfondi.izm.gov.lv/upload_file/2.1.1.1_metodika_301009_1d.pdf</vt:lpwstr>
      </vt:variant>
      <vt:variant>
        <vt:lpwstr/>
      </vt:variant>
      <vt:variant>
        <vt:i4>4915231</vt:i4>
      </vt:variant>
      <vt:variant>
        <vt:i4>120</vt:i4>
      </vt:variant>
      <vt:variant>
        <vt:i4>0</vt:i4>
      </vt:variant>
      <vt:variant>
        <vt:i4>5</vt:i4>
      </vt:variant>
      <vt:variant>
        <vt:lpwstr>http://esfondi.izm.gov.lv/upload_file/2.1.1.1_metodika_301009_1d.pdf</vt:lpwstr>
      </vt:variant>
      <vt:variant>
        <vt:lpwstr/>
      </vt:variant>
      <vt:variant>
        <vt:i4>4915231</vt:i4>
      </vt:variant>
      <vt:variant>
        <vt:i4>114</vt:i4>
      </vt:variant>
      <vt:variant>
        <vt:i4>0</vt:i4>
      </vt:variant>
      <vt:variant>
        <vt:i4>5</vt:i4>
      </vt:variant>
      <vt:variant>
        <vt:lpwstr>http://esfondi.izm.gov.lv/upload_file/2.1.1.1_metodika_301009_1d.pdf</vt:lpwstr>
      </vt:variant>
      <vt:variant>
        <vt:lpwstr/>
      </vt:variant>
      <vt:variant>
        <vt:i4>3473532</vt:i4>
      </vt:variant>
      <vt:variant>
        <vt:i4>111</vt:i4>
      </vt:variant>
      <vt:variant>
        <vt:i4>0</vt:i4>
      </vt:variant>
      <vt:variant>
        <vt:i4>5</vt:i4>
      </vt:variant>
      <vt:variant>
        <vt:lpwstr>http://www.lrpv.lv/index.php?lang=LV&amp;id=123</vt:lpwstr>
      </vt:variant>
      <vt:variant>
        <vt:lpwstr/>
      </vt:variant>
      <vt:variant>
        <vt:i4>720941</vt:i4>
      </vt:variant>
      <vt:variant>
        <vt:i4>108</vt:i4>
      </vt:variant>
      <vt:variant>
        <vt:i4>0</vt:i4>
      </vt:variant>
      <vt:variant>
        <vt:i4>5</vt:i4>
      </vt:variant>
      <vt:variant>
        <vt:lpwstr>http://www.viaa.gov.lv/lat/strukturfondi/zinatne/zinatnes_apakshsad/?tl_id=361&amp;tls_id=248</vt:lpwstr>
      </vt:variant>
      <vt:variant>
        <vt:lpwstr/>
      </vt:variant>
      <vt:variant>
        <vt:i4>4915231</vt:i4>
      </vt:variant>
      <vt:variant>
        <vt:i4>105</vt:i4>
      </vt:variant>
      <vt:variant>
        <vt:i4>0</vt:i4>
      </vt:variant>
      <vt:variant>
        <vt:i4>5</vt:i4>
      </vt:variant>
      <vt:variant>
        <vt:lpwstr>http://esfondi.izm.gov.lv/upload_file/2.1.1.1_metodika_301009_1d.pdf</vt:lpwstr>
      </vt:variant>
      <vt:variant>
        <vt:lpwstr/>
      </vt:variant>
      <vt:variant>
        <vt:i4>4915231</vt:i4>
      </vt:variant>
      <vt:variant>
        <vt:i4>99</vt:i4>
      </vt:variant>
      <vt:variant>
        <vt:i4>0</vt:i4>
      </vt:variant>
      <vt:variant>
        <vt:i4>5</vt:i4>
      </vt:variant>
      <vt:variant>
        <vt:lpwstr>http://esfondi.izm.gov.lv/upload_file/2.1.1.1_metodika_301009_1d.pdf</vt:lpwstr>
      </vt:variant>
      <vt:variant>
        <vt:lpwstr/>
      </vt:variant>
      <vt:variant>
        <vt:i4>7602274</vt:i4>
      </vt:variant>
      <vt:variant>
        <vt:i4>96</vt:i4>
      </vt:variant>
      <vt:variant>
        <vt:i4>0</vt:i4>
      </vt:variant>
      <vt:variant>
        <vt:i4>5</vt:i4>
      </vt:variant>
      <vt:variant>
        <vt:lpwstr>http://esfondi.izm.gov.lv/1058.html</vt:lpwstr>
      </vt:variant>
      <vt:variant>
        <vt:lpwstr/>
      </vt:variant>
      <vt:variant>
        <vt:i4>3932226</vt:i4>
      </vt:variant>
      <vt:variant>
        <vt:i4>93</vt:i4>
      </vt:variant>
      <vt:variant>
        <vt:i4>0</vt:i4>
      </vt:variant>
      <vt:variant>
        <vt:i4>5</vt:i4>
      </vt:variant>
      <vt:variant>
        <vt:lpwstr>http://pro.nais.lv/naiser/esdoc.cfm?esid=32008R0800_blank</vt:lpwstr>
      </vt:variant>
      <vt:variant>
        <vt:lpwstr/>
      </vt:variant>
      <vt:variant>
        <vt:i4>6357105</vt:i4>
      </vt:variant>
      <vt:variant>
        <vt:i4>90</vt:i4>
      </vt:variant>
      <vt:variant>
        <vt:i4>0</vt:i4>
      </vt:variant>
      <vt:variant>
        <vt:i4>5</vt:i4>
      </vt:variant>
      <vt:variant>
        <vt:lpwstr>http://pro.nais.lv/naiser/esdoc.cfm?esid=32008R0800</vt:lpwstr>
      </vt:variant>
      <vt:variant>
        <vt:lpwstr/>
      </vt:variant>
      <vt:variant>
        <vt:i4>1310770</vt:i4>
      </vt:variant>
      <vt:variant>
        <vt:i4>83</vt:i4>
      </vt:variant>
      <vt:variant>
        <vt:i4>0</vt:i4>
      </vt:variant>
      <vt:variant>
        <vt:i4>5</vt:i4>
      </vt:variant>
      <vt:variant>
        <vt:lpwstr/>
      </vt:variant>
      <vt:variant>
        <vt:lpwstr>_Toc253745744</vt:lpwstr>
      </vt:variant>
      <vt:variant>
        <vt:i4>1310770</vt:i4>
      </vt:variant>
      <vt:variant>
        <vt:i4>77</vt:i4>
      </vt:variant>
      <vt:variant>
        <vt:i4>0</vt:i4>
      </vt:variant>
      <vt:variant>
        <vt:i4>5</vt:i4>
      </vt:variant>
      <vt:variant>
        <vt:lpwstr/>
      </vt:variant>
      <vt:variant>
        <vt:lpwstr>_Toc253745743</vt:lpwstr>
      </vt:variant>
      <vt:variant>
        <vt:i4>1310770</vt:i4>
      </vt:variant>
      <vt:variant>
        <vt:i4>71</vt:i4>
      </vt:variant>
      <vt:variant>
        <vt:i4>0</vt:i4>
      </vt:variant>
      <vt:variant>
        <vt:i4>5</vt:i4>
      </vt:variant>
      <vt:variant>
        <vt:lpwstr/>
      </vt:variant>
      <vt:variant>
        <vt:lpwstr>_Toc253745742</vt:lpwstr>
      </vt:variant>
      <vt:variant>
        <vt:i4>1310770</vt:i4>
      </vt:variant>
      <vt:variant>
        <vt:i4>65</vt:i4>
      </vt:variant>
      <vt:variant>
        <vt:i4>0</vt:i4>
      </vt:variant>
      <vt:variant>
        <vt:i4>5</vt:i4>
      </vt:variant>
      <vt:variant>
        <vt:lpwstr/>
      </vt:variant>
      <vt:variant>
        <vt:lpwstr>_Toc253745741</vt:lpwstr>
      </vt:variant>
      <vt:variant>
        <vt:i4>1310770</vt:i4>
      </vt:variant>
      <vt:variant>
        <vt:i4>59</vt:i4>
      </vt:variant>
      <vt:variant>
        <vt:i4>0</vt:i4>
      </vt:variant>
      <vt:variant>
        <vt:i4>5</vt:i4>
      </vt:variant>
      <vt:variant>
        <vt:lpwstr/>
      </vt:variant>
      <vt:variant>
        <vt:lpwstr>_Toc253745740</vt:lpwstr>
      </vt:variant>
      <vt:variant>
        <vt:i4>1245234</vt:i4>
      </vt:variant>
      <vt:variant>
        <vt:i4>53</vt:i4>
      </vt:variant>
      <vt:variant>
        <vt:i4>0</vt:i4>
      </vt:variant>
      <vt:variant>
        <vt:i4>5</vt:i4>
      </vt:variant>
      <vt:variant>
        <vt:lpwstr/>
      </vt:variant>
      <vt:variant>
        <vt:lpwstr>_Toc253745739</vt:lpwstr>
      </vt:variant>
      <vt:variant>
        <vt:i4>1245234</vt:i4>
      </vt:variant>
      <vt:variant>
        <vt:i4>47</vt:i4>
      </vt:variant>
      <vt:variant>
        <vt:i4>0</vt:i4>
      </vt:variant>
      <vt:variant>
        <vt:i4>5</vt:i4>
      </vt:variant>
      <vt:variant>
        <vt:lpwstr/>
      </vt:variant>
      <vt:variant>
        <vt:lpwstr>_Toc253745738</vt:lpwstr>
      </vt:variant>
      <vt:variant>
        <vt:i4>1245234</vt:i4>
      </vt:variant>
      <vt:variant>
        <vt:i4>41</vt:i4>
      </vt:variant>
      <vt:variant>
        <vt:i4>0</vt:i4>
      </vt:variant>
      <vt:variant>
        <vt:i4>5</vt:i4>
      </vt:variant>
      <vt:variant>
        <vt:lpwstr/>
      </vt:variant>
      <vt:variant>
        <vt:lpwstr>_Toc253745737</vt:lpwstr>
      </vt:variant>
      <vt:variant>
        <vt:i4>1245234</vt:i4>
      </vt:variant>
      <vt:variant>
        <vt:i4>35</vt:i4>
      </vt:variant>
      <vt:variant>
        <vt:i4>0</vt:i4>
      </vt:variant>
      <vt:variant>
        <vt:i4>5</vt:i4>
      </vt:variant>
      <vt:variant>
        <vt:lpwstr/>
      </vt:variant>
      <vt:variant>
        <vt:lpwstr>_Toc253745736</vt:lpwstr>
      </vt:variant>
      <vt:variant>
        <vt:i4>1245234</vt:i4>
      </vt:variant>
      <vt:variant>
        <vt:i4>29</vt:i4>
      </vt:variant>
      <vt:variant>
        <vt:i4>0</vt:i4>
      </vt:variant>
      <vt:variant>
        <vt:i4>5</vt:i4>
      </vt:variant>
      <vt:variant>
        <vt:lpwstr/>
      </vt:variant>
      <vt:variant>
        <vt:lpwstr>_Toc253745735</vt:lpwstr>
      </vt:variant>
      <vt:variant>
        <vt:i4>1245234</vt:i4>
      </vt:variant>
      <vt:variant>
        <vt:i4>23</vt:i4>
      </vt:variant>
      <vt:variant>
        <vt:i4>0</vt:i4>
      </vt:variant>
      <vt:variant>
        <vt:i4>5</vt:i4>
      </vt:variant>
      <vt:variant>
        <vt:lpwstr/>
      </vt:variant>
      <vt:variant>
        <vt:lpwstr>_Toc253745734</vt:lpwstr>
      </vt:variant>
      <vt:variant>
        <vt:i4>1245234</vt:i4>
      </vt:variant>
      <vt:variant>
        <vt:i4>17</vt:i4>
      </vt:variant>
      <vt:variant>
        <vt:i4>0</vt:i4>
      </vt:variant>
      <vt:variant>
        <vt:i4>5</vt:i4>
      </vt:variant>
      <vt:variant>
        <vt:lpwstr/>
      </vt:variant>
      <vt:variant>
        <vt:lpwstr>_Toc253745733</vt:lpwstr>
      </vt:variant>
      <vt:variant>
        <vt:i4>1245234</vt:i4>
      </vt:variant>
      <vt:variant>
        <vt:i4>11</vt:i4>
      </vt:variant>
      <vt:variant>
        <vt:i4>0</vt:i4>
      </vt:variant>
      <vt:variant>
        <vt:i4>5</vt:i4>
      </vt:variant>
      <vt:variant>
        <vt:lpwstr/>
      </vt:variant>
      <vt:variant>
        <vt:lpwstr>_Toc253745732</vt:lpwstr>
      </vt:variant>
      <vt:variant>
        <vt:i4>1245234</vt:i4>
      </vt:variant>
      <vt:variant>
        <vt:i4>5</vt:i4>
      </vt:variant>
      <vt:variant>
        <vt:i4>0</vt:i4>
      </vt:variant>
      <vt:variant>
        <vt:i4>5</vt:i4>
      </vt:variant>
      <vt:variant>
        <vt:lpwstr/>
      </vt:variant>
      <vt:variant>
        <vt:lpwstr>_Toc253745731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 pasākums</dc:title>
  <dc:creator>Antra Dzērve</dc:creator>
  <cp:lastModifiedBy>Antra Dzērve</cp:lastModifiedBy>
  <cp:revision>190</cp:revision>
  <cp:lastPrinted>2013-01-07T10:36:00Z</cp:lastPrinted>
  <dcterms:created xsi:type="dcterms:W3CDTF">2018-08-31T11:06:00Z</dcterms:created>
  <dcterms:modified xsi:type="dcterms:W3CDTF">2019-10-11T12:57:00Z</dcterms:modified>
</cp:coreProperties>
</file>