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44" w:rsidRDefault="00C12144" w:rsidP="00C12144">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C12144" w:rsidRDefault="00C12144" w:rsidP="00C12144">
      <w:pPr>
        <w:rPr>
          <w:rFonts w:ascii="Times New Roman" w:hAnsi="Times New Roman"/>
          <w:b/>
          <w:sz w:val="24"/>
          <w:szCs w:val="24"/>
          <w:u w:val="single"/>
        </w:rPr>
      </w:pPr>
    </w:p>
    <w:p w:rsidR="00C12144" w:rsidRDefault="00C12144" w:rsidP="00C12144">
      <w:pPr>
        <w:pStyle w:val="PlainText"/>
        <w:rPr>
          <w:rFonts w:ascii="Arial" w:hAnsi="Arial" w:cs="Arial"/>
          <w:color w:val="414142"/>
          <w:sz w:val="20"/>
          <w:szCs w:val="20"/>
        </w:rPr>
      </w:pPr>
    </w:p>
    <w:p w:rsidR="00B655B4" w:rsidRPr="00DF302B" w:rsidRDefault="00B655B4" w:rsidP="00581FC9">
      <w:pPr>
        <w:pStyle w:val="ListParagraph"/>
        <w:numPr>
          <w:ilvl w:val="0"/>
          <w:numId w:val="2"/>
        </w:numPr>
        <w:jc w:val="both"/>
      </w:pPr>
      <w:r w:rsidRPr="00DF302B">
        <w:t>Ja nozares galvenā asociācija paraksta sadarbības protokolu, ka tās iesniegtajā projektā piedalīsies arī citas tās pašas nozares asociācijas, paredzot šo asociāciju biedru uzņēmumos nodarbināto apmācību - vai šajā gadījumā biedru sarakstu var papildināt ar šo citu asociāciju biedriem (norādot atsevišķi)? Vai šajā gadījumā arī apgrozījums un darbinieku skaits tiks skaitīts kopā (kvalitātes vērtēšanas kritērijs nr. 1)? Vai projekta pieteikumā jāatspoguļo visi citu asociāciju biedri vai tikai tie, kuri ir ieinteresēti apmācībā?</w:t>
      </w:r>
    </w:p>
    <w:p w:rsidR="007D08AA" w:rsidRPr="00DF302B" w:rsidRDefault="007D08AA" w:rsidP="00DF302B">
      <w:pPr>
        <w:jc w:val="both"/>
      </w:pPr>
      <w:r w:rsidRPr="00DF302B">
        <w:rPr>
          <w:b/>
        </w:rPr>
        <w:t>Atbilde:</w:t>
      </w:r>
      <w:r w:rsidRPr="00DF302B">
        <w:t xml:space="preserve"> Nē, jo sadarbības protokols nenodrošina, kad citas asociācijas kļūst par projekta iesniedzēja biedriem</w:t>
      </w:r>
      <w:r w:rsidR="00DF302B" w:rsidRPr="00DF302B">
        <w:t>.</w:t>
      </w:r>
      <w:r w:rsidRPr="00DF302B">
        <w:t xml:space="preserve"> </w:t>
      </w:r>
    </w:p>
    <w:p w:rsidR="00B655B4" w:rsidRPr="00DF302B" w:rsidRDefault="00B655B4" w:rsidP="00AC4244">
      <w:bookmarkStart w:id="0" w:name="_GoBack"/>
      <w:bookmarkEnd w:id="0"/>
    </w:p>
    <w:p w:rsidR="00B655B4" w:rsidRPr="00DF302B" w:rsidRDefault="00B655B4" w:rsidP="00F94302">
      <w:pPr>
        <w:pStyle w:val="ListParagraph"/>
        <w:numPr>
          <w:ilvl w:val="0"/>
          <w:numId w:val="2"/>
        </w:numPr>
      </w:pPr>
      <w:r w:rsidRPr="00DF302B">
        <w:t>Vai iesniedzot projekta pieteikumu, ir jāpievieno arī gala labuma saņēmēju saraksts, vai pietiek tikai minēt gala labuma saņēmēju skaitu? Ja ir jāuzskaita visi komersanti, kuri saņems atbalstu, kurā vietā veidlapā tas ir jānorāda?</w:t>
      </w:r>
    </w:p>
    <w:p w:rsidR="00F94302" w:rsidRPr="00DF302B" w:rsidRDefault="00F94302" w:rsidP="00F94302">
      <w:r w:rsidRPr="00DF302B">
        <w:rPr>
          <w:b/>
        </w:rPr>
        <w:t>Atbilde:</w:t>
      </w:r>
      <w:r w:rsidRPr="00DF302B">
        <w:t xml:space="preserve"> Nē, nav jāpievieno gala labuma saņēmēju saraksts, pietiek, ka ir norādīts gala labuma saņēmēju skaits. </w:t>
      </w:r>
    </w:p>
    <w:p w:rsidR="00F94302" w:rsidRPr="00DF302B" w:rsidRDefault="00F94302" w:rsidP="00F94302">
      <w:pPr>
        <w:pStyle w:val="ListParagraph"/>
      </w:pPr>
    </w:p>
    <w:p w:rsidR="00581FC9" w:rsidRPr="00C04EC1" w:rsidRDefault="00581FC9" w:rsidP="00581FC9">
      <w:pPr>
        <w:pStyle w:val="ListParagraph"/>
        <w:spacing w:after="0" w:line="240" w:lineRule="auto"/>
        <w:ind w:left="1440"/>
        <w:rPr>
          <w:rFonts w:ascii="Times New Roman" w:hAnsi="Times New Roman"/>
          <w:b/>
          <w:sz w:val="24"/>
          <w:szCs w:val="24"/>
          <w:u w:val="single"/>
        </w:rPr>
      </w:pPr>
      <w:r w:rsidRPr="00C04EC1">
        <w:rPr>
          <w:rFonts w:ascii="Times New Roman" w:hAnsi="Times New Roman"/>
          <w:b/>
          <w:sz w:val="24"/>
          <w:szCs w:val="24"/>
          <w:u w:val="single"/>
        </w:rPr>
        <w:t xml:space="preserve">Projektu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D22D6E" w:rsidRDefault="00D22D6E" w:rsidP="00AC4244">
      <w:pPr>
        <w:rPr>
          <w:rFonts w:asciiTheme="minorHAnsi" w:hAnsiTheme="minorHAnsi"/>
          <w:color w:val="FF0000"/>
        </w:rPr>
      </w:pPr>
    </w:p>
    <w:p w:rsidR="00581FC9" w:rsidRPr="00DF302B" w:rsidRDefault="00581FC9" w:rsidP="00AC4244">
      <w:pPr>
        <w:rPr>
          <w:rFonts w:asciiTheme="minorHAnsi" w:hAnsiTheme="minorHAnsi"/>
          <w:color w:val="FF0000"/>
        </w:rPr>
      </w:pPr>
    </w:p>
    <w:p w:rsidR="00BE3943" w:rsidRPr="00DF302B" w:rsidRDefault="00DF302B" w:rsidP="00DF302B">
      <w:pPr>
        <w:pStyle w:val="ListParagraph"/>
        <w:numPr>
          <w:ilvl w:val="0"/>
          <w:numId w:val="2"/>
        </w:numPr>
        <w:jc w:val="both"/>
        <w:rPr>
          <w:rFonts w:asciiTheme="minorHAnsi" w:hAnsiTheme="minorHAnsi"/>
          <w:bCs/>
        </w:rPr>
      </w:pPr>
      <w:r w:rsidRPr="00DF302B">
        <w:rPr>
          <w:rFonts w:asciiTheme="minorHAnsi" w:hAnsiTheme="minorHAnsi"/>
          <w:bCs/>
        </w:rPr>
        <w:t xml:space="preserve">Jautājums - </w:t>
      </w:r>
      <w:r w:rsidR="00BE3943" w:rsidRPr="00DF302B">
        <w:rPr>
          <w:rFonts w:asciiTheme="minorHAnsi" w:hAnsiTheme="minorHAnsi"/>
          <w:bCs/>
        </w:rPr>
        <w:t>Vai projekta iesniedzējs/biedrība var sniegt apmācības neveicot iepirkumu?</w:t>
      </w:r>
    </w:p>
    <w:p w:rsidR="00BE3943" w:rsidRPr="00DF302B" w:rsidRDefault="00BE3943" w:rsidP="00DF302B">
      <w:pPr>
        <w:jc w:val="both"/>
        <w:rPr>
          <w:rFonts w:asciiTheme="minorHAnsi" w:hAnsiTheme="minorHAnsi"/>
          <w:b/>
          <w:bCs/>
        </w:rPr>
      </w:pPr>
    </w:p>
    <w:p w:rsidR="00BE3943" w:rsidRPr="00DF302B" w:rsidRDefault="00BE3943" w:rsidP="00DF302B">
      <w:pPr>
        <w:jc w:val="both"/>
        <w:rPr>
          <w:rFonts w:asciiTheme="minorHAnsi" w:hAnsiTheme="minorHAnsi"/>
        </w:rPr>
      </w:pPr>
      <w:r w:rsidRPr="00DF302B">
        <w:rPr>
          <w:rFonts w:asciiTheme="minorHAnsi" w:hAnsiTheme="minorHAnsi"/>
        </w:rPr>
        <w:t xml:space="preserve"> </w:t>
      </w:r>
      <w:r w:rsidRPr="00DF302B">
        <w:rPr>
          <w:rFonts w:asciiTheme="minorHAnsi" w:hAnsiTheme="minorHAnsi"/>
          <w:b/>
        </w:rPr>
        <w:t>Atbilde:</w:t>
      </w:r>
      <w:r w:rsidRPr="00DF302B">
        <w:rPr>
          <w:rFonts w:asciiTheme="minorHAnsi" w:hAnsiTheme="minorHAnsi"/>
        </w:rPr>
        <w:t xml:space="preserve"> Nē, projekta iesniedzējs/biedrība šī pasākuma ietvaros apmācības nesniedz. Projekta iesniedzējs/biedrība apmācības nodrošina, veicot pakalpojumu iegādi saskaņā ar normatīvajiem aktiem iepirkumu procedūras jomā”.</w:t>
      </w:r>
    </w:p>
    <w:p w:rsidR="00BE3943" w:rsidRPr="00DF302B" w:rsidRDefault="00BE3943" w:rsidP="00DF302B">
      <w:pPr>
        <w:jc w:val="both"/>
        <w:rPr>
          <w:rFonts w:asciiTheme="minorHAnsi" w:hAnsiTheme="minorHAnsi"/>
        </w:rPr>
      </w:pPr>
    </w:p>
    <w:p w:rsidR="00BE3943" w:rsidRPr="00DF302B" w:rsidRDefault="00DF302B" w:rsidP="00DF302B">
      <w:pPr>
        <w:pStyle w:val="ListParagraph"/>
        <w:numPr>
          <w:ilvl w:val="0"/>
          <w:numId w:val="2"/>
        </w:numPr>
        <w:jc w:val="both"/>
        <w:rPr>
          <w:rFonts w:asciiTheme="minorHAnsi" w:hAnsiTheme="minorHAnsi"/>
          <w:bCs/>
        </w:rPr>
      </w:pPr>
      <w:r w:rsidRPr="00DF302B">
        <w:rPr>
          <w:rFonts w:asciiTheme="minorHAnsi" w:hAnsiTheme="minorHAnsi"/>
          <w:bCs/>
        </w:rPr>
        <w:t xml:space="preserve">Jautājums - </w:t>
      </w:r>
      <w:r w:rsidR="00BE3943" w:rsidRPr="00DF302B">
        <w:rPr>
          <w:rFonts w:asciiTheme="minorHAnsi" w:hAnsiTheme="minorHAnsi"/>
          <w:bCs/>
        </w:rPr>
        <w:t xml:space="preserve">Kādos gadījumos projekta iesniedzējs /biedrība kvalificējas kā valsts atbalsta saņēmēja? </w:t>
      </w:r>
    </w:p>
    <w:p w:rsidR="00BE3943" w:rsidRPr="00DF302B" w:rsidRDefault="00BE3943" w:rsidP="00DF302B">
      <w:pPr>
        <w:jc w:val="both"/>
        <w:rPr>
          <w:rFonts w:asciiTheme="minorHAnsi" w:hAnsiTheme="minorHAnsi"/>
        </w:rPr>
      </w:pPr>
      <w:r w:rsidRPr="00DF302B">
        <w:rPr>
          <w:rFonts w:asciiTheme="minorHAnsi" w:hAnsiTheme="minorHAnsi"/>
        </w:rPr>
        <w:t xml:space="preserve"> </w:t>
      </w:r>
      <w:r w:rsidRPr="00DF302B">
        <w:rPr>
          <w:rFonts w:asciiTheme="minorHAnsi" w:hAnsiTheme="minorHAnsi"/>
          <w:b/>
        </w:rPr>
        <w:t>Atbilde:</w:t>
      </w:r>
      <w:r w:rsidRPr="00DF302B">
        <w:rPr>
          <w:rFonts w:asciiTheme="minorHAnsi" w:hAnsiTheme="minorHAnsi"/>
        </w:rPr>
        <w:t xml:space="preserve"> Gadījumā, ja projekta iesniedzējs/biedrība projekta vadību nodrošina izmantojot savus resursus, tad tas ir uzskatāms par komercdarbības atbalstu (</w:t>
      </w:r>
      <w:proofErr w:type="spellStart"/>
      <w:r w:rsidRPr="00DF302B">
        <w:rPr>
          <w:rFonts w:asciiTheme="minorHAnsi" w:hAnsiTheme="minorHAnsi"/>
          <w:i/>
          <w:iCs/>
        </w:rPr>
        <w:t>de</w:t>
      </w:r>
      <w:proofErr w:type="spellEnd"/>
      <w:r w:rsidRPr="00DF302B">
        <w:rPr>
          <w:rFonts w:asciiTheme="minorHAnsi" w:hAnsiTheme="minorHAnsi"/>
          <w:i/>
          <w:iCs/>
        </w:rPr>
        <w:t xml:space="preserve"> </w:t>
      </w:r>
      <w:proofErr w:type="spellStart"/>
      <w:r w:rsidRPr="00DF302B">
        <w:rPr>
          <w:rFonts w:asciiTheme="minorHAnsi" w:hAnsiTheme="minorHAnsi"/>
          <w:i/>
          <w:iCs/>
        </w:rPr>
        <w:t>minimis</w:t>
      </w:r>
      <w:proofErr w:type="spellEnd"/>
      <w:r w:rsidRPr="00DF302B">
        <w:rPr>
          <w:rFonts w:asciiTheme="minorHAnsi" w:hAnsiTheme="minorHAnsi"/>
        </w:rPr>
        <w:t xml:space="preserve"> atbalstu) finansējuma saņēmējam (projekta iesniedzējam/biedrībai). </w:t>
      </w:r>
    </w:p>
    <w:p w:rsidR="00BE3943" w:rsidRPr="00DF302B" w:rsidRDefault="00BE3943" w:rsidP="00DF302B">
      <w:pPr>
        <w:jc w:val="both"/>
        <w:rPr>
          <w:rFonts w:asciiTheme="minorHAnsi" w:hAnsiTheme="minorHAnsi"/>
        </w:rPr>
      </w:pPr>
      <w:r w:rsidRPr="00DF302B">
        <w:rPr>
          <w:rFonts w:asciiTheme="minorHAnsi" w:hAnsiTheme="minorHAnsi"/>
        </w:rPr>
        <w:t>Turpretī, ja MK noteikumu Nr.617 ietvaros projekta iesniedzējs/biedrība ir starpnieks, kas nesaņem publisko finansējumu, t.i., gan projekta vadības izmaksas, gan konkrēti apmācību pakalpojuma sniedzēji tiek iepirkti atbilstoši publisko iepirkumu likumā noteiktajām procedūrām, projekta iesniedzēja/biedrības līmenī komercdarbības atbalsts nav jāuzskaita.</w:t>
      </w:r>
    </w:p>
    <w:p w:rsidR="00DF302B" w:rsidRPr="00DF302B" w:rsidRDefault="00DF302B" w:rsidP="00DF302B">
      <w:pPr>
        <w:jc w:val="both"/>
        <w:rPr>
          <w:rFonts w:asciiTheme="minorHAnsi" w:hAnsiTheme="minorHAnsi"/>
        </w:rPr>
      </w:pPr>
    </w:p>
    <w:p w:rsidR="00DF302B" w:rsidRPr="00DF302B" w:rsidRDefault="00DF302B" w:rsidP="00DF302B">
      <w:pPr>
        <w:pStyle w:val="ListParagraph"/>
        <w:numPr>
          <w:ilvl w:val="0"/>
          <w:numId w:val="2"/>
        </w:numPr>
        <w:jc w:val="both"/>
        <w:rPr>
          <w:rFonts w:asciiTheme="minorHAnsi" w:hAnsiTheme="minorHAnsi"/>
        </w:rPr>
      </w:pPr>
      <w:r w:rsidRPr="00DF302B">
        <w:rPr>
          <w:rFonts w:asciiTheme="minorHAnsi" w:hAnsiTheme="minorHAnsi"/>
        </w:rPr>
        <w:t xml:space="preserve">Jautājums par iepirkumiem – iepirkumi tiek veikti saskaņā ar MK 299.noteikumiem, taču ja projektā plāno piedalīties valsts uzņēmumi, kā piemēram, Latvijas Gāze, Latvijas Dzelzceļš, </w:t>
      </w:r>
      <w:proofErr w:type="spellStart"/>
      <w:r w:rsidRPr="00DF302B">
        <w:rPr>
          <w:rFonts w:asciiTheme="minorHAnsi" w:hAnsiTheme="minorHAnsi"/>
        </w:rPr>
        <w:t>AirBaltic</w:t>
      </w:r>
      <w:proofErr w:type="spellEnd"/>
      <w:r w:rsidRPr="00DF302B">
        <w:rPr>
          <w:rFonts w:asciiTheme="minorHAnsi" w:hAnsiTheme="minorHAnsi"/>
        </w:rPr>
        <w:t xml:space="preserve"> – vai tad projektā iepirkumi jāveic viņiem pašiem, kā tas bija iepriekšējā periodā?</w:t>
      </w:r>
    </w:p>
    <w:p w:rsidR="00DF302B" w:rsidRPr="00DF302B" w:rsidRDefault="00DF302B" w:rsidP="00DF302B">
      <w:pPr>
        <w:pStyle w:val="ListParagraph"/>
        <w:jc w:val="both"/>
        <w:rPr>
          <w:rFonts w:asciiTheme="minorHAnsi" w:hAnsiTheme="minorHAnsi"/>
        </w:rPr>
      </w:pPr>
    </w:p>
    <w:p w:rsidR="00DF302B" w:rsidRPr="00DF302B" w:rsidRDefault="00DF302B" w:rsidP="00DF302B">
      <w:pPr>
        <w:pStyle w:val="ListParagraph"/>
        <w:ind w:left="0" w:firstLine="720"/>
        <w:jc w:val="both"/>
        <w:rPr>
          <w:rFonts w:asciiTheme="minorHAnsi" w:hAnsiTheme="minorHAnsi"/>
        </w:rPr>
      </w:pPr>
      <w:r w:rsidRPr="00DF302B">
        <w:rPr>
          <w:rFonts w:asciiTheme="minorHAnsi" w:hAnsiTheme="minorHAnsi"/>
          <w:b/>
        </w:rPr>
        <w:t>Atbilde:</w:t>
      </w:r>
      <w:r w:rsidRPr="00DF302B">
        <w:rPr>
          <w:rFonts w:asciiTheme="minorHAnsi" w:hAnsiTheme="minorHAnsi"/>
        </w:rPr>
        <w:t xml:space="preserve"> Saskaņā ar MK noteikumiem Nr.617 projekta iesniedzējs ir biedrība, kas veic visus iepirkumus, kas saistīti ar projekta aktivitātēm. Tādējādi, pat ja biedrība projekta ietvaros nodrošinās apmācības, piemēram, AS „Latvijas Gāze”, VAS „Latvijas Dzelzceļš”, AS „AIR BALTIC CORPORATION” darbiniekiem, iepirkums apmācību veikšanai ir jāveic pašai biedrībai. </w:t>
      </w:r>
    </w:p>
    <w:p w:rsidR="00DF302B" w:rsidRPr="00DF302B" w:rsidRDefault="00DF302B" w:rsidP="00DF302B">
      <w:pPr>
        <w:pStyle w:val="ListParagraph"/>
        <w:ind w:left="0" w:firstLine="720"/>
        <w:jc w:val="both"/>
        <w:rPr>
          <w:rFonts w:asciiTheme="minorHAnsi" w:hAnsiTheme="minorHAnsi"/>
        </w:rPr>
      </w:pPr>
    </w:p>
    <w:p w:rsidR="00DF302B" w:rsidRPr="00DF302B" w:rsidRDefault="00DF302B" w:rsidP="00DF302B">
      <w:pPr>
        <w:pStyle w:val="ListParagraph"/>
        <w:ind w:left="0" w:firstLine="720"/>
        <w:jc w:val="both"/>
        <w:rPr>
          <w:rFonts w:asciiTheme="minorHAnsi" w:hAnsiTheme="minorHAnsi"/>
        </w:rPr>
      </w:pPr>
      <w:r w:rsidRPr="00DF302B">
        <w:rPr>
          <w:rFonts w:asciiTheme="minorHAnsi" w:hAnsiTheme="minorHAnsi"/>
        </w:rPr>
        <w:t xml:space="preserve">Publisko iepirkumu jomu Latvijas Republikā regulē Publisko iepirkumu likums, Sabiedrisko pakalpojumu sniedzēju iepirkumu likums un MK noteikumi Nr.299. Minēto normatīvo aktu piemērošana katrā konkrētajā gadījumā ir atkarīga no pasūtītāja statusa un no jomas, kurā tas darbojas. MK noteikumu Nr.299  3.punkts nosaka, ka noteikumi neattiecas uz personu, kura ir pasūtītājs Publisko iepirkumu likuma izpratnē vai personu, kura ir sabiedrisko pakalpojumu sniedzējs Sabiedrisko pakalpojumu sniedzēju iepirkumu likuma izpratnē. </w:t>
      </w:r>
    </w:p>
    <w:p w:rsidR="00DF302B" w:rsidRPr="00DF302B" w:rsidRDefault="00DF302B" w:rsidP="00DF302B">
      <w:pPr>
        <w:pStyle w:val="ListParagraph"/>
        <w:ind w:left="0" w:firstLine="720"/>
        <w:jc w:val="both"/>
        <w:rPr>
          <w:rFonts w:asciiTheme="minorHAnsi" w:hAnsiTheme="minorHAnsi"/>
        </w:rPr>
      </w:pPr>
    </w:p>
    <w:p w:rsidR="00DF302B" w:rsidRPr="00DF302B" w:rsidRDefault="00DF302B" w:rsidP="00DF302B">
      <w:pPr>
        <w:pStyle w:val="ListParagraph"/>
        <w:ind w:left="0" w:firstLine="720"/>
        <w:jc w:val="both"/>
        <w:rPr>
          <w:rFonts w:asciiTheme="minorHAnsi" w:hAnsiTheme="minorHAnsi"/>
        </w:rPr>
      </w:pPr>
      <w:r w:rsidRPr="00DF302B">
        <w:rPr>
          <w:rFonts w:asciiTheme="minorHAnsi" w:hAnsiTheme="minorHAnsi"/>
        </w:rPr>
        <w:t xml:space="preserve">Tādējādi, lai konstatētu, kurš no minētajiem normatīvajiem aktiem ir attiecināms uz biedrībām un nodibinājumiem un ir piemērojams iepirkumu veikšanai projekta ietvaros, ir jākonstatē, vai projekta iesniedzējs atbilst pasūtītāja definīcijai Publisko iepirkumu likuma izpratnē vai Sabiedrisko pakalpojuma sniedzēju iepirkumu likuma izpratnē vai arī finansējuma saņēmēja definīcijai MK noteikumu Nr.299 izpratnē. </w:t>
      </w:r>
    </w:p>
    <w:p w:rsidR="00DF302B" w:rsidRPr="00DF302B" w:rsidRDefault="00DF302B" w:rsidP="00DF302B">
      <w:pPr>
        <w:jc w:val="both"/>
        <w:rPr>
          <w:rFonts w:asciiTheme="minorHAnsi" w:hAnsiTheme="minorHAnsi"/>
        </w:rPr>
      </w:pPr>
      <w:r w:rsidRPr="00DF302B">
        <w:rPr>
          <w:rFonts w:asciiTheme="minorHAnsi" w:hAnsiTheme="minorHAnsi"/>
        </w:rPr>
        <w:t>Ņemot vērā Iepirkumu uzraudzības biroja viedokli saistībā ar jau realizētajiem projektiem, vēršam uzmanību, ka, lai noteiktu, kurā normatīvajā aktā ietvertais tiesiskais regulējums konkrētai biedrībai vai nodibinājumam savos iepirkumos ir jāpiemēro, ir jāizvērtē attiecīgās biedrības vai nodibinājuma juridiskais statuss, darbības mērķi un virzieni.</w:t>
      </w:r>
    </w:p>
    <w:p w:rsidR="00DF302B" w:rsidRPr="00DF302B" w:rsidRDefault="00DF302B" w:rsidP="00BE3943">
      <w:pPr>
        <w:rPr>
          <w:rFonts w:asciiTheme="minorHAnsi" w:hAnsiTheme="minorHAnsi"/>
        </w:rPr>
      </w:pPr>
    </w:p>
    <w:p w:rsidR="00BE3943" w:rsidRPr="00DF302B" w:rsidRDefault="00BE3943" w:rsidP="00BE3943">
      <w:pPr>
        <w:rPr>
          <w:rFonts w:asciiTheme="minorHAnsi" w:hAnsiTheme="minorHAnsi"/>
        </w:rPr>
      </w:pPr>
    </w:p>
    <w:p w:rsidR="00DF302B" w:rsidRPr="00DF302B" w:rsidRDefault="00DF302B" w:rsidP="00DF302B">
      <w:pPr>
        <w:jc w:val="both"/>
        <w:rPr>
          <w:rFonts w:asciiTheme="minorHAnsi" w:hAnsiTheme="minorHAnsi"/>
        </w:rPr>
      </w:pPr>
      <w:r w:rsidRPr="00DF302B">
        <w:rPr>
          <w:rFonts w:asciiTheme="minorHAnsi" w:hAnsiTheme="minorHAnsi"/>
        </w:rPr>
        <w:t xml:space="preserve">6) </w:t>
      </w:r>
      <w:r>
        <w:rPr>
          <w:rFonts w:asciiTheme="minorHAnsi" w:hAnsiTheme="minorHAnsi"/>
        </w:rPr>
        <w:t xml:space="preserve">Jautājums - </w:t>
      </w:r>
      <w:r w:rsidRPr="00DF302B">
        <w:rPr>
          <w:rFonts w:asciiTheme="minorHAnsi" w:hAnsiTheme="minorHAnsi"/>
        </w:rPr>
        <w:t xml:space="preserve">Kā CFLA veiks Kvalitātes kritēriju par horizontālajām prioritātēm pārbaudi, t.sk. </w:t>
      </w:r>
    </w:p>
    <w:p w:rsidR="00DF302B" w:rsidRPr="00DF302B" w:rsidRDefault="00DF302B" w:rsidP="00DF302B">
      <w:pPr>
        <w:pStyle w:val="ListParagraph"/>
        <w:ind w:hanging="360"/>
        <w:jc w:val="both"/>
        <w:rPr>
          <w:rFonts w:asciiTheme="minorHAnsi" w:hAnsiTheme="minorHAnsi"/>
        </w:rPr>
      </w:pPr>
      <w:r w:rsidRPr="00DF302B">
        <w:rPr>
          <w:rFonts w:asciiTheme="minorHAnsi" w:hAnsiTheme="minorHAnsi"/>
        </w:rPr>
        <w:t xml:space="preserve">1)      Kā projekta realizācijas laikā CFLA gūs apliecinājumu par to, ka ir īstenots kritērijā noteiktais – „Projekta ietvaros tiks īstenotas apmācības </w:t>
      </w:r>
      <w:proofErr w:type="spellStart"/>
      <w:r w:rsidRPr="00DF302B">
        <w:rPr>
          <w:rFonts w:asciiTheme="minorHAnsi" w:hAnsiTheme="minorHAnsi"/>
        </w:rPr>
        <w:t>eko</w:t>
      </w:r>
      <w:proofErr w:type="spellEnd"/>
      <w:r w:rsidRPr="00DF302B">
        <w:rPr>
          <w:rFonts w:asciiTheme="minorHAnsi" w:hAnsiTheme="minorHAnsi"/>
        </w:rPr>
        <w:t>-inovāciju jomā (saskaņā ar normatīvajiem aktiem par Latvijas izglītības klasifikāciju: 850 Vides aizsardzība)”;</w:t>
      </w:r>
    </w:p>
    <w:p w:rsidR="00DF302B" w:rsidRPr="00DF302B" w:rsidRDefault="00DF302B" w:rsidP="00DF302B">
      <w:pPr>
        <w:pStyle w:val="ListParagraph"/>
        <w:ind w:hanging="360"/>
        <w:jc w:val="both"/>
        <w:rPr>
          <w:rFonts w:asciiTheme="minorHAnsi" w:hAnsiTheme="minorHAnsi"/>
        </w:rPr>
      </w:pPr>
      <w:r w:rsidRPr="00DF302B">
        <w:rPr>
          <w:rFonts w:asciiTheme="minorHAnsi" w:hAnsiTheme="minorHAnsi"/>
        </w:rPr>
        <w:t>2)      Kā projekta realizācijas laikā CFLA gūs apliecinājumu par to, ka ir īstenots kritērijā noteiktais – „Projektā paredzētās specifiskās darbības veicina horizontālā principa “Vienlīdzīgas iespējas” (dzimumu līdztiesība, invaliditāte, vecums un etniskā piederība) ievērošanu”;</w:t>
      </w:r>
    </w:p>
    <w:p w:rsidR="00DF302B" w:rsidRPr="00DF302B" w:rsidRDefault="00DF302B" w:rsidP="00DF302B">
      <w:pPr>
        <w:jc w:val="both"/>
        <w:rPr>
          <w:rFonts w:asciiTheme="minorHAnsi" w:hAnsiTheme="minorHAnsi"/>
        </w:rPr>
      </w:pPr>
      <w:r w:rsidRPr="00DF302B">
        <w:rPr>
          <w:rFonts w:asciiTheme="minorHAnsi" w:hAnsiTheme="minorHAnsi"/>
        </w:rPr>
        <w:t>Kas no Projekta iesniedzēju puses būs jādara un jāiesniedz, lai apliecinātu, ka šīs 2 prioritātes ir ievērotas?</w:t>
      </w:r>
    </w:p>
    <w:p w:rsidR="00DF302B" w:rsidRPr="00DF302B" w:rsidRDefault="00DF302B" w:rsidP="00DF302B">
      <w:pPr>
        <w:jc w:val="both"/>
        <w:rPr>
          <w:rFonts w:asciiTheme="minorHAnsi" w:hAnsiTheme="minorHAnsi"/>
        </w:rPr>
      </w:pPr>
    </w:p>
    <w:p w:rsidR="00DF302B" w:rsidRPr="00DF302B" w:rsidRDefault="00DF302B" w:rsidP="00DF302B">
      <w:pPr>
        <w:jc w:val="both"/>
        <w:rPr>
          <w:rFonts w:asciiTheme="minorHAnsi" w:hAnsiTheme="minorHAnsi"/>
          <w:b/>
        </w:rPr>
      </w:pPr>
      <w:r w:rsidRPr="00DF302B">
        <w:rPr>
          <w:rFonts w:asciiTheme="minorHAnsi" w:hAnsiTheme="minorHAnsi"/>
          <w:b/>
        </w:rPr>
        <w:t>Atbilde:</w:t>
      </w:r>
      <w:r w:rsidRPr="00DF302B">
        <w:rPr>
          <w:rFonts w:asciiTheme="minorHAnsi" w:hAnsiTheme="minorHAnsi"/>
          <w:b/>
        </w:rPr>
        <w:t xml:space="preserve"> </w:t>
      </w:r>
      <w:r w:rsidRPr="00DF302B">
        <w:rPr>
          <w:rFonts w:asciiTheme="minorHAnsi" w:hAnsiTheme="minorHAnsi"/>
        </w:rPr>
        <w:t xml:space="preserve">Kvalitātes kritēriji Nr.7 un Nr.8 par horizontālajām prioritātēm nav izslēdzošie kritēriji un projekta iesniedzējam projekta vērtēšanas procesā dod papildus punktus. </w:t>
      </w:r>
    </w:p>
    <w:p w:rsidR="00DF302B" w:rsidRPr="00DF302B" w:rsidRDefault="00DF302B" w:rsidP="00DF302B">
      <w:pPr>
        <w:jc w:val="both"/>
        <w:rPr>
          <w:rFonts w:asciiTheme="minorHAnsi" w:hAnsiTheme="minorHAnsi"/>
        </w:rPr>
      </w:pPr>
      <w:r w:rsidRPr="00DF302B">
        <w:rPr>
          <w:rFonts w:asciiTheme="minorHAnsi" w:hAnsiTheme="minorHAnsi"/>
        </w:rPr>
        <w:t xml:space="preserve">Ja finansējuma saņēmējs projekta iesniegumā ir apņēmies īstenot horizontālās prioritātes, par to saņemot papildus punktus un līdz ar to nodrošinot lielāku iespēju, ka projekts tiek apstiprināts, tad projekta īstenošanas laikā finansējuma saņēmējam ir jārealizē projekta iesniegumā paredzētais. </w:t>
      </w:r>
    </w:p>
    <w:p w:rsidR="00DF302B" w:rsidRPr="00DF302B" w:rsidRDefault="00DF302B" w:rsidP="00DF302B">
      <w:pPr>
        <w:jc w:val="both"/>
        <w:rPr>
          <w:rFonts w:asciiTheme="minorHAnsi" w:hAnsiTheme="minorHAnsi"/>
        </w:rPr>
      </w:pPr>
      <w:r w:rsidRPr="00DF302B">
        <w:rPr>
          <w:rFonts w:asciiTheme="minorHAnsi" w:hAnsiTheme="minorHAnsi"/>
        </w:rPr>
        <w:t xml:space="preserve">Iesniedzot noslēguma maksājuma pieprasījumu, finansējuma saņēmējam būs jāaizpilda maksājuma pieprasījuma D sadaļa „Projektā iesniedzamie horizontālo principu rādītāji” (MK noteikumu Nr.77 2.pielikums), kā arī papildus jāiesniedz pamatojošie dokumenti  par horizontālo principu rādītāju sasniegšanu (ja attiecināms). </w:t>
      </w:r>
    </w:p>
    <w:p w:rsidR="00DF302B" w:rsidRPr="00DF302B" w:rsidRDefault="00DF302B" w:rsidP="00DF302B">
      <w:pPr>
        <w:jc w:val="both"/>
        <w:rPr>
          <w:rFonts w:asciiTheme="minorHAnsi" w:hAnsiTheme="minorHAnsi"/>
        </w:rPr>
      </w:pPr>
      <w:r w:rsidRPr="00DF302B">
        <w:rPr>
          <w:rFonts w:asciiTheme="minorHAnsi" w:hAnsiTheme="minorHAnsi"/>
        </w:rPr>
        <w:t xml:space="preserve">CFLA, izskatot noslēguma MP, vērtēs horizontālu principu rādītāju sasniegšanu atbilstoši projekta iesniegumā norādītajam. Gadījumā, ja horizontālie principi nebūs sasniegti pēc projekta realizācijas, CFLA  izvērtēs izmaksu </w:t>
      </w:r>
      <w:proofErr w:type="spellStart"/>
      <w:r w:rsidRPr="00DF302B">
        <w:rPr>
          <w:rFonts w:asciiTheme="minorHAnsi" w:hAnsiTheme="minorHAnsi"/>
        </w:rPr>
        <w:t>attiecināmību</w:t>
      </w:r>
      <w:proofErr w:type="spellEnd"/>
      <w:r w:rsidRPr="00DF302B">
        <w:rPr>
          <w:rFonts w:asciiTheme="minorHAnsi" w:hAnsiTheme="minorHAnsi"/>
        </w:rPr>
        <w:t xml:space="preserve"> atbilstoši Vadlīnijās par finanšu korekciju piemērošanu, ziņošanu par Eiropas Savienības fondu ieviešanā konstatētajām neatbilstībām, neatbilstoši veikto izdevumu atgūšanu 2014.-2020.gada plānošanas periodā noteiktajam.</w:t>
      </w:r>
    </w:p>
    <w:p w:rsidR="00DF302B" w:rsidRPr="00DF302B" w:rsidRDefault="00DF302B" w:rsidP="00DF302B">
      <w:pPr>
        <w:jc w:val="both"/>
        <w:rPr>
          <w:rFonts w:asciiTheme="minorHAnsi" w:hAnsiTheme="minorHAnsi"/>
        </w:rPr>
      </w:pPr>
    </w:p>
    <w:p w:rsidR="00DF302B" w:rsidRPr="00DF302B" w:rsidRDefault="00DF302B" w:rsidP="00DF302B">
      <w:pPr>
        <w:pStyle w:val="ListParagraph"/>
        <w:numPr>
          <w:ilvl w:val="0"/>
          <w:numId w:val="8"/>
        </w:numPr>
        <w:jc w:val="both"/>
        <w:rPr>
          <w:rFonts w:asciiTheme="minorHAnsi" w:hAnsiTheme="minorHAnsi"/>
        </w:rPr>
      </w:pPr>
      <w:r>
        <w:rPr>
          <w:rFonts w:asciiTheme="minorHAnsi" w:hAnsiTheme="minorHAnsi"/>
        </w:rPr>
        <w:t xml:space="preserve">Jautājums - </w:t>
      </w:r>
      <w:r w:rsidRPr="00DF302B">
        <w:rPr>
          <w:rFonts w:asciiTheme="minorHAnsi" w:hAnsiTheme="minorHAnsi"/>
        </w:rPr>
        <w:t xml:space="preserve">Vai šajā programmā ir atbalstāma dalība projektu vadības konferencēs – piemēram, </w:t>
      </w:r>
      <w:hyperlink r:id="rId5" w:tgtFrame="_blank" w:history="1">
        <w:proofErr w:type="spellStart"/>
        <w:r w:rsidRPr="00DF302B">
          <w:rPr>
            <w:rStyle w:val="Hyperlink"/>
            <w:rFonts w:asciiTheme="minorHAnsi" w:hAnsiTheme="minorHAnsi"/>
            <w:color w:val="auto"/>
          </w:rPr>
          <w:t>European</w:t>
        </w:r>
        <w:proofErr w:type="spellEnd"/>
        <w:r w:rsidRPr="00DF302B">
          <w:rPr>
            <w:rStyle w:val="Hyperlink"/>
            <w:rFonts w:asciiTheme="minorHAnsi" w:hAnsiTheme="minorHAnsi"/>
            <w:color w:val="auto"/>
          </w:rPr>
          <w:t xml:space="preserve"> PPM </w:t>
        </w:r>
        <w:proofErr w:type="spellStart"/>
        <w:r w:rsidRPr="00DF302B">
          <w:rPr>
            <w:rStyle w:val="Hyperlink"/>
            <w:rFonts w:asciiTheme="minorHAnsi" w:hAnsiTheme="minorHAnsi"/>
            <w:color w:val="auto"/>
          </w:rPr>
          <w:t>Summit</w:t>
        </w:r>
        <w:proofErr w:type="spellEnd"/>
      </w:hyperlink>
      <w:r w:rsidRPr="00DF302B">
        <w:rPr>
          <w:rFonts w:asciiTheme="minorHAnsi" w:hAnsiTheme="minorHAnsi"/>
        </w:rPr>
        <w:t>? Vai šo varētu uzskatīt par Projektu vadības apmācību?</w:t>
      </w:r>
    </w:p>
    <w:p w:rsidR="00DF302B" w:rsidRPr="00DF302B" w:rsidRDefault="00DF302B" w:rsidP="00DF302B">
      <w:pPr>
        <w:pStyle w:val="ListParagraph"/>
        <w:rPr>
          <w:rFonts w:asciiTheme="minorHAnsi" w:hAnsiTheme="minorHAnsi"/>
        </w:rPr>
      </w:pPr>
    </w:p>
    <w:p w:rsidR="00DF302B" w:rsidRPr="00DF302B" w:rsidRDefault="00DF302B" w:rsidP="00DF302B">
      <w:pPr>
        <w:jc w:val="both"/>
        <w:rPr>
          <w:rFonts w:asciiTheme="minorHAnsi" w:hAnsiTheme="minorHAnsi"/>
        </w:rPr>
      </w:pPr>
      <w:r w:rsidRPr="00DF302B">
        <w:rPr>
          <w:rFonts w:asciiTheme="minorHAnsi" w:hAnsiTheme="minorHAnsi"/>
          <w:b/>
        </w:rPr>
        <w:t>Atbilde:</w:t>
      </w:r>
      <w:r w:rsidRPr="00DF302B">
        <w:rPr>
          <w:rFonts w:asciiTheme="minorHAnsi" w:hAnsiTheme="minorHAnsi"/>
        </w:rPr>
        <w:t xml:space="preserve"> Nav iespējams viennozīmīgi šobrīd teikt, ka dalība kopumā projektu vadības konferencēs nav atbalstāma vai ka tās ir pielīdzināmas projektu vadības apmācībām. Katra konference ir jāvērtē atsevišķi. Vērtējot pieejamo informāciju par pasākumu “</w:t>
      </w:r>
      <w:proofErr w:type="spellStart"/>
      <w:r w:rsidRPr="00DF302B">
        <w:rPr>
          <w:rFonts w:asciiTheme="minorHAnsi" w:hAnsiTheme="minorHAnsi"/>
        </w:rPr>
        <w:t>European</w:t>
      </w:r>
      <w:proofErr w:type="spellEnd"/>
      <w:r w:rsidRPr="00DF302B">
        <w:rPr>
          <w:rFonts w:asciiTheme="minorHAnsi" w:hAnsiTheme="minorHAnsi"/>
        </w:rPr>
        <w:t xml:space="preserve"> PPM </w:t>
      </w:r>
      <w:proofErr w:type="spellStart"/>
      <w:r w:rsidRPr="00DF302B">
        <w:rPr>
          <w:rFonts w:asciiTheme="minorHAnsi" w:hAnsiTheme="minorHAnsi"/>
        </w:rPr>
        <w:t>Summit</w:t>
      </w:r>
      <w:proofErr w:type="spellEnd"/>
      <w:r w:rsidRPr="00DF302B">
        <w:rPr>
          <w:rFonts w:asciiTheme="minorHAnsi" w:hAnsiTheme="minorHAnsi"/>
        </w:rPr>
        <w:t>” nav iespējams gūt pārliecību, ka tās ir apmācības, kas ir specializētas IKT projektu vadībā. Tāpat šīs konferences ietvaros netiek sniegts nekāds apstiprinājums (sertifikāts), kas liecinātu par konkrēto nodarbināto dalību konkrētajā pasākumā un ieguvumu no apgūtajām apmācībām.</w:t>
      </w:r>
    </w:p>
    <w:p w:rsidR="00DF302B" w:rsidRPr="00DF302B" w:rsidRDefault="00DF302B" w:rsidP="00DF302B">
      <w:pPr>
        <w:pStyle w:val="ListParagraph"/>
        <w:ind w:hanging="360"/>
        <w:rPr>
          <w:rFonts w:asciiTheme="minorHAnsi" w:hAnsiTheme="minorHAnsi"/>
        </w:rPr>
      </w:pPr>
    </w:p>
    <w:p w:rsidR="00581FC9" w:rsidRPr="00965D0C" w:rsidRDefault="00581FC9" w:rsidP="00AC4244">
      <w:pPr>
        <w:rPr>
          <w:rFonts w:asciiTheme="minorHAnsi" w:hAnsiTheme="minorHAnsi"/>
          <w:color w:val="FF0000"/>
        </w:rPr>
      </w:pPr>
    </w:p>
    <w:sectPr w:rsidR="00581FC9" w:rsidRPr="00965D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20"/>
    <w:multiLevelType w:val="hybridMultilevel"/>
    <w:tmpl w:val="D42064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C524AD1"/>
    <w:multiLevelType w:val="hybridMultilevel"/>
    <w:tmpl w:val="86528C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34157"/>
    <w:multiLevelType w:val="hybridMultilevel"/>
    <w:tmpl w:val="B262D1E8"/>
    <w:lvl w:ilvl="0" w:tplc="04260019">
      <w:start w:val="1"/>
      <w:numFmt w:val="lowerLetter"/>
      <w:lvlText w:val="%1."/>
      <w:lvlJc w:val="left"/>
      <w:pPr>
        <w:ind w:left="360" w:hanging="360"/>
      </w:pPr>
    </w:lvl>
    <w:lvl w:ilvl="1" w:tplc="256C0244">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0280A29"/>
    <w:multiLevelType w:val="hybridMultilevel"/>
    <w:tmpl w:val="32961E2E"/>
    <w:lvl w:ilvl="0" w:tplc="D2280200">
      <w:start w:val="7"/>
      <w:numFmt w:val="decimal"/>
      <w:lvlText w:val="%1)"/>
      <w:lvlJc w:val="left"/>
      <w:pPr>
        <w:ind w:left="720" w:hanging="360"/>
      </w:pPr>
      <w:rPr>
        <w:rFonts w:ascii="Times New Roman" w:hAnsi="Times New Roman" w:hint="default"/>
        <w:sz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F97C58"/>
    <w:multiLevelType w:val="hybridMultilevel"/>
    <w:tmpl w:val="34F29460"/>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420A02"/>
    <w:multiLevelType w:val="hybridMultilevel"/>
    <w:tmpl w:val="C0E80CB6"/>
    <w:lvl w:ilvl="0" w:tplc="3B9E7B1E">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471955"/>
    <w:multiLevelType w:val="hybridMultilevel"/>
    <w:tmpl w:val="A546FBFC"/>
    <w:lvl w:ilvl="0" w:tplc="86004B60">
      <w:start w:val="1"/>
      <w:numFmt w:val="decimal"/>
      <w:lvlText w:val="%1)"/>
      <w:lvlJc w:val="left"/>
      <w:pPr>
        <w:ind w:left="502" w:hanging="360"/>
      </w:pPr>
      <w:rPr>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DD10BC"/>
    <w:multiLevelType w:val="hybridMultilevel"/>
    <w:tmpl w:val="86528C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44"/>
    <w:rsid w:val="000000F2"/>
    <w:rsid w:val="00041AD4"/>
    <w:rsid w:val="002472D1"/>
    <w:rsid w:val="00320D57"/>
    <w:rsid w:val="003D2CC4"/>
    <w:rsid w:val="00581FC9"/>
    <w:rsid w:val="007D08AA"/>
    <w:rsid w:val="008C0041"/>
    <w:rsid w:val="008F0290"/>
    <w:rsid w:val="00965D0C"/>
    <w:rsid w:val="00A07750"/>
    <w:rsid w:val="00A54F44"/>
    <w:rsid w:val="00AC4244"/>
    <w:rsid w:val="00AE04D7"/>
    <w:rsid w:val="00AE7E8E"/>
    <w:rsid w:val="00B655B4"/>
    <w:rsid w:val="00B93E19"/>
    <w:rsid w:val="00BE3943"/>
    <w:rsid w:val="00C12144"/>
    <w:rsid w:val="00C44C4D"/>
    <w:rsid w:val="00D22D6E"/>
    <w:rsid w:val="00DF302B"/>
    <w:rsid w:val="00E30685"/>
    <w:rsid w:val="00EA2ACA"/>
    <w:rsid w:val="00F57641"/>
    <w:rsid w:val="00F94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0AB14-185C-4D21-8A56-2B4DBE70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44"/>
    <w:pPr>
      <w:spacing w:after="200" w:line="276" w:lineRule="auto"/>
      <w:ind w:left="720"/>
      <w:contextualSpacing/>
    </w:pPr>
  </w:style>
  <w:style w:type="paragraph" w:styleId="PlainText">
    <w:name w:val="Plain Text"/>
    <w:basedOn w:val="Normal"/>
    <w:link w:val="PlainTextChar"/>
    <w:uiPriority w:val="99"/>
    <w:unhideWhenUsed/>
    <w:rsid w:val="00C12144"/>
    <w:rPr>
      <w:rFonts w:cstheme="minorBidi"/>
      <w:szCs w:val="21"/>
    </w:rPr>
  </w:style>
  <w:style w:type="character" w:customStyle="1" w:styleId="PlainTextChar">
    <w:name w:val="Plain Text Char"/>
    <w:basedOn w:val="DefaultParagraphFont"/>
    <w:link w:val="PlainText"/>
    <w:uiPriority w:val="99"/>
    <w:rsid w:val="00C12144"/>
    <w:rPr>
      <w:rFonts w:ascii="Calibri" w:hAnsi="Calibri"/>
      <w:szCs w:val="21"/>
    </w:rPr>
  </w:style>
  <w:style w:type="character" w:styleId="Hyperlink">
    <w:name w:val="Hyperlink"/>
    <w:basedOn w:val="DefaultParagraphFont"/>
    <w:uiPriority w:val="99"/>
    <w:semiHidden/>
    <w:unhideWhenUsed/>
    <w:rsid w:val="00B655B4"/>
    <w:rPr>
      <w:color w:val="0563C1"/>
      <w:u w:val="single"/>
    </w:rPr>
  </w:style>
  <w:style w:type="paragraph" w:styleId="NoSpacing">
    <w:name w:val="No Spacing"/>
    <w:uiPriority w:val="1"/>
    <w:qFormat/>
    <w:rsid w:val="00BE3943"/>
    <w:pPr>
      <w:spacing w:after="0" w:line="240" w:lineRule="auto"/>
    </w:pPr>
    <w:rPr>
      <w:rFonts w:ascii="Calibri" w:eastAsia="ヒラギノ角ゴ Pro W3" w:hAnsi="Calibri" w:cs="Times New Roman"/>
      <w:color w:val="000000"/>
      <w:szCs w:val="24"/>
    </w:rPr>
  </w:style>
  <w:style w:type="paragraph" w:styleId="BalloonText">
    <w:name w:val="Balloon Text"/>
    <w:basedOn w:val="Normal"/>
    <w:link w:val="BalloonTextChar"/>
    <w:uiPriority w:val="99"/>
    <w:semiHidden/>
    <w:unhideWhenUsed/>
    <w:rsid w:val="00DF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5831">
      <w:bodyDiv w:val="1"/>
      <w:marLeft w:val="0"/>
      <w:marRight w:val="0"/>
      <w:marTop w:val="0"/>
      <w:marBottom w:val="0"/>
      <w:divBdr>
        <w:top w:val="none" w:sz="0" w:space="0" w:color="auto"/>
        <w:left w:val="none" w:sz="0" w:space="0" w:color="auto"/>
        <w:bottom w:val="none" w:sz="0" w:space="0" w:color="auto"/>
        <w:right w:val="none" w:sz="0" w:space="0" w:color="auto"/>
      </w:divBdr>
    </w:div>
    <w:div w:id="1103107255">
      <w:bodyDiv w:val="1"/>
      <w:marLeft w:val="0"/>
      <w:marRight w:val="0"/>
      <w:marTop w:val="0"/>
      <w:marBottom w:val="0"/>
      <w:divBdr>
        <w:top w:val="none" w:sz="0" w:space="0" w:color="auto"/>
        <w:left w:val="none" w:sz="0" w:space="0" w:color="auto"/>
        <w:bottom w:val="none" w:sz="0" w:space="0" w:color="auto"/>
        <w:right w:val="none" w:sz="0" w:space="0" w:color="auto"/>
      </w:divBdr>
    </w:div>
    <w:div w:id="1182236073">
      <w:bodyDiv w:val="1"/>
      <w:marLeft w:val="0"/>
      <w:marRight w:val="0"/>
      <w:marTop w:val="0"/>
      <w:marBottom w:val="0"/>
      <w:divBdr>
        <w:top w:val="none" w:sz="0" w:space="0" w:color="auto"/>
        <w:left w:val="none" w:sz="0" w:space="0" w:color="auto"/>
        <w:bottom w:val="none" w:sz="0" w:space="0" w:color="auto"/>
        <w:right w:val="none" w:sz="0" w:space="0" w:color="auto"/>
      </w:divBdr>
    </w:div>
    <w:div w:id="1286699456">
      <w:bodyDiv w:val="1"/>
      <w:marLeft w:val="0"/>
      <w:marRight w:val="0"/>
      <w:marTop w:val="0"/>
      <w:marBottom w:val="0"/>
      <w:divBdr>
        <w:top w:val="none" w:sz="0" w:space="0" w:color="auto"/>
        <w:left w:val="none" w:sz="0" w:space="0" w:color="auto"/>
        <w:bottom w:val="none" w:sz="0" w:space="0" w:color="auto"/>
        <w:right w:val="none" w:sz="0" w:space="0" w:color="auto"/>
      </w:divBdr>
    </w:div>
    <w:div w:id="1660696643">
      <w:bodyDiv w:val="1"/>
      <w:marLeft w:val="0"/>
      <w:marRight w:val="0"/>
      <w:marTop w:val="0"/>
      <w:marBottom w:val="0"/>
      <w:divBdr>
        <w:top w:val="none" w:sz="0" w:space="0" w:color="auto"/>
        <w:left w:val="none" w:sz="0" w:space="0" w:color="auto"/>
        <w:bottom w:val="none" w:sz="0" w:space="0" w:color="auto"/>
        <w:right w:val="none" w:sz="0" w:space="0" w:color="auto"/>
      </w:divBdr>
    </w:div>
    <w:div w:id="2057923210">
      <w:bodyDiv w:val="1"/>
      <w:marLeft w:val="0"/>
      <w:marRight w:val="0"/>
      <w:marTop w:val="0"/>
      <w:marBottom w:val="0"/>
      <w:divBdr>
        <w:top w:val="none" w:sz="0" w:space="0" w:color="auto"/>
        <w:left w:val="none" w:sz="0" w:space="0" w:color="auto"/>
        <w:bottom w:val="none" w:sz="0" w:space="0" w:color="auto"/>
        <w:right w:val="none" w:sz="0" w:space="0" w:color="auto"/>
      </w:divBdr>
    </w:div>
    <w:div w:id="2143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t.emesz.com/t/l/GVcv/uwY/g/CB6/3i2/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3D014631</Template>
  <TotalTime>375</TotalTime>
  <Pages>3</Pages>
  <Words>4370</Words>
  <Characters>2491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Silina</dc:creator>
  <cp:lastModifiedBy>Ieva Siliņa</cp:lastModifiedBy>
  <cp:revision>9</cp:revision>
  <cp:lastPrinted>2016-03-04T12:42:00Z</cp:lastPrinted>
  <dcterms:created xsi:type="dcterms:W3CDTF">2016-02-26T14:31:00Z</dcterms:created>
  <dcterms:modified xsi:type="dcterms:W3CDTF">2016-03-04T12:54:00Z</dcterms:modified>
</cp:coreProperties>
</file>