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C0FF0" w14:textId="77777777" w:rsidR="0051010E" w:rsidRPr="00AB4518" w:rsidRDefault="0051010E" w:rsidP="00D45E11">
      <w:pPr>
        <w:tabs>
          <w:tab w:val="left" w:pos="1170"/>
        </w:tabs>
        <w:rPr>
          <w:rFonts w:ascii="Times New Roman" w:hAnsi="Times New Roman" w:cs="Times New Roman"/>
          <w:sz w:val="24"/>
          <w:szCs w:val="24"/>
        </w:rPr>
      </w:pPr>
    </w:p>
    <w:p w14:paraId="21A3C92A" w14:textId="77777777" w:rsidR="003659E2" w:rsidRPr="00AB4518" w:rsidRDefault="003659E2" w:rsidP="00D45E11">
      <w:pPr>
        <w:ind w:right="-1"/>
        <w:jc w:val="center"/>
        <w:rPr>
          <w:rFonts w:ascii="Times New Roman" w:hAnsi="Times New Roman" w:cs="Times New Roman"/>
          <w:b/>
          <w:sz w:val="24"/>
          <w:szCs w:val="24"/>
        </w:rPr>
      </w:pPr>
    </w:p>
    <w:p w14:paraId="236915B8" w14:textId="6C376CA2" w:rsidR="0051010E" w:rsidRPr="00AB4518" w:rsidRDefault="006E79A9" w:rsidP="003E623F">
      <w:pPr>
        <w:ind w:right="-1"/>
        <w:jc w:val="center"/>
        <w:rPr>
          <w:rFonts w:ascii="Times New Roman" w:hAnsi="Times New Roman" w:cs="Times New Roman"/>
          <w:sz w:val="28"/>
          <w:szCs w:val="28"/>
        </w:rPr>
      </w:pPr>
      <w:r w:rsidRPr="00AB4518">
        <w:rPr>
          <w:rFonts w:ascii="Times New Roman" w:hAnsi="Times New Roman" w:cs="Times New Roman"/>
          <w:b/>
          <w:sz w:val="28"/>
          <w:szCs w:val="28"/>
        </w:rPr>
        <w:t xml:space="preserve">Atbildes uz jautājumiem </w:t>
      </w:r>
      <w:r w:rsidRPr="00AB4518">
        <w:rPr>
          <w:rFonts w:ascii="Times New Roman" w:hAnsi="Times New Roman" w:cs="Times New Roman"/>
          <w:sz w:val="28"/>
          <w:szCs w:val="28"/>
        </w:rPr>
        <w:t xml:space="preserve">par </w:t>
      </w:r>
      <w:r w:rsidR="003E623F">
        <w:rPr>
          <w:rFonts w:ascii="Times New Roman" w:hAnsi="Times New Roman" w:cs="Times New Roman"/>
          <w:sz w:val="28"/>
          <w:szCs w:val="28"/>
        </w:rPr>
        <w:t xml:space="preserve">1.1.1.1. pasākuma </w:t>
      </w:r>
      <w:r w:rsidR="00537E3F">
        <w:rPr>
          <w:rFonts w:ascii="Times New Roman" w:hAnsi="Times New Roman" w:cs="Times New Roman"/>
          <w:sz w:val="28"/>
          <w:szCs w:val="28"/>
        </w:rPr>
        <w:t>“Praktiskas ievirzes pētījumi” 2.atlases kārtu</w:t>
      </w:r>
    </w:p>
    <w:p w14:paraId="1172F5EF" w14:textId="77777777" w:rsidR="0051010E" w:rsidRPr="00AB4518" w:rsidRDefault="0051010E" w:rsidP="00D45E11">
      <w:pPr>
        <w:spacing w:after="200" w:line="276" w:lineRule="auto"/>
        <w:jc w:val="left"/>
        <w:rPr>
          <w:rFonts w:ascii="Times New Roman" w:hAnsi="Times New Roman" w:cs="Times New Roman"/>
          <w:sz w:val="24"/>
          <w:szCs w:val="24"/>
        </w:rPr>
      </w:pPr>
    </w:p>
    <w:p w14:paraId="02518D3F" w14:textId="77777777" w:rsidR="004E539B" w:rsidRPr="00AB4518" w:rsidRDefault="004E539B" w:rsidP="00D45E11">
      <w:pPr>
        <w:spacing w:line="276" w:lineRule="auto"/>
        <w:rPr>
          <w:rFonts w:ascii="Times New Roman" w:hAnsi="Times New Roman" w:cs="Times New Roman"/>
          <w:sz w:val="24"/>
          <w:szCs w:val="24"/>
        </w:rPr>
      </w:pPr>
      <w:r w:rsidRPr="00AB4518">
        <w:rPr>
          <w:rFonts w:ascii="Times New Roman" w:hAnsi="Times New Roman" w:cs="Times New Roman"/>
          <w:sz w:val="24"/>
          <w:szCs w:val="24"/>
        </w:rPr>
        <w:t xml:space="preserve">Tekstā izmantotie saīsinājumi: </w:t>
      </w:r>
    </w:p>
    <w:p w14:paraId="0DA45EF0" w14:textId="0DD88CC2" w:rsidR="00706B9C" w:rsidRDefault="005D3CB5" w:rsidP="00706B9C">
      <w:pPr>
        <w:pStyle w:val="tv20787921"/>
        <w:spacing w:after="0" w:line="240" w:lineRule="auto"/>
        <w:jc w:val="both"/>
        <w:rPr>
          <w:rFonts w:ascii="Times New Roman" w:eastAsia="Calibri" w:hAnsi="Times New Roman"/>
          <w:b w:val="0"/>
          <w:bCs w:val="0"/>
          <w:sz w:val="24"/>
          <w:szCs w:val="24"/>
          <w:lang w:eastAsia="en-US"/>
        </w:rPr>
      </w:pPr>
      <w:r w:rsidRPr="005167D6">
        <w:rPr>
          <w:rFonts w:ascii="Times New Roman" w:eastAsia="Calibri" w:hAnsi="Times New Roman"/>
          <w:b w:val="0"/>
          <w:bCs w:val="0"/>
          <w:sz w:val="24"/>
          <w:szCs w:val="24"/>
          <w:lang w:eastAsia="en-US"/>
        </w:rPr>
        <w:t xml:space="preserve">MK </w:t>
      </w:r>
      <w:r w:rsidR="00E463AB">
        <w:rPr>
          <w:rFonts w:ascii="Times New Roman" w:eastAsia="Calibri" w:hAnsi="Times New Roman"/>
          <w:b w:val="0"/>
          <w:bCs w:val="0"/>
          <w:sz w:val="24"/>
          <w:szCs w:val="24"/>
          <w:lang w:eastAsia="en-US"/>
        </w:rPr>
        <w:t>noteikumi Nr.</w:t>
      </w:r>
      <w:r w:rsidRPr="005167D6">
        <w:rPr>
          <w:rFonts w:ascii="Times New Roman" w:eastAsia="Calibri" w:hAnsi="Times New Roman"/>
          <w:b w:val="0"/>
          <w:bCs w:val="0"/>
          <w:sz w:val="24"/>
          <w:szCs w:val="24"/>
          <w:lang w:eastAsia="en-US"/>
        </w:rPr>
        <w:t xml:space="preserve"> </w:t>
      </w:r>
      <w:r w:rsidR="003E623F">
        <w:rPr>
          <w:rFonts w:ascii="Times New Roman" w:eastAsia="Calibri" w:hAnsi="Times New Roman"/>
          <w:b w:val="0"/>
          <w:bCs w:val="0"/>
          <w:sz w:val="24"/>
          <w:szCs w:val="24"/>
          <w:lang w:eastAsia="en-US"/>
        </w:rPr>
        <w:t>34</w:t>
      </w:r>
      <w:r w:rsidR="003B11CC" w:rsidRPr="005167D6">
        <w:rPr>
          <w:rFonts w:ascii="Times New Roman" w:eastAsia="Calibri" w:hAnsi="Times New Roman"/>
          <w:b w:val="0"/>
          <w:bCs w:val="0"/>
          <w:sz w:val="24"/>
          <w:szCs w:val="24"/>
          <w:lang w:eastAsia="en-US"/>
        </w:rPr>
        <w:t xml:space="preserve"> </w:t>
      </w:r>
      <w:r w:rsidR="005167D6">
        <w:rPr>
          <w:rFonts w:ascii="Times New Roman" w:eastAsia="Calibri" w:hAnsi="Times New Roman"/>
          <w:b w:val="0"/>
          <w:bCs w:val="0"/>
          <w:sz w:val="24"/>
          <w:szCs w:val="24"/>
          <w:lang w:eastAsia="en-US"/>
        </w:rPr>
        <w:t xml:space="preserve"> – Ministru kabineta </w:t>
      </w:r>
      <w:r w:rsidR="005167D6" w:rsidRPr="00804277">
        <w:rPr>
          <w:rFonts w:ascii="Times New Roman" w:hAnsi="Times New Roman"/>
          <w:b w:val="0"/>
          <w:sz w:val="24"/>
          <w:szCs w:val="24"/>
        </w:rPr>
        <w:t>201</w:t>
      </w:r>
      <w:r w:rsidR="00E463AB">
        <w:rPr>
          <w:rFonts w:ascii="Times New Roman" w:hAnsi="Times New Roman"/>
          <w:b w:val="0"/>
          <w:sz w:val="24"/>
          <w:szCs w:val="24"/>
        </w:rPr>
        <w:t>6</w:t>
      </w:r>
      <w:r w:rsidR="006E79A9" w:rsidRPr="00804277">
        <w:rPr>
          <w:rFonts w:ascii="Times New Roman" w:hAnsi="Times New Roman"/>
          <w:b w:val="0"/>
          <w:sz w:val="24"/>
          <w:szCs w:val="24"/>
        </w:rPr>
        <w:t xml:space="preserve">.gada </w:t>
      </w:r>
      <w:r w:rsidR="00E463AB">
        <w:rPr>
          <w:rFonts w:ascii="Times New Roman" w:hAnsi="Times New Roman"/>
          <w:b w:val="0"/>
          <w:sz w:val="24"/>
          <w:szCs w:val="24"/>
        </w:rPr>
        <w:t>12</w:t>
      </w:r>
      <w:r w:rsidR="004E539B" w:rsidRPr="00804277">
        <w:rPr>
          <w:rFonts w:ascii="Times New Roman" w:hAnsi="Times New Roman"/>
          <w:b w:val="0"/>
          <w:sz w:val="24"/>
          <w:szCs w:val="24"/>
        </w:rPr>
        <w:t>.</w:t>
      </w:r>
      <w:r w:rsidR="005167D6" w:rsidRPr="00804277">
        <w:rPr>
          <w:rFonts w:ascii="Times New Roman" w:hAnsi="Times New Roman"/>
          <w:b w:val="0"/>
          <w:sz w:val="24"/>
          <w:szCs w:val="24"/>
        </w:rPr>
        <w:t>janvāra</w:t>
      </w:r>
      <w:r w:rsidR="004E539B" w:rsidRPr="00804277">
        <w:rPr>
          <w:rFonts w:ascii="Times New Roman" w:hAnsi="Times New Roman"/>
          <w:b w:val="0"/>
          <w:sz w:val="24"/>
          <w:szCs w:val="24"/>
        </w:rPr>
        <w:t xml:space="preserve"> noteikumi Nr.</w:t>
      </w:r>
      <w:r w:rsidR="00E463AB">
        <w:rPr>
          <w:rFonts w:ascii="Times New Roman" w:hAnsi="Times New Roman"/>
          <w:b w:val="0"/>
          <w:sz w:val="24"/>
          <w:szCs w:val="24"/>
        </w:rPr>
        <w:t>3</w:t>
      </w:r>
      <w:r w:rsidR="00485CA2" w:rsidRPr="00804277">
        <w:rPr>
          <w:rFonts w:ascii="Times New Roman" w:hAnsi="Times New Roman"/>
          <w:b w:val="0"/>
          <w:sz w:val="24"/>
          <w:szCs w:val="24"/>
        </w:rPr>
        <w:t>4</w:t>
      </w:r>
      <w:r w:rsidR="004E539B" w:rsidRPr="00804277">
        <w:rPr>
          <w:rFonts w:ascii="Times New Roman" w:hAnsi="Times New Roman"/>
          <w:b w:val="0"/>
          <w:sz w:val="24"/>
          <w:szCs w:val="24"/>
        </w:rPr>
        <w:t xml:space="preserve"> „</w:t>
      </w:r>
      <w:r w:rsidR="00E463AB" w:rsidRPr="00E463AB">
        <w:rPr>
          <w:rFonts w:ascii="Times New Roman" w:hAnsi="Times New Roman"/>
          <w:b w:val="0"/>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4E539B" w:rsidRPr="00804277">
        <w:rPr>
          <w:rFonts w:ascii="Times New Roman" w:hAnsi="Times New Roman"/>
          <w:b w:val="0"/>
          <w:sz w:val="24"/>
          <w:szCs w:val="24"/>
        </w:rPr>
        <w:t>”</w:t>
      </w:r>
    </w:p>
    <w:p w14:paraId="75DAE7BE" w14:textId="77777777" w:rsidR="00B47753" w:rsidRDefault="00B47753" w:rsidP="00706B9C">
      <w:pPr>
        <w:pStyle w:val="tv20787921"/>
        <w:spacing w:after="0" w:line="240" w:lineRule="auto"/>
        <w:jc w:val="both"/>
        <w:rPr>
          <w:rFonts w:ascii="Times New Roman" w:eastAsia="Calibri" w:hAnsi="Times New Roman"/>
          <w:b w:val="0"/>
          <w:bCs w:val="0"/>
          <w:sz w:val="24"/>
          <w:szCs w:val="24"/>
          <w:lang w:eastAsia="en-US"/>
        </w:rPr>
      </w:pPr>
    </w:p>
    <w:p w14:paraId="69F94A99" w14:textId="774BA8AF" w:rsidR="004378AF" w:rsidRDefault="00E463AB" w:rsidP="00537E3F">
      <w:pPr>
        <w:pStyle w:val="tv20787921"/>
        <w:numPr>
          <w:ilvl w:val="3"/>
          <w:numId w:val="22"/>
        </w:numPr>
        <w:spacing w:after="0" w:line="240" w:lineRule="auto"/>
        <w:jc w:val="both"/>
        <w:rPr>
          <w:rFonts w:ascii="Times New Roman" w:hAnsi="Times New Roman"/>
          <w:b w:val="0"/>
          <w:sz w:val="24"/>
          <w:szCs w:val="24"/>
        </w:rPr>
      </w:pPr>
      <w:r>
        <w:rPr>
          <w:rFonts w:ascii="Times New Roman" w:hAnsi="Times New Roman"/>
          <w:b w:val="0"/>
          <w:sz w:val="24"/>
          <w:szCs w:val="24"/>
        </w:rPr>
        <w:t>pasākums</w:t>
      </w:r>
      <w:r w:rsidR="003B11CC" w:rsidRPr="00706B9C">
        <w:rPr>
          <w:rFonts w:ascii="Times New Roman" w:hAnsi="Times New Roman"/>
          <w:b w:val="0"/>
          <w:sz w:val="24"/>
          <w:szCs w:val="24"/>
        </w:rPr>
        <w:t xml:space="preserve"> – </w:t>
      </w:r>
      <w:r w:rsidRPr="00E463AB">
        <w:rPr>
          <w:rFonts w:ascii="Times New Roman" w:hAnsi="Times New Roman"/>
          <w:b w:val="0"/>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w:t>
      </w:r>
    </w:p>
    <w:p w14:paraId="1BAFC30D" w14:textId="77777777" w:rsidR="006D4FB0" w:rsidRPr="00AB4518" w:rsidRDefault="006D4FB0" w:rsidP="006D4FB0">
      <w:pPr>
        <w:pStyle w:val="TOCHeading"/>
        <w:rPr>
          <w:rFonts w:ascii="Times New Roman" w:hAnsi="Times New Roman"/>
          <w:color w:val="auto"/>
          <w:lang w:val="lv-LV"/>
        </w:rPr>
      </w:pPr>
      <w:r>
        <w:rPr>
          <w:rFonts w:ascii="Times New Roman" w:hAnsi="Times New Roman"/>
          <w:color w:val="auto"/>
          <w:lang w:val="lv-LV"/>
        </w:rPr>
        <w:t>Sa</w:t>
      </w:r>
      <w:r w:rsidRPr="00AB4518">
        <w:rPr>
          <w:rFonts w:ascii="Times New Roman" w:hAnsi="Times New Roman"/>
          <w:color w:val="auto"/>
          <w:lang w:val="lv-LV"/>
        </w:rPr>
        <w:t>turs</w:t>
      </w:r>
    </w:p>
    <w:p w14:paraId="0B49B6A1" w14:textId="77777777" w:rsidR="004840E9" w:rsidRDefault="00F039F6">
      <w:pPr>
        <w:pStyle w:val="TOC1"/>
        <w:rPr>
          <w:rFonts w:asciiTheme="minorHAnsi" w:eastAsiaTheme="minorEastAsia" w:hAnsiTheme="minorHAnsi" w:cstheme="minorBidi"/>
          <w:noProof/>
          <w:lang w:eastAsia="lv-LV"/>
        </w:rPr>
      </w:pPr>
      <w:r w:rsidRPr="00AB4518">
        <w:rPr>
          <w:rFonts w:cs="Times New Roman"/>
          <w:sz w:val="24"/>
          <w:szCs w:val="24"/>
        </w:rPr>
        <w:fldChar w:fldCharType="begin"/>
      </w:r>
      <w:r w:rsidR="006D4FB0" w:rsidRPr="00AB4518">
        <w:rPr>
          <w:rFonts w:cs="Times New Roman"/>
          <w:sz w:val="24"/>
          <w:szCs w:val="24"/>
        </w:rPr>
        <w:instrText xml:space="preserve"> TOC \o "1-3" \h \z \u </w:instrText>
      </w:r>
      <w:r w:rsidRPr="00AB4518">
        <w:rPr>
          <w:rFonts w:cs="Times New Roman"/>
          <w:sz w:val="24"/>
          <w:szCs w:val="24"/>
        </w:rPr>
        <w:fldChar w:fldCharType="separate"/>
      </w:r>
      <w:hyperlink w:anchor="_Toc520883212" w:history="1">
        <w:r w:rsidR="004840E9" w:rsidRPr="008C574F">
          <w:rPr>
            <w:rStyle w:val="Hyperlink"/>
            <w:rFonts w:ascii="Times New Roman" w:hAnsi="Times New Roman"/>
            <w:noProof/>
          </w:rPr>
          <w:t>1.</w:t>
        </w:r>
        <w:r w:rsidR="004840E9">
          <w:rPr>
            <w:rFonts w:asciiTheme="minorHAnsi" w:eastAsiaTheme="minorEastAsia" w:hAnsiTheme="minorHAnsi" w:cstheme="minorBidi"/>
            <w:noProof/>
            <w:lang w:eastAsia="lv-LV"/>
          </w:rPr>
          <w:tab/>
        </w:r>
        <w:r w:rsidR="004840E9" w:rsidRPr="008C574F">
          <w:rPr>
            <w:rStyle w:val="Hyperlink"/>
            <w:rFonts w:ascii="Times New Roman" w:hAnsi="Times New Roman"/>
            <w:noProof/>
          </w:rPr>
          <w:t>Vispārīgi jautājumi</w:t>
        </w:r>
        <w:r w:rsidR="004840E9">
          <w:rPr>
            <w:noProof/>
            <w:webHidden/>
          </w:rPr>
          <w:tab/>
        </w:r>
        <w:r w:rsidR="004840E9">
          <w:rPr>
            <w:noProof/>
            <w:webHidden/>
          </w:rPr>
          <w:fldChar w:fldCharType="begin"/>
        </w:r>
        <w:r w:rsidR="004840E9">
          <w:rPr>
            <w:noProof/>
            <w:webHidden/>
          </w:rPr>
          <w:instrText xml:space="preserve"> PAGEREF _Toc520883212 \h </w:instrText>
        </w:r>
        <w:r w:rsidR="004840E9">
          <w:rPr>
            <w:noProof/>
            <w:webHidden/>
          </w:rPr>
        </w:r>
        <w:r w:rsidR="004840E9">
          <w:rPr>
            <w:noProof/>
            <w:webHidden/>
          </w:rPr>
          <w:fldChar w:fldCharType="separate"/>
        </w:r>
        <w:r w:rsidR="00CC3D91">
          <w:rPr>
            <w:noProof/>
            <w:webHidden/>
          </w:rPr>
          <w:t>2</w:t>
        </w:r>
        <w:r w:rsidR="004840E9">
          <w:rPr>
            <w:noProof/>
            <w:webHidden/>
          </w:rPr>
          <w:fldChar w:fldCharType="end"/>
        </w:r>
      </w:hyperlink>
    </w:p>
    <w:p w14:paraId="25F004D9" w14:textId="77777777" w:rsidR="004840E9" w:rsidRDefault="00992431">
      <w:pPr>
        <w:pStyle w:val="TOC1"/>
        <w:rPr>
          <w:rFonts w:asciiTheme="minorHAnsi" w:eastAsiaTheme="minorEastAsia" w:hAnsiTheme="minorHAnsi" w:cstheme="minorBidi"/>
          <w:noProof/>
          <w:lang w:eastAsia="lv-LV"/>
        </w:rPr>
      </w:pPr>
      <w:hyperlink w:anchor="_Toc520883213" w:history="1">
        <w:r w:rsidR="004840E9" w:rsidRPr="008C574F">
          <w:rPr>
            <w:rStyle w:val="Hyperlink"/>
            <w:rFonts w:ascii="Times New Roman" w:hAnsi="Times New Roman"/>
            <w:noProof/>
          </w:rPr>
          <w:t>2.</w:t>
        </w:r>
        <w:r w:rsidR="004840E9">
          <w:rPr>
            <w:rFonts w:asciiTheme="minorHAnsi" w:eastAsiaTheme="minorEastAsia" w:hAnsiTheme="minorHAnsi" w:cstheme="minorBidi"/>
            <w:noProof/>
            <w:lang w:eastAsia="lv-LV"/>
          </w:rPr>
          <w:tab/>
        </w:r>
        <w:r w:rsidR="004840E9" w:rsidRPr="008C574F">
          <w:rPr>
            <w:rStyle w:val="Hyperlink"/>
            <w:rFonts w:ascii="Times New Roman" w:hAnsi="Times New Roman"/>
            <w:noProof/>
          </w:rPr>
          <w:t>Ar saimniecisku darbību nesaistīta projekta nosacījumi</w:t>
        </w:r>
        <w:r w:rsidR="004840E9">
          <w:rPr>
            <w:noProof/>
            <w:webHidden/>
          </w:rPr>
          <w:tab/>
        </w:r>
        <w:r w:rsidR="004840E9">
          <w:rPr>
            <w:noProof/>
            <w:webHidden/>
          </w:rPr>
          <w:fldChar w:fldCharType="begin"/>
        </w:r>
        <w:r w:rsidR="004840E9">
          <w:rPr>
            <w:noProof/>
            <w:webHidden/>
          </w:rPr>
          <w:instrText xml:space="preserve"> PAGEREF _Toc520883213 \h </w:instrText>
        </w:r>
        <w:r w:rsidR="004840E9">
          <w:rPr>
            <w:noProof/>
            <w:webHidden/>
          </w:rPr>
        </w:r>
        <w:r w:rsidR="004840E9">
          <w:rPr>
            <w:noProof/>
            <w:webHidden/>
          </w:rPr>
          <w:fldChar w:fldCharType="separate"/>
        </w:r>
        <w:r w:rsidR="00CC3D91">
          <w:rPr>
            <w:noProof/>
            <w:webHidden/>
          </w:rPr>
          <w:t>8</w:t>
        </w:r>
        <w:r w:rsidR="004840E9">
          <w:rPr>
            <w:noProof/>
            <w:webHidden/>
          </w:rPr>
          <w:fldChar w:fldCharType="end"/>
        </w:r>
      </w:hyperlink>
    </w:p>
    <w:p w14:paraId="03F6C1D1" w14:textId="77777777" w:rsidR="004840E9" w:rsidRDefault="00992431">
      <w:pPr>
        <w:pStyle w:val="TOC1"/>
        <w:rPr>
          <w:rFonts w:asciiTheme="minorHAnsi" w:eastAsiaTheme="minorEastAsia" w:hAnsiTheme="minorHAnsi" w:cstheme="minorBidi"/>
          <w:noProof/>
          <w:lang w:eastAsia="lv-LV"/>
        </w:rPr>
      </w:pPr>
      <w:hyperlink w:anchor="_Toc520883214" w:history="1">
        <w:r w:rsidR="004840E9" w:rsidRPr="008C574F">
          <w:rPr>
            <w:rStyle w:val="Hyperlink"/>
            <w:rFonts w:ascii="Times New Roman" w:hAnsi="Times New Roman"/>
            <w:noProof/>
          </w:rPr>
          <w:t>3.</w:t>
        </w:r>
        <w:r w:rsidR="004840E9">
          <w:rPr>
            <w:rFonts w:asciiTheme="minorHAnsi" w:eastAsiaTheme="minorEastAsia" w:hAnsiTheme="minorHAnsi" w:cstheme="minorBidi"/>
            <w:noProof/>
            <w:lang w:eastAsia="lv-LV"/>
          </w:rPr>
          <w:tab/>
        </w:r>
        <w:r w:rsidR="004840E9" w:rsidRPr="008C574F">
          <w:rPr>
            <w:rStyle w:val="Hyperlink"/>
            <w:rFonts w:ascii="Times New Roman" w:hAnsi="Times New Roman"/>
            <w:noProof/>
          </w:rPr>
          <w:t>Ar saimniecisku darbību saistīta projekta nosacījumi</w:t>
        </w:r>
        <w:r w:rsidR="004840E9">
          <w:rPr>
            <w:noProof/>
            <w:webHidden/>
          </w:rPr>
          <w:tab/>
        </w:r>
        <w:r w:rsidR="004840E9">
          <w:rPr>
            <w:noProof/>
            <w:webHidden/>
          </w:rPr>
          <w:fldChar w:fldCharType="begin"/>
        </w:r>
        <w:r w:rsidR="004840E9">
          <w:rPr>
            <w:noProof/>
            <w:webHidden/>
          </w:rPr>
          <w:instrText xml:space="preserve"> PAGEREF _Toc520883214 \h </w:instrText>
        </w:r>
        <w:r w:rsidR="004840E9">
          <w:rPr>
            <w:noProof/>
            <w:webHidden/>
          </w:rPr>
        </w:r>
        <w:r w:rsidR="004840E9">
          <w:rPr>
            <w:noProof/>
            <w:webHidden/>
          </w:rPr>
          <w:fldChar w:fldCharType="separate"/>
        </w:r>
        <w:r w:rsidR="00CC3D91">
          <w:rPr>
            <w:noProof/>
            <w:webHidden/>
          </w:rPr>
          <w:t>14</w:t>
        </w:r>
        <w:r w:rsidR="004840E9">
          <w:rPr>
            <w:noProof/>
            <w:webHidden/>
          </w:rPr>
          <w:fldChar w:fldCharType="end"/>
        </w:r>
      </w:hyperlink>
    </w:p>
    <w:p w14:paraId="2C761F42" w14:textId="77777777" w:rsidR="004840E9" w:rsidRDefault="00992431">
      <w:pPr>
        <w:pStyle w:val="TOC1"/>
        <w:rPr>
          <w:rFonts w:asciiTheme="minorHAnsi" w:eastAsiaTheme="minorEastAsia" w:hAnsiTheme="minorHAnsi" w:cstheme="minorBidi"/>
          <w:noProof/>
          <w:lang w:eastAsia="lv-LV"/>
        </w:rPr>
      </w:pPr>
      <w:hyperlink w:anchor="_Toc520883215" w:history="1">
        <w:r w:rsidR="004840E9" w:rsidRPr="008C574F">
          <w:rPr>
            <w:rStyle w:val="Hyperlink"/>
            <w:rFonts w:ascii="Times New Roman" w:hAnsi="Times New Roman"/>
            <w:noProof/>
          </w:rPr>
          <w:t>4.</w:t>
        </w:r>
        <w:r w:rsidR="004840E9">
          <w:rPr>
            <w:rFonts w:asciiTheme="minorHAnsi" w:eastAsiaTheme="minorEastAsia" w:hAnsiTheme="minorHAnsi" w:cstheme="minorBidi"/>
            <w:noProof/>
            <w:lang w:eastAsia="lv-LV"/>
          </w:rPr>
          <w:tab/>
        </w:r>
        <w:r w:rsidR="004840E9" w:rsidRPr="008C574F">
          <w:rPr>
            <w:rStyle w:val="Hyperlink"/>
            <w:rFonts w:ascii="Times New Roman" w:hAnsi="Times New Roman"/>
            <w:noProof/>
          </w:rPr>
          <w:t>Zināšanu un  tehnoloģiju pārnese ar saimniecisku darbību nesaistītu projektu ietvaros</w:t>
        </w:r>
        <w:r w:rsidR="004840E9">
          <w:rPr>
            <w:noProof/>
            <w:webHidden/>
          </w:rPr>
          <w:tab/>
        </w:r>
        <w:r w:rsidR="004840E9">
          <w:rPr>
            <w:noProof/>
            <w:webHidden/>
          </w:rPr>
          <w:fldChar w:fldCharType="begin"/>
        </w:r>
        <w:r w:rsidR="004840E9">
          <w:rPr>
            <w:noProof/>
            <w:webHidden/>
          </w:rPr>
          <w:instrText xml:space="preserve"> PAGEREF _Toc520883215 \h </w:instrText>
        </w:r>
        <w:r w:rsidR="004840E9">
          <w:rPr>
            <w:noProof/>
            <w:webHidden/>
          </w:rPr>
        </w:r>
        <w:r w:rsidR="004840E9">
          <w:rPr>
            <w:noProof/>
            <w:webHidden/>
          </w:rPr>
          <w:fldChar w:fldCharType="separate"/>
        </w:r>
        <w:r w:rsidR="00CC3D91">
          <w:rPr>
            <w:noProof/>
            <w:webHidden/>
          </w:rPr>
          <w:t>19</w:t>
        </w:r>
        <w:r w:rsidR="004840E9">
          <w:rPr>
            <w:noProof/>
            <w:webHidden/>
          </w:rPr>
          <w:fldChar w:fldCharType="end"/>
        </w:r>
      </w:hyperlink>
    </w:p>
    <w:p w14:paraId="4A99E085" w14:textId="77777777" w:rsidR="004840E9" w:rsidRDefault="00992431">
      <w:pPr>
        <w:pStyle w:val="TOC1"/>
        <w:rPr>
          <w:rFonts w:asciiTheme="minorHAnsi" w:eastAsiaTheme="minorEastAsia" w:hAnsiTheme="minorHAnsi" w:cstheme="minorBidi"/>
          <w:noProof/>
          <w:lang w:eastAsia="lv-LV"/>
        </w:rPr>
      </w:pPr>
      <w:hyperlink w:anchor="_Toc520883216" w:history="1">
        <w:r w:rsidR="004840E9" w:rsidRPr="008C574F">
          <w:rPr>
            <w:rStyle w:val="Hyperlink"/>
            <w:rFonts w:ascii="Times New Roman" w:hAnsi="Times New Roman"/>
            <w:noProof/>
          </w:rPr>
          <w:t>5.</w:t>
        </w:r>
        <w:r w:rsidR="004840E9">
          <w:rPr>
            <w:rFonts w:asciiTheme="minorHAnsi" w:eastAsiaTheme="minorEastAsia" w:hAnsiTheme="minorHAnsi" w:cstheme="minorBidi"/>
            <w:noProof/>
            <w:lang w:eastAsia="lv-LV"/>
          </w:rPr>
          <w:tab/>
        </w:r>
        <w:r w:rsidR="004840E9" w:rsidRPr="008C574F">
          <w:rPr>
            <w:rStyle w:val="Hyperlink"/>
            <w:rFonts w:ascii="Times New Roman" w:hAnsi="Times New Roman"/>
            <w:noProof/>
          </w:rPr>
          <w:t>Vērtēšana</w:t>
        </w:r>
        <w:r w:rsidR="004840E9">
          <w:rPr>
            <w:noProof/>
            <w:webHidden/>
          </w:rPr>
          <w:tab/>
        </w:r>
        <w:r w:rsidR="004840E9">
          <w:rPr>
            <w:noProof/>
            <w:webHidden/>
          </w:rPr>
          <w:fldChar w:fldCharType="begin"/>
        </w:r>
        <w:r w:rsidR="004840E9">
          <w:rPr>
            <w:noProof/>
            <w:webHidden/>
          </w:rPr>
          <w:instrText xml:space="preserve"> PAGEREF _Toc520883216 \h </w:instrText>
        </w:r>
        <w:r w:rsidR="004840E9">
          <w:rPr>
            <w:noProof/>
            <w:webHidden/>
          </w:rPr>
        </w:r>
        <w:r w:rsidR="004840E9">
          <w:rPr>
            <w:noProof/>
            <w:webHidden/>
          </w:rPr>
          <w:fldChar w:fldCharType="separate"/>
        </w:r>
        <w:r w:rsidR="00CC3D91">
          <w:rPr>
            <w:noProof/>
            <w:webHidden/>
          </w:rPr>
          <w:t>23</w:t>
        </w:r>
        <w:r w:rsidR="004840E9">
          <w:rPr>
            <w:noProof/>
            <w:webHidden/>
          </w:rPr>
          <w:fldChar w:fldCharType="end"/>
        </w:r>
      </w:hyperlink>
    </w:p>
    <w:p w14:paraId="0C473B57" w14:textId="77777777" w:rsidR="004840E9" w:rsidRDefault="00992431">
      <w:pPr>
        <w:pStyle w:val="TOC1"/>
        <w:rPr>
          <w:rFonts w:asciiTheme="minorHAnsi" w:eastAsiaTheme="minorEastAsia" w:hAnsiTheme="minorHAnsi" w:cstheme="minorBidi"/>
          <w:noProof/>
          <w:lang w:eastAsia="lv-LV"/>
        </w:rPr>
      </w:pPr>
      <w:hyperlink w:anchor="_Toc520883217" w:history="1">
        <w:r w:rsidR="004840E9" w:rsidRPr="008C574F">
          <w:rPr>
            <w:rStyle w:val="Hyperlink"/>
            <w:rFonts w:ascii="Times New Roman" w:hAnsi="Times New Roman"/>
            <w:noProof/>
          </w:rPr>
          <w:t>6.</w:t>
        </w:r>
        <w:r w:rsidR="004840E9">
          <w:rPr>
            <w:rFonts w:asciiTheme="minorHAnsi" w:eastAsiaTheme="minorEastAsia" w:hAnsiTheme="minorHAnsi" w:cstheme="minorBidi"/>
            <w:noProof/>
            <w:lang w:eastAsia="lv-LV"/>
          </w:rPr>
          <w:tab/>
        </w:r>
        <w:r w:rsidR="004840E9" w:rsidRPr="008C574F">
          <w:rPr>
            <w:rStyle w:val="Hyperlink"/>
            <w:rFonts w:ascii="Times New Roman" w:hAnsi="Times New Roman"/>
            <w:noProof/>
          </w:rPr>
          <w:t>Attiecināmās izmaksas</w:t>
        </w:r>
        <w:r w:rsidR="004840E9">
          <w:rPr>
            <w:noProof/>
            <w:webHidden/>
          </w:rPr>
          <w:tab/>
        </w:r>
        <w:r w:rsidR="004840E9">
          <w:rPr>
            <w:noProof/>
            <w:webHidden/>
          </w:rPr>
          <w:fldChar w:fldCharType="begin"/>
        </w:r>
        <w:r w:rsidR="004840E9">
          <w:rPr>
            <w:noProof/>
            <w:webHidden/>
          </w:rPr>
          <w:instrText xml:space="preserve"> PAGEREF _Toc520883217 \h </w:instrText>
        </w:r>
        <w:r w:rsidR="004840E9">
          <w:rPr>
            <w:noProof/>
            <w:webHidden/>
          </w:rPr>
        </w:r>
        <w:r w:rsidR="004840E9">
          <w:rPr>
            <w:noProof/>
            <w:webHidden/>
          </w:rPr>
          <w:fldChar w:fldCharType="separate"/>
        </w:r>
        <w:r w:rsidR="00CC3D91">
          <w:rPr>
            <w:noProof/>
            <w:webHidden/>
          </w:rPr>
          <w:t>25</w:t>
        </w:r>
        <w:r w:rsidR="004840E9">
          <w:rPr>
            <w:noProof/>
            <w:webHidden/>
          </w:rPr>
          <w:fldChar w:fldCharType="end"/>
        </w:r>
      </w:hyperlink>
    </w:p>
    <w:p w14:paraId="23BC3719" w14:textId="77777777" w:rsidR="004840E9" w:rsidRDefault="00992431">
      <w:pPr>
        <w:pStyle w:val="TOC1"/>
        <w:rPr>
          <w:rFonts w:asciiTheme="minorHAnsi" w:eastAsiaTheme="minorEastAsia" w:hAnsiTheme="minorHAnsi" w:cstheme="minorBidi"/>
          <w:noProof/>
          <w:lang w:eastAsia="lv-LV"/>
        </w:rPr>
      </w:pPr>
      <w:hyperlink w:anchor="_Toc520883218" w:history="1">
        <w:r w:rsidR="004840E9" w:rsidRPr="008C574F">
          <w:rPr>
            <w:rStyle w:val="Hyperlink"/>
            <w:rFonts w:ascii="Times New Roman" w:hAnsi="Times New Roman"/>
            <w:noProof/>
          </w:rPr>
          <w:t>7.</w:t>
        </w:r>
        <w:r w:rsidR="004840E9">
          <w:rPr>
            <w:rFonts w:asciiTheme="minorHAnsi" w:eastAsiaTheme="minorEastAsia" w:hAnsiTheme="minorHAnsi" w:cstheme="minorBidi"/>
            <w:noProof/>
            <w:lang w:eastAsia="lv-LV"/>
          </w:rPr>
          <w:tab/>
        </w:r>
        <w:r w:rsidR="004840E9" w:rsidRPr="008C574F">
          <w:rPr>
            <w:rStyle w:val="Hyperlink"/>
            <w:rFonts w:ascii="Times New Roman" w:hAnsi="Times New Roman"/>
            <w:noProof/>
          </w:rPr>
          <w:t>Projekta iesnieguma aizpildīšana</w:t>
        </w:r>
        <w:r w:rsidR="004840E9">
          <w:rPr>
            <w:noProof/>
            <w:webHidden/>
          </w:rPr>
          <w:tab/>
        </w:r>
        <w:r w:rsidR="004840E9">
          <w:rPr>
            <w:noProof/>
            <w:webHidden/>
          </w:rPr>
          <w:fldChar w:fldCharType="begin"/>
        </w:r>
        <w:r w:rsidR="004840E9">
          <w:rPr>
            <w:noProof/>
            <w:webHidden/>
          </w:rPr>
          <w:instrText xml:space="preserve"> PAGEREF _Toc520883218 \h </w:instrText>
        </w:r>
        <w:r w:rsidR="004840E9">
          <w:rPr>
            <w:noProof/>
            <w:webHidden/>
          </w:rPr>
        </w:r>
        <w:r w:rsidR="004840E9">
          <w:rPr>
            <w:noProof/>
            <w:webHidden/>
          </w:rPr>
          <w:fldChar w:fldCharType="separate"/>
        </w:r>
        <w:r w:rsidR="00CC3D91">
          <w:rPr>
            <w:noProof/>
            <w:webHidden/>
          </w:rPr>
          <w:t>27</w:t>
        </w:r>
        <w:r w:rsidR="004840E9">
          <w:rPr>
            <w:noProof/>
            <w:webHidden/>
          </w:rPr>
          <w:fldChar w:fldCharType="end"/>
        </w:r>
      </w:hyperlink>
    </w:p>
    <w:p w14:paraId="069A804B" w14:textId="77777777" w:rsidR="004840E9" w:rsidRDefault="00992431">
      <w:pPr>
        <w:pStyle w:val="TOC1"/>
        <w:rPr>
          <w:rFonts w:asciiTheme="minorHAnsi" w:eastAsiaTheme="minorEastAsia" w:hAnsiTheme="minorHAnsi" w:cstheme="minorBidi"/>
          <w:noProof/>
          <w:lang w:eastAsia="lv-LV"/>
        </w:rPr>
      </w:pPr>
      <w:hyperlink w:anchor="_Toc520883219" w:history="1">
        <w:r w:rsidR="004840E9" w:rsidRPr="008C574F">
          <w:rPr>
            <w:rStyle w:val="Hyperlink"/>
            <w:rFonts w:ascii="Times New Roman" w:hAnsi="Times New Roman"/>
            <w:noProof/>
          </w:rPr>
          <w:t>8.</w:t>
        </w:r>
        <w:r w:rsidR="004840E9">
          <w:rPr>
            <w:rFonts w:asciiTheme="minorHAnsi" w:eastAsiaTheme="minorEastAsia" w:hAnsiTheme="minorHAnsi" w:cstheme="minorBidi"/>
            <w:noProof/>
            <w:lang w:eastAsia="lv-LV"/>
          </w:rPr>
          <w:tab/>
        </w:r>
        <w:r w:rsidR="004840E9" w:rsidRPr="008C574F">
          <w:rPr>
            <w:rStyle w:val="Hyperlink"/>
            <w:rFonts w:ascii="Times New Roman" w:hAnsi="Times New Roman"/>
            <w:noProof/>
          </w:rPr>
          <w:t>Projekta iesnieguma pielikumi</w:t>
        </w:r>
        <w:r w:rsidR="004840E9">
          <w:rPr>
            <w:noProof/>
            <w:webHidden/>
          </w:rPr>
          <w:tab/>
        </w:r>
        <w:r w:rsidR="004840E9">
          <w:rPr>
            <w:noProof/>
            <w:webHidden/>
          </w:rPr>
          <w:fldChar w:fldCharType="begin"/>
        </w:r>
        <w:r w:rsidR="004840E9">
          <w:rPr>
            <w:noProof/>
            <w:webHidden/>
          </w:rPr>
          <w:instrText xml:space="preserve"> PAGEREF _Toc520883219 \h </w:instrText>
        </w:r>
        <w:r w:rsidR="004840E9">
          <w:rPr>
            <w:noProof/>
            <w:webHidden/>
          </w:rPr>
        </w:r>
        <w:r w:rsidR="004840E9">
          <w:rPr>
            <w:noProof/>
            <w:webHidden/>
          </w:rPr>
          <w:fldChar w:fldCharType="separate"/>
        </w:r>
        <w:r w:rsidR="00CC3D91">
          <w:rPr>
            <w:noProof/>
            <w:webHidden/>
          </w:rPr>
          <w:t>30</w:t>
        </w:r>
        <w:r w:rsidR="004840E9">
          <w:rPr>
            <w:noProof/>
            <w:webHidden/>
          </w:rPr>
          <w:fldChar w:fldCharType="end"/>
        </w:r>
      </w:hyperlink>
    </w:p>
    <w:p w14:paraId="1D926AF8" w14:textId="77777777" w:rsidR="003A4F8B" w:rsidRDefault="00F039F6" w:rsidP="00BA7839">
      <w:pPr>
        <w:pStyle w:val="TOC1"/>
      </w:pPr>
      <w:r w:rsidRPr="00AB4518">
        <w:fldChar w:fldCharType="end"/>
      </w:r>
    </w:p>
    <w:p w14:paraId="151E7035" w14:textId="77777777" w:rsidR="003A4F8B" w:rsidRPr="003A4F8B" w:rsidRDefault="003A4F8B" w:rsidP="003A4F8B">
      <w:pPr>
        <w:sectPr w:rsidR="003A4F8B" w:rsidRPr="003A4F8B" w:rsidSect="00B96E7A">
          <w:headerReference w:type="default" r:id="rId8"/>
          <w:pgSz w:w="16839" w:h="11907" w:orient="landscape" w:code="9"/>
          <w:pgMar w:top="851" w:right="1134" w:bottom="1134" w:left="1134" w:header="709" w:footer="709" w:gutter="0"/>
          <w:cols w:space="708"/>
          <w:titlePg/>
          <w:docGrid w:linePitch="360"/>
        </w:sectPr>
      </w:pPr>
    </w:p>
    <w:p w14:paraId="4BC35900" w14:textId="77777777" w:rsidR="005B4A01" w:rsidRDefault="005B4A0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3832"/>
        <w:gridCol w:w="9462"/>
      </w:tblGrid>
      <w:tr w:rsidR="00A81FD9" w:rsidRPr="00ED3D59" w14:paraId="414ED6CF" w14:textId="77777777" w:rsidTr="001020AC">
        <w:tc>
          <w:tcPr>
            <w:tcW w:w="1751" w:type="pct"/>
            <w:gridSpan w:val="2"/>
            <w:tcBorders>
              <w:bottom w:val="single" w:sz="4" w:space="0" w:color="000000"/>
              <w:right w:val="single" w:sz="4" w:space="0" w:color="auto"/>
            </w:tcBorders>
            <w:shd w:val="clear" w:color="auto" w:fill="FDE9D9" w:themeFill="accent6" w:themeFillTint="33"/>
            <w:vAlign w:val="center"/>
          </w:tcPr>
          <w:p w14:paraId="203A343C" w14:textId="77777777" w:rsidR="00A81FD9" w:rsidRPr="00ED3D59" w:rsidRDefault="00A81FD9" w:rsidP="001020AC">
            <w:pPr>
              <w:ind w:left="17" w:right="17"/>
              <w:jc w:val="center"/>
              <w:rPr>
                <w:rFonts w:ascii="Times New Roman" w:hAnsi="Times New Roman" w:cs="Times New Roman"/>
                <w:b/>
              </w:rPr>
            </w:pPr>
            <w:r w:rsidRPr="00ED3D59">
              <w:rPr>
                <w:rFonts w:ascii="Times New Roman" w:hAnsi="Times New Roman" w:cs="Times New Roman"/>
                <w:b/>
              </w:rPr>
              <w:t>Jautājumi</w:t>
            </w:r>
          </w:p>
        </w:tc>
        <w:tc>
          <w:tcPr>
            <w:tcW w:w="3249" w:type="pct"/>
            <w:tcBorders>
              <w:left w:val="single" w:sz="4" w:space="0" w:color="auto"/>
              <w:bottom w:val="single" w:sz="4" w:space="0" w:color="000000"/>
            </w:tcBorders>
            <w:shd w:val="clear" w:color="auto" w:fill="FDE9D9" w:themeFill="accent6" w:themeFillTint="33"/>
            <w:vAlign w:val="center"/>
          </w:tcPr>
          <w:p w14:paraId="73F2B677" w14:textId="77777777" w:rsidR="00A81FD9" w:rsidRPr="00ED3D59" w:rsidRDefault="00A81FD9" w:rsidP="001020AC">
            <w:pPr>
              <w:jc w:val="center"/>
              <w:rPr>
                <w:rFonts w:ascii="Times New Roman" w:hAnsi="Times New Roman" w:cs="Times New Roman"/>
                <w:b/>
              </w:rPr>
            </w:pPr>
            <w:r w:rsidRPr="00ED3D59">
              <w:rPr>
                <w:rFonts w:ascii="Times New Roman" w:hAnsi="Times New Roman" w:cs="Times New Roman"/>
                <w:b/>
              </w:rPr>
              <w:t>Atbildes</w:t>
            </w:r>
          </w:p>
        </w:tc>
      </w:tr>
      <w:tr w:rsidR="005B4A01" w:rsidRPr="00ED3D59" w14:paraId="244C7FAA" w14:textId="77777777" w:rsidTr="001020AC">
        <w:tc>
          <w:tcPr>
            <w:tcW w:w="5000" w:type="pct"/>
            <w:gridSpan w:val="3"/>
            <w:tcBorders>
              <w:bottom w:val="single" w:sz="4" w:space="0" w:color="000000"/>
            </w:tcBorders>
            <w:shd w:val="clear" w:color="auto" w:fill="FDE9D9" w:themeFill="accent6" w:themeFillTint="33"/>
            <w:vAlign w:val="center"/>
          </w:tcPr>
          <w:p w14:paraId="0893AC7A" w14:textId="03E3FBEF" w:rsidR="005B4A01" w:rsidRPr="00ED3D59" w:rsidRDefault="003C172D" w:rsidP="001020AC">
            <w:pPr>
              <w:pStyle w:val="Heading1"/>
              <w:numPr>
                <w:ilvl w:val="0"/>
                <w:numId w:val="1"/>
              </w:numPr>
              <w:spacing w:before="60"/>
              <w:ind w:left="17" w:right="17"/>
              <w:jc w:val="center"/>
              <w:rPr>
                <w:rFonts w:ascii="Times New Roman" w:hAnsi="Times New Roman"/>
                <w:b w:val="0"/>
                <w:sz w:val="22"/>
                <w:szCs w:val="22"/>
              </w:rPr>
            </w:pPr>
            <w:bookmarkStart w:id="0" w:name="_Toc520883212"/>
            <w:r>
              <w:rPr>
                <w:rFonts w:ascii="Times New Roman" w:hAnsi="Times New Roman"/>
                <w:sz w:val="22"/>
                <w:szCs w:val="22"/>
              </w:rPr>
              <w:t>Vispārīgi jaut</w:t>
            </w:r>
            <w:r w:rsidR="00413C75">
              <w:rPr>
                <w:rFonts w:ascii="Times New Roman" w:hAnsi="Times New Roman"/>
                <w:sz w:val="22"/>
                <w:szCs w:val="22"/>
              </w:rPr>
              <w:t>ājumi</w:t>
            </w:r>
            <w:bookmarkEnd w:id="0"/>
          </w:p>
        </w:tc>
      </w:tr>
      <w:tr w:rsidR="003C172D" w:rsidRPr="00ED3D59" w14:paraId="0ABA1E0B" w14:textId="77777777" w:rsidTr="001020AC">
        <w:trPr>
          <w:trHeight w:val="1706"/>
        </w:trPr>
        <w:tc>
          <w:tcPr>
            <w:tcW w:w="435" w:type="pct"/>
            <w:tcBorders>
              <w:bottom w:val="single" w:sz="4" w:space="0" w:color="000000"/>
            </w:tcBorders>
            <w:shd w:val="clear" w:color="auto" w:fill="auto"/>
            <w:vAlign w:val="center"/>
          </w:tcPr>
          <w:p w14:paraId="25CA7134" w14:textId="77777777" w:rsidR="003C172D" w:rsidRPr="00ED3D59" w:rsidRDefault="003C172D" w:rsidP="001020AC">
            <w:pPr>
              <w:ind w:left="17" w:right="17"/>
              <w:jc w:val="left"/>
              <w:rPr>
                <w:rFonts w:ascii="Times New Roman" w:hAnsi="Times New Roman" w:cs="Times New Roman"/>
              </w:rPr>
            </w:pPr>
            <w:r>
              <w:rPr>
                <w:rFonts w:ascii="Times New Roman" w:hAnsi="Times New Roman" w:cs="Times New Roman"/>
              </w:rPr>
              <w:t>1.</w:t>
            </w:r>
            <w:r w:rsidR="00413C75">
              <w:rPr>
                <w:rFonts w:ascii="Times New Roman" w:hAnsi="Times New Roman" w:cs="Times New Roman"/>
              </w:rPr>
              <w:t>1</w:t>
            </w:r>
            <w:r>
              <w:rPr>
                <w:rFonts w:ascii="Times New Roman" w:hAnsi="Times New Roman" w:cs="Times New Roman"/>
              </w:rPr>
              <w:t>.</w:t>
            </w:r>
          </w:p>
        </w:tc>
        <w:tc>
          <w:tcPr>
            <w:tcW w:w="1316" w:type="pct"/>
            <w:tcBorders>
              <w:bottom w:val="single" w:sz="4" w:space="0" w:color="000000"/>
              <w:right w:val="single" w:sz="4" w:space="0" w:color="auto"/>
            </w:tcBorders>
            <w:shd w:val="clear" w:color="auto" w:fill="auto"/>
            <w:vAlign w:val="center"/>
          </w:tcPr>
          <w:p w14:paraId="6265A690" w14:textId="77777777" w:rsidR="003C172D" w:rsidRPr="003C172D" w:rsidRDefault="003C172D" w:rsidP="001020AC">
            <w:pPr>
              <w:rPr>
                <w:rFonts w:ascii="Times New Roman" w:hAnsi="Times New Roman" w:cs="Times New Roman"/>
                <w:sz w:val="24"/>
                <w:szCs w:val="24"/>
              </w:rPr>
            </w:pPr>
            <w:r w:rsidRPr="002E2C6E">
              <w:rPr>
                <w:rFonts w:ascii="Times New Roman" w:hAnsi="Times New Roman" w:cs="Times New Roman"/>
                <w:sz w:val="24"/>
                <w:szCs w:val="24"/>
              </w:rPr>
              <w:t>Lūgums sniegt skaidrojumu terminam "zinātniskā grāda pretendents", t.sk. cik ilgi pēc doktora studiju beigšanas, bet neaizstāvēta promociju darba, persona skaitās zinātniskā grāda pretendents.</w:t>
            </w:r>
          </w:p>
        </w:tc>
        <w:tc>
          <w:tcPr>
            <w:tcW w:w="3249" w:type="pct"/>
            <w:tcBorders>
              <w:left w:val="single" w:sz="4" w:space="0" w:color="auto"/>
              <w:bottom w:val="single" w:sz="4" w:space="0" w:color="000000"/>
            </w:tcBorders>
            <w:shd w:val="clear" w:color="auto" w:fill="auto"/>
            <w:vAlign w:val="center"/>
          </w:tcPr>
          <w:p w14:paraId="70B3D7DF" w14:textId="77777777" w:rsidR="003C172D" w:rsidRPr="002E2C6E" w:rsidRDefault="003C172D" w:rsidP="001020AC">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Ņemot vērā Izglītības un zinātnes ministrijas sniegto skaidrojumu, zinātniskā grāda pretendents ir persona, kura pabeigusi doktora studijas un ir tiesīga iesniegt promocijas darbu. Nekāds termiņš normatīvajos dokumentos nav noteikts.</w:t>
            </w:r>
          </w:p>
          <w:p w14:paraId="3E6D85FD" w14:textId="77777777" w:rsidR="003C172D" w:rsidRPr="00ED3D59" w:rsidRDefault="003C172D" w:rsidP="001020AC">
            <w:pPr>
              <w:autoSpaceDE w:val="0"/>
              <w:autoSpaceDN w:val="0"/>
              <w:adjustRightInd w:val="0"/>
              <w:ind w:left="17" w:right="17"/>
              <w:jc w:val="left"/>
              <w:rPr>
                <w:rFonts w:ascii="Times New Roman" w:hAnsi="Times New Roman" w:cs="Times New Roman"/>
                <w:color w:val="000000"/>
                <w:lang w:eastAsia="lv-LV"/>
              </w:rPr>
            </w:pPr>
          </w:p>
        </w:tc>
      </w:tr>
      <w:tr w:rsidR="00413C75" w:rsidRPr="00ED3D59" w14:paraId="6E80D133" w14:textId="77777777" w:rsidTr="001020AC">
        <w:trPr>
          <w:trHeight w:val="1706"/>
        </w:trPr>
        <w:tc>
          <w:tcPr>
            <w:tcW w:w="435" w:type="pct"/>
            <w:tcBorders>
              <w:bottom w:val="single" w:sz="4" w:space="0" w:color="000000"/>
            </w:tcBorders>
            <w:shd w:val="clear" w:color="auto" w:fill="auto"/>
            <w:vAlign w:val="center"/>
          </w:tcPr>
          <w:p w14:paraId="211F4B63" w14:textId="56BBB33E" w:rsidR="00413C75" w:rsidRDefault="00E463AB" w:rsidP="001020AC">
            <w:pPr>
              <w:ind w:left="17" w:right="17"/>
              <w:jc w:val="left"/>
              <w:rPr>
                <w:rFonts w:ascii="Times New Roman" w:hAnsi="Times New Roman" w:cs="Times New Roman"/>
              </w:rPr>
            </w:pPr>
            <w:r>
              <w:rPr>
                <w:rFonts w:ascii="Times New Roman" w:hAnsi="Times New Roman" w:cs="Times New Roman"/>
              </w:rPr>
              <w:t>1.2.</w:t>
            </w:r>
          </w:p>
        </w:tc>
        <w:tc>
          <w:tcPr>
            <w:tcW w:w="1316" w:type="pct"/>
            <w:tcBorders>
              <w:bottom w:val="single" w:sz="4" w:space="0" w:color="000000"/>
              <w:right w:val="single" w:sz="4" w:space="0" w:color="auto"/>
            </w:tcBorders>
            <w:shd w:val="clear" w:color="auto" w:fill="auto"/>
            <w:vAlign w:val="center"/>
          </w:tcPr>
          <w:p w14:paraId="489BE211" w14:textId="77777777" w:rsidR="00413C75" w:rsidRPr="002E2C6E" w:rsidRDefault="00413C75" w:rsidP="001020AC">
            <w:pPr>
              <w:rPr>
                <w:rFonts w:ascii="Times New Roman" w:hAnsi="Times New Roman" w:cs="Times New Roman"/>
                <w:sz w:val="24"/>
                <w:szCs w:val="24"/>
              </w:rPr>
            </w:pPr>
            <w:r w:rsidRPr="002E2C6E">
              <w:rPr>
                <w:rFonts w:ascii="Times New Roman" w:hAnsi="Times New Roman" w:cs="Times New Roman"/>
                <w:sz w:val="24"/>
                <w:szCs w:val="24"/>
              </w:rPr>
              <w:t>Pie pozitīva vērtējuma, par ERAF projekta izpildi, līgums jānoslēdz 30 dienu laikā. Cik mēnešu laikā ir jāuzsāk projekts no līguma noslēgšanas dienas, un kur tas ir minēts?</w:t>
            </w:r>
          </w:p>
        </w:tc>
        <w:tc>
          <w:tcPr>
            <w:tcW w:w="3249" w:type="pct"/>
            <w:tcBorders>
              <w:left w:val="single" w:sz="4" w:space="0" w:color="auto"/>
              <w:bottom w:val="single" w:sz="4" w:space="0" w:color="000000"/>
            </w:tcBorders>
            <w:shd w:val="clear" w:color="auto" w:fill="auto"/>
            <w:vAlign w:val="center"/>
          </w:tcPr>
          <w:p w14:paraId="1F3C7C7F" w14:textId="77777777" w:rsidR="00413C75" w:rsidRPr="002E2C6E" w:rsidRDefault="00413C75" w:rsidP="001020AC">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Saskaņā ar pasākumu 1.1.1.1. regulējošajiem Ministru kabineta 2016.gada 12.janvāra noteikumiem Nr.34., to punktā Nr.58. ir noteikts, ka labuma guvējs nodrošina, ka atbalstāmo darbību īstenošanu un iepirkumu veikšanu uzsāk pirmajā ceturksnī pēc tam, kad noslēgts līgums vai vienošanās par projekta īstenošanu. Maksājumu veikšanu atbalstāmo darbību un attiecināmo izdevumu ietvaros uzsāk pirmajā pusgadā pēc tam, kad noslēgts līgums vai vienošanās par projekta īstenošanu.</w:t>
            </w:r>
          </w:p>
        </w:tc>
      </w:tr>
      <w:tr w:rsidR="005B756C" w:rsidRPr="00ED3D59" w14:paraId="00C8D917" w14:textId="77777777" w:rsidTr="001020AC">
        <w:trPr>
          <w:trHeight w:val="1706"/>
        </w:trPr>
        <w:tc>
          <w:tcPr>
            <w:tcW w:w="435" w:type="pct"/>
            <w:tcBorders>
              <w:bottom w:val="single" w:sz="4" w:space="0" w:color="000000"/>
            </w:tcBorders>
            <w:shd w:val="clear" w:color="auto" w:fill="auto"/>
            <w:vAlign w:val="center"/>
          </w:tcPr>
          <w:p w14:paraId="5EE69327" w14:textId="53E8DE85" w:rsidR="005B756C" w:rsidRDefault="00E463AB" w:rsidP="001020AC">
            <w:pPr>
              <w:ind w:left="17" w:right="17"/>
              <w:jc w:val="left"/>
              <w:rPr>
                <w:rFonts w:ascii="Times New Roman" w:hAnsi="Times New Roman" w:cs="Times New Roman"/>
              </w:rPr>
            </w:pPr>
            <w:r>
              <w:rPr>
                <w:rFonts w:ascii="Times New Roman" w:hAnsi="Times New Roman" w:cs="Times New Roman"/>
              </w:rPr>
              <w:t>1.3.</w:t>
            </w:r>
          </w:p>
        </w:tc>
        <w:tc>
          <w:tcPr>
            <w:tcW w:w="1316" w:type="pct"/>
            <w:tcBorders>
              <w:bottom w:val="single" w:sz="4" w:space="0" w:color="000000"/>
              <w:right w:val="single" w:sz="4" w:space="0" w:color="auto"/>
            </w:tcBorders>
            <w:shd w:val="clear" w:color="auto" w:fill="auto"/>
            <w:vAlign w:val="center"/>
          </w:tcPr>
          <w:p w14:paraId="4EA8224C" w14:textId="12B564CE" w:rsidR="005B756C" w:rsidRPr="002E2C6E" w:rsidRDefault="005B756C" w:rsidP="001020AC">
            <w:pPr>
              <w:rPr>
                <w:rFonts w:ascii="Times New Roman" w:hAnsi="Times New Roman" w:cs="Times New Roman"/>
                <w:sz w:val="24"/>
                <w:szCs w:val="24"/>
              </w:rPr>
            </w:pPr>
            <w:r w:rsidRPr="002E2C6E">
              <w:rPr>
                <w:rFonts w:ascii="Times New Roman" w:hAnsi="Times New Roman" w:cs="Times New Roman"/>
                <w:sz w:val="24"/>
                <w:szCs w:val="24"/>
              </w:rPr>
              <w:t>Vai sadarbības līgums, ja sadarbība tiek plānota starp diviem Latvijas partneriem, tiešām ir nepieciešams latviešu un angļu valodā (nolikuma 9.10.punkts)? No kā arī izriet, ka projekta īstenošanas gadījumā, grozījumi sadarbības līgumā būs jāveic divās valodās, lai gan partneri ir divi Latvijas pārstāvji, attiecīgi savstarpējā saziņa notiek latviešu valodā? Šaubas šis punkts rada, jo nolikuma 9.11.punktā ārvalstu sadarbības partnerim apliecinājums ir jāsniedz tikai latviešu valodā, kas šķiet dīvaini.</w:t>
            </w:r>
          </w:p>
        </w:tc>
        <w:tc>
          <w:tcPr>
            <w:tcW w:w="3249" w:type="pct"/>
            <w:tcBorders>
              <w:left w:val="single" w:sz="4" w:space="0" w:color="auto"/>
              <w:bottom w:val="single" w:sz="4" w:space="0" w:color="000000"/>
            </w:tcBorders>
            <w:shd w:val="clear" w:color="auto" w:fill="auto"/>
            <w:vAlign w:val="center"/>
          </w:tcPr>
          <w:p w14:paraId="2338A35D" w14:textId="77777777" w:rsidR="005B756C" w:rsidRPr="002E2C6E" w:rsidRDefault="005B756C" w:rsidP="001020AC">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 xml:space="preserve">Konkrētā pasākuma gadījumā projektu kvalitātes izvērtēšanai tiks piesaistīti ārvalstu eksperti. Ņemot vērā, ka sadarbības līgumā, atbilstoši MK noteikumu </w:t>
            </w:r>
            <w:r>
              <w:rPr>
                <w:rFonts w:ascii="Times New Roman" w:hAnsi="Times New Roman" w:cs="Times New Roman"/>
                <w:i/>
                <w:color w:val="365F91" w:themeColor="accent1" w:themeShade="BF"/>
                <w:sz w:val="24"/>
                <w:szCs w:val="24"/>
              </w:rPr>
              <w:t xml:space="preserve">Nr. 34 </w:t>
            </w:r>
            <w:r w:rsidRPr="002E2C6E">
              <w:rPr>
                <w:rFonts w:ascii="Times New Roman" w:hAnsi="Times New Roman" w:cs="Times New Roman"/>
                <w:i/>
                <w:color w:val="365F91" w:themeColor="accent1" w:themeShade="BF"/>
                <w:sz w:val="24"/>
                <w:szCs w:val="24"/>
              </w:rPr>
              <w:t>27.3. apakšpunktam, nepieciešams iekļaut saturiski svarīgu informāciju, tad pilnvērtīgai ekspertīzes veikšanai ārvalstu ekspertu vērtējumu sagatavošanai nepieciešams, lai minētais līgums būtu pieejams arī angļu valodā. Projekta iesniegumam iespējams pievienot latviešu valodā noslēgta sadarbības līguma anglisku tulkojumu (nevis angļu valodā noslēgtu papildus sadarbības līgumu) - ņemot vērā, ka projekta iesniegumam pievieno iesniedzēja apliecinājumu, ka projekta iesniegumu un tā pielikumu latviešu un angļu valodas versijas ir saskaņotas (atlases nolikuma 9.16. apakšpunkts), tad sadarbības līguma tulkojums saturiski sniegs ekspertiem visu sadarbības līgumā ietverto nepieciešamo informāciju.</w:t>
            </w:r>
          </w:p>
          <w:p w14:paraId="4EDFF3E3" w14:textId="77777777" w:rsidR="005B756C" w:rsidRPr="002E2C6E" w:rsidRDefault="005B756C" w:rsidP="001020AC">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Ārvalstu sadarbības partnera apliecinājums nesaturēs ekspertiem saturiski nozīmīgu informāciju, līdz ar to minēto pielikumu nav nepieciešams iesniegt angļu valodā.</w:t>
            </w:r>
          </w:p>
          <w:p w14:paraId="009C21C9" w14:textId="77777777" w:rsidR="005B756C" w:rsidRPr="002E2C6E" w:rsidRDefault="005B756C" w:rsidP="001020AC">
            <w:pPr>
              <w:rPr>
                <w:rFonts w:ascii="Times New Roman" w:hAnsi="Times New Roman" w:cs="Times New Roman"/>
                <w:i/>
                <w:color w:val="365F91" w:themeColor="accent1" w:themeShade="BF"/>
                <w:sz w:val="24"/>
                <w:szCs w:val="24"/>
              </w:rPr>
            </w:pPr>
          </w:p>
        </w:tc>
      </w:tr>
      <w:tr w:rsidR="00802235" w:rsidRPr="00ED3D59" w14:paraId="5D8883B0" w14:textId="77777777" w:rsidTr="001020AC">
        <w:trPr>
          <w:trHeight w:val="1706"/>
        </w:trPr>
        <w:tc>
          <w:tcPr>
            <w:tcW w:w="435" w:type="pct"/>
            <w:tcBorders>
              <w:bottom w:val="single" w:sz="4" w:space="0" w:color="000000"/>
            </w:tcBorders>
            <w:shd w:val="clear" w:color="auto" w:fill="auto"/>
            <w:vAlign w:val="center"/>
          </w:tcPr>
          <w:p w14:paraId="61C212B3" w14:textId="27AD6A30" w:rsidR="00802235" w:rsidRDefault="00E463AB" w:rsidP="001020AC">
            <w:pPr>
              <w:ind w:left="17" w:right="17"/>
              <w:jc w:val="left"/>
              <w:rPr>
                <w:rFonts w:ascii="Times New Roman" w:hAnsi="Times New Roman" w:cs="Times New Roman"/>
              </w:rPr>
            </w:pPr>
            <w:r>
              <w:rPr>
                <w:rFonts w:ascii="Times New Roman" w:hAnsi="Times New Roman" w:cs="Times New Roman"/>
              </w:rPr>
              <w:lastRenderedPageBreak/>
              <w:t>1.4.</w:t>
            </w:r>
          </w:p>
        </w:tc>
        <w:tc>
          <w:tcPr>
            <w:tcW w:w="1316" w:type="pct"/>
            <w:tcBorders>
              <w:bottom w:val="single" w:sz="4" w:space="0" w:color="000000"/>
              <w:right w:val="single" w:sz="4" w:space="0" w:color="auto"/>
            </w:tcBorders>
            <w:shd w:val="clear" w:color="auto" w:fill="auto"/>
            <w:vAlign w:val="center"/>
          </w:tcPr>
          <w:p w14:paraId="6D544DDE" w14:textId="5930CC0E" w:rsidR="00802235" w:rsidRPr="002E2C6E" w:rsidRDefault="00802235" w:rsidP="001020AC">
            <w:pPr>
              <w:rPr>
                <w:rFonts w:ascii="Times New Roman" w:hAnsi="Times New Roman" w:cs="Times New Roman"/>
                <w:b/>
                <w:sz w:val="24"/>
                <w:szCs w:val="24"/>
              </w:rPr>
            </w:pPr>
            <w:r w:rsidRPr="00DF2F3A">
              <w:rPr>
                <w:rFonts w:ascii="Times New Roman" w:hAnsi="Times New Roman" w:cs="Times New Roman"/>
                <w:sz w:val="24"/>
                <w:szCs w:val="24"/>
              </w:rPr>
              <w:t>Jautājums par studentu iesaisti. Students darbojas projektā, tā īstenošanas laikā aizstāv gala darbu un pabeidz studijas, vairs neskaitās kā students. Vai uz konkrēto studenta vietu ir jāmeklē cits students?</w:t>
            </w:r>
          </w:p>
        </w:tc>
        <w:tc>
          <w:tcPr>
            <w:tcW w:w="3249" w:type="pct"/>
            <w:tcBorders>
              <w:left w:val="single" w:sz="4" w:space="0" w:color="auto"/>
              <w:bottom w:val="single" w:sz="4" w:space="0" w:color="000000"/>
            </w:tcBorders>
            <w:shd w:val="clear" w:color="auto" w:fill="auto"/>
            <w:vAlign w:val="center"/>
          </w:tcPr>
          <w:p w14:paraId="65F9C9FF" w14:textId="2A54EB8C" w:rsidR="00802235" w:rsidRPr="00B97BA8" w:rsidRDefault="00802235" w:rsidP="001020AC">
            <w:pPr>
              <w:rPr>
                <w:rFonts w:ascii="Times New Roman" w:hAnsi="Times New Roman" w:cs="Times New Roman"/>
                <w:i/>
                <w:color w:val="365F91" w:themeColor="accent1" w:themeShade="BF"/>
                <w:sz w:val="24"/>
                <w:szCs w:val="24"/>
              </w:rPr>
            </w:pPr>
            <w:r w:rsidRPr="0053199C">
              <w:rPr>
                <w:rFonts w:ascii="Times New Roman" w:hAnsi="Times New Roman" w:cs="Times New Roman"/>
                <w:i/>
                <w:color w:val="365F91" w:themeColor="accent1" w:themeShade="BF"/>
                <w:sz w:val="24"/>
                <w:szCs w:val="24"/>
              </w:rPr>
              <w:t>Jā, ja projekta īstenošanas laikā persona pabeidz studijas, projekta īst</w:t>
            </w:r>
            <w:r>
              <w:rPr>
                <w:rFonts w:ascii="Times New Roman" w:hAnsi="Times New Roman" w:cs="Times New Roman"/>
                <w:i/>
                <w:color w:val="365F91" w:themeColor="accent1" w:themeShade="BF"/>
                <w:sz w:val="24"/>
                <w:szCs w:val="24"/>
              </w:rPr>
              <w:t>enošanā iesaista citu studējošo. Ņem vērā, ka</w:t>
            </w:r>
            <w:r w:rsidRPr="0053199C">
              <w:rPr>
                <w:rFonts w:ascii="Times New Roman" w:hAnsi="Times New Roman" w:cs="Times New Roman"/>
                <w:i/>
                <w:color w:val="365F91" w:themeColor="accent1" w:themeShade="BF"/>
                <w:sz w:val="24"/>
                <w:szCs w:val="24"/>
              </w:rPr>
              <w:t xml:space="preserve">: </w:t>
            </w:r>
            <w:r w:rsidRPr="00B97BA8">
              <w:rPr>
                <w:rFonts w:ascii="Times New Roman" w:hAnsi="Times New Roman" w:cs="Times New Roman"/>
                <w:i/>
                <w:color w:val="365F91" w:themeColor="accent1" w:themeShade="BF"/>
                <w:sz w:val="24"/>
                <w:szCs w:val="24"/>
              </w:rPr>
              <w:t>studējošo vai zinātniskā grāda pretendentu kopējā noslodze visā projekta īstenošanas periodā ir</w:t>
            </w:r>
            <w:r>
              <w:rPr>
                <w:rStyle w:val="FootnoteReference"/>
                <w:rFonts w:ascii="Times New Roman" w:hAnsi="Times New Roman" w:cs="Times New Roman"/>
                <w:i/>
                <w:color w:val="365F91" w:themeColor="accent1" w:themeShade="BF"/>
                <w:sz w:val="24"/>
                <w:szCs w:val="24"/>
              </w:rPr>
              <w:footnoteReference w:id="1"/>
            </w:r>
            <w:r w:rsidRPr="00B97BA8">
              <w:rPr>
                <w:rFonts w:ascii="Times New Roman" w:hAnsi="Times New Roman" w:cs="Times New Roman"/>
                <w:i/>
                <w:color w:val="365F91" w:themeColor="accent1" w:themeShade="BF"/>
                <w:sz w:val="24"/>
                <w:szCs w:val="24"/>
              </w:rPr>
              <w:t>:</w:t>
            </w:r>
          </w:p>
          <w:p w14:paraId="3AC73BD7" w14:textId="77777777" w:rsidR="00802235" w:rsidRPr="00B97BA8" w:rsidRDefault="00802235" w:rsidP="001020AC">
            <w:pPr>
              <w:rPr>
                <w:rFonts w:ascii="Times New Roman" w:hAnsi="Times New Roman" w:cs="Times New Roman"/>
                <w:i/>
                <w:color w:val="365F91" w:themeColor="accent1" w:themeShade="BF"/>
                <w:sz w:val="24"/>
                <w:szCs w:val="24"/>
              </w:rPr>
            </w:pPr>
            <w:r w:rsidRPr="00B97BA8">
              <w:rPr>
                <w:rFonts w:ascii="Times New Roman" w:hAnsi="Times New Roman" w:cs="Times New Roman"/>
                <w:i/>
                <w:color w:val="365F91" w:themeColor="accent1" w:themeShade="BF"/>
                <w:sz w:val="24"/>
                <w:szCs w:val="24"/>
              </w:rPr>
              <w:t>1. vismaz divi PLE, ja kopējā zinātnisko darbinieku noslodze visā projekta īstenošanas periodā ir vienāda ar astoņiem PLE vai lielāka;</w:t>
            </w:r>
          </w:p>
          <w:p w14:paraId="563C2C9E" w14:textId="42CF6D0F" w:rsidR="00802235" w:rsidRPr="002E2C6E" w:rsidRDefault="00802235" w:rsidP="001020AC">
            <w:pPr>
              <w:rPr>
                <w:rFonts w:ascii="Times New Roman" w:hAnsi="Times New Roman" w:cs="Times New Roman"/>
                <w:i/>
                <w:color w:val="365F91" w:themeColor="accent1" w:themeShade="BF"/>
                <w:sz w:val="24"/>
                <w:szCs w:val="24"/>
              </w:rPr>
            </w:pPr>
            <w:r w:rsidRPr="00B97BA8">
              <w:rPr>
                <w:rFonts w:ascii="Times New Roman" w:hAnsi="Times New Roman" w:cs="Times New Roman"/>
                <w:i/>
                <w:color w:val="365F91" w:themeColor="accent1" w:themeShade="BF"/>
                <w:sz w:val="24"/>
                <w:szCs w:val="24"/>
              </w:rPr>
              <w:t>2.  25 procenti no kopējās zinātnisko darbinieku noslodzes visā projekta īstenošanas periodā, ja kopējā zinātnisko darbinieku noslodze visā projekta īstenošanas periodā ir mazāka par astoņiem PLE.</w:t>
            </w:r>
            <w:r w:rsidRPr="0053199C">
              <w:rPr>
                <w:rFonts w:ascii="Times New Roman" w:hAnsi="Times New Roman" w:cs="Times New Roman"/>
                <w:i/>
                <w:color w:val="365F91" w:themeColor="accent1" w:themeShade="BF"/>
                <w:sz w:val="24"/>
                <w:szCs w:val="24"/>
              </w:rPr>
              <w:t xml:space="preserve"> </w:t>
            </w:r>
          </w:p>
        </w:tc>
      </w:tr>
      <w:tr w:rsidR="001303DC" w:rsidRPr="00ED3D59" w14:paraId="3C40DE8D" w14:textId="77777777" w:rsidTr="001020AC">
        <w:trPr>
          <w:trHeight w:val="1706"/>
        </w:trPr>
        <w:tc>
          <w:tcPr>
            <w:tcW w:w="435" w:type="pct"/>
            <w:tcBorders>
              <w:bottom w:val="single" w:sz="4" w:space="0" w:color="000000"/>
            </w:tcBorders>
            <w:shd w:val="clear" w:color="auto" w:fill="auto"/>
            <w:vAlign w:val="center"/>
          </w:tcPr>
          <w:p w14:paraId="760ACA5B" w14:textId="2A97A614" w:rsidR="001303DC" w:rsidRDefault="00E463AB" w:rsidP="001020AC">
            <w:pPr>
              <w:ind w:left="17" w:right="17"/>
              <w:jc w:val="left"/>
              <w:rPr>
                <w:rFonts w:ascii="Times New Roman" w:hAnsi="Times New Roman" w:cs="Times New Roman"/>
              </w:rPr>
            </w:pPr>
            <w:r>
              <w:rPr>
                <w:rFonts w:ascii="Times New Roman" w:hAnsi="Times New Roman" w:cs="Times New Roman"/>
              </w:rPr>
              <w:t>1.5. </w:t>
            </w:r>
          </w:p>
        </w:tc>
        <w:tc>
          <w:tcPr>
            <w:tcW w:w="1316" w:type="pct"/>
            <w:tcBorders>
              <w:bottom w:val="single" w:sz="4" w:space="0" w:color="000000"/>
              <w:right w:val="single" w:sz="4" w:space="0" w:color="auto"/>
            </w:tcBorders>
            <w:shd w:val="clear" w:color="auto" w:fill="auto"/>
            <w:vAlign w:val="center"/>
          </w:tcPr>
          <w:p w14:paraId="1FA69321" w14:textId="77777777" w:rsidR="001303DC" w:rsidRPr="002E2C6E" w:rsidRDefault="001303DC" w:rsidP="001020AC">
            <w:pPr>
              <w:rPr>
                <w:rFonts w:ascii="Times New Roman" w:hAnsi="Times New Roman" w:cs="Times New Roman"/>
                <w:sz w:val="24"/>
                <w:szCs w:val="24"/>
              </w:rPr>
            </w:pPr>
            <w:r w:rsidRPr="002E2C6E">
              <w:rPr>
                <w:rFonts w:ascii="Times New Roman" w:hAnsi="Times New Roman" w:cs="Times New Roman"/>
                <w:sz w:val="24"/>
                <w:szCs w:val="24"/>
              </w:rPr>
              <w:t>Kā jāsaprot termins “jauns pētnieks”, vai tā ir jauna darba vieta, jauns cilvēks?</w:t>
            </w:r>
          </w:p>
          <w:p w14:paraId="1701F574" w14:textId="77777777" w:rsidR="001303DC" w:rsidRPr="007C7D63" w:rsidRDefault="001303DC" w:rsidP="001020AC">
            <w:pPr>
              <w:rPr>
                <w:rFonts w:ascii="Times New Roman" w:hAnsi="Times New Roman" w:cs="Times New Roman"/>
                <w:color w:val="FF0000"/>
                <w:sz w:val="24"/>
                <w:szCs w:val="24"/>
              </w:rPr>
            </w:pPr>
          </w:p>
        </w:tc>
        <w:tc>
          <w:tcPr>
            <w:tcW w:w="3249" w:type="pct"/>
            <w:tcBorders>
              <w:left w:val="single" w:sz="4" w:space="0" w:color="auto"/>
              <w:bottom w:val="single" w:sz="4" w:space="0" w:color="000000"/>
            </w:tcBorders>
            <w:shd w:val="clear" w:color="auto" w:fill="auto"/>
            <w:vAlign w:val="center"/>
          </w:tcPr>
          <w:p w14:paraId="1DA376E1" w14:textId="77777777" w:rsidR="001303DC" w:rsidRPr="001303DC" w:rsidRDefault="001303DC" w:rsidP="001020AC">
            <w:pPr>
              <w:rPr>
                <w:rFonts w:ascii="Times New Roman" w:hAnsi="Times New Roman" w:cs="Times New Roman"/>
                <w:i/>
                <w:color w:val="365F91" w:themeColor="accent1" w:themeShade="BF"/>
                <w:sz w:val="24"/>
                <w:szCs w:val="24"/>
              </w:rPr>
            </w:pPr>
            <w:r w:rsidRPr="001303DC">
              <w:rPr>
                <w:rFonts w:ascii="Times New Roman" w:hAnsi="Times New Roman" w:cs="Times New Roman"/>
                <w:i/>
                <w:color w:val="365F91" w:themeColor="accent1" w:themeShade="BF"/>
                <w:sz w:val="24"/>
                <w:szCs w:val="24"/>
              </w:rPr>
              <w:t>Atbilstoši SAM pasākuma MK noteikumu 2.10.’ apakšpunktā noteiktajam, kā jauno pētnieku skaitu atbalstāmajās vienībās definē tādu pētniecības projekta ietvaros piesaistīto zinātniskā personāla vai zinātnes tehniskā personāla skaitu pilna laika ekvivalenta izteiksmē:</w:t>
            </w:r>
          </w:p>
          <w:p w14:paraId="23145A73" w14:textId="77777777" w:rsidR="001303DC" w:rsidRPr="001303DC" w:rsidRDefault="001303DC" w:rsidP="001020AC">
            <w:pPr>
              <w:rPr>
                <w:rFonts w:ascii="Times New Roman" w:hAnsi="Times New Roman" w:cs="Times New Roman"/>
                <w:i/>
                <w:color w:val="365F91" w:themeColor="accent1" w:themeShade="BF"/>
                <w:sz w:val="24"/>
                <w:szCs w:val="24"/>
              </w:rPr>
            </w:pPr>
            <w:r w:rsidRPr="001303DC">
              <w:rPr>
                <w:rFonts w:ascii="Times New Roman" w:hAnsi="Times New Roman" w:cs="Times New Roman"/>
                <w:i/>
                <w:color w:val="365F91" w:themeColor="accent1" w:themeShade="BF"/>
                <w:sz w:val="24"/>
                <w:szCs w:val="24"/>
              </w:rPr>
              <w:t>a.</w:t>
            </w:r>
            <w:r w:rsidRPr="001303DC">
              <w:rPr>
                <w:rFonts w:ascii="Times New Roman" w:hAnsi="Times New Roman" w:cs="Times New Roman"/>
                <w:i/>
                <w:color w:val="365F91" w:themeColor="accent1" w:themeShade="BF"/>
                <w:sz w:val="24"/>
                <w:szCs w:val="24"/>
              </w:rPr>
              <w:tab/>
              <w:t>kas tieši iesaistīts pētniecības īstenošanā;</w:t>
            </w:r>
          </w:p>
          <w:p w14:paraId="5EDEC54B" w14:textId="77777777" w:rsidR="001303DC" w:rsidRPr="001303DC" w:rsidRDefault="001303DC" w:rsidP="001020AC">
            <w:pPr>
              <w:rPr>
                <w:rFonts w:ascii="Times New Roman" w:hAnsi="Times New Roman" w:cs="Times New Roman"/>
                <w:i/>
                <w:color w:val="365F91" w:themeColor="accent1" w:themeShade="BF"/>
                <w:sz w:val="24"/>
                <w:szCs w:val="24"/>
              </w:rPr>
            </w:pPr>
            <w:r w:rsidRPr="001303DC">
              <w:rPr>
                <w:rFonts w:ascii="Times New Roman" w:hAnsi="Times New Roman" w:cs="Times New Roman"/>
                <w:i/>
                <w:color w:val="365F91" w:themeColor="accent1" w:themeShade="BF"/>
                <w:sz w:val="24"/>
                <w:szCs w:val="24"/>
              </w:rPr>
              <w:t>b.</w:t>
            </w:r>
            <w:r w:rsidRPr="001303DC">
              <w:rPr>
                <w:rFonts w:ascii="Times New Roman" w:hAnsi="Times New Roman" w:cs="Times New Roman"/>
                <w:i/>
                <w:color w:val="365F91" w:themeColor="accent1" w:themeShade="BF"/>
                <w:sz w:val="24"/>
                <w:szCs w:val="24"/>
              </w:rPr>
              <w:tab/>
              <w:t>pēc kura piesaistes institūcijā:</w:t>
            </w:r>
          </w:p>
          <w:p w14:paraId="2343AE15" w14:textId="77777777" w:rsidR="001303DC" w:rsidRPr="001303DC" w:rsidRDefault="001303DC" w:rsidP="001020AC">
            <w:pPr>
              <w:rPr>
                <w:rFonts w:ascii="Times New Roman" w:hAnsi="Times New Roman" w:cs="Times New Roman"/>
                <w:i/>
                <w:color w:val="365F91" w:themeColor="accent1" w:themeShade="BF"/>
                <w:sz w:val="24"/>
                <w:szCs w:val="24"/>
              </w:rPr>
            </w:pPr>
            <w:r w:rsidRPr="001303DC">
              <w:rPr>
                <w:rFonts w:ascii="Times New Roman" w:hAnsi="Times New Roman" w:cs="Times New Roman"/>
                <w:i/>
                <w:color w:val="365F91" w:themeColor="accent1" w:themeShade="BF"/>
                <w:sz w:val="24"/>
                <w:szCs w:val="24"/>
              </w:rPr>
              <w:t>i.</w:t>
            </w:r>
            <w:r w:rsidRPr="001303DC">
              <w:rPr>
                <w:rFonts w:ascii="Times New Roman" w:hAnsi="Times New Roman" w:cs="Times New Roman"/>
                <w:i/>
                <w:color w:val="365F91" w:themeColor="accent1" w:themeShade="BF"/>
                <w:sz w:val="24"/>
                <w:szCs w:val="24"/>
              </w:rPr>
              <w:tab/>
              <w:t>izveido jaunu zinātniskā personāla vai zinātnes tehniskā personāla amata vietu;</w:t>
            </w:r>
          </w:p>
          <w:p w14:paraId="767A1B51" w14:textId="77777777" w:rsidR="001303DC" w:rsidRPr="001303DC" w:rsidRDefault="001303DC" w:rsidP="001020AC">
            <w:pPr>
              <w:rPr>
                <w:rFonts w:ascii="Times New Roman" w:hAnsi="Times New Roman" w:cs="Times New Roman"/>
                <w:i/>
                <w:color w:val="365F91" w:themeColor="accent1" w:themeShade="BF"/>
                <w:sz w:val="24"/>
                <w:szCs w:val="24"/>
              </w:rPr>
            </w:pPr>
            <w:r w:rsidRPr="001303DC">
              <w:rPr>
                <w:rFonts w:ascii="Times New Roman" w:hAnsi="Times New Roman" w:cs="Times New Roman"/>
                <w:i/>
                <w:color w:val="365F91" w:themeColor="accent1" w:themeShade="BF"/>
                <w:sz w:val="24"/>
                <w:szCs w:val="24"/>
              </w:rPr>
              <w:t>ii.</w:t>
            </w:r>
            <w:r w:rsidRPr="001303DC">
              <w:rPr>
                <w:rFonts w:ascii="Times New Roman" w:hAnsi="Times New Roman" w:cs="Times New Roman"/>
                <w:i/>
                <w:color w:val="365F91" w:themeColor="accent1" w:themeShade="BF"/>
                <w:sz w:val="24"/>
                <w:szCs w:val="24"/>
              </w:rPr>
              <w:tab/>
              <w:t>palielinās kopējais pētniecībā nodarbināto personu skaits.</w:t>
            </w:r>
          </w:p>
          <w:p w14:paraId="4132284D" w14:textId="648128AE" w:rsidR="001303DC" w:rsidRPr="0053199C" w:rsidRDefault="001303DC" w:rsidP="001020AC">
            <w:pPr>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 xml:space="preserve">Tādējādi termins „jauns pētnieks” ietver </w:t>
            </w:r>
            <w:r w:rsidRPr="001303DC">
              <w:rPr>
                <w:rFonts w:ascii="Times New Roman" w:hAnsi="Times New Roman" w:cs="Times New Roman"/>
                <w:i/>
                <w:color w:val="365F91" w:themeColor="accent1" w:themeShade="BF"/>
                <w:sz w:val="24"/>
                <w:szCs w:val="24"/>
              </w:rPr>
              <w:t>gan jaunu amata vietu</w:t>
            </w:r>
            <w:r>
              <w:rPr>
                <w:rFonts w:ascii="Times New Roman" w:hAnsi="Times New Roman" w:cs="Times New Roman"/>
                <w:i/>
                <w:color w:val="365F91" w:themeColor="accent1" w:themeShade="BF"/>
                <w:sz w:val="24"/>
                <w:szCs w:val="24"/>
              </w:rPr>
              <w:t xml:space="preserve"> izveidi </w:t>
            </w:r>
            <w:r w:rsidR="00B9399D">
              <w:rPr>
                <w:rFonts w:ascii="Times New Roman" w:hAnsi="Times New Roman" w:cs="Times New Roman"/>
                <w:i/>
                <w:color w:val="365F91" w:themeColor="accent1" w:themeShade="BF"/>
                <w:sz w:val="24"/>
                <w:szCs w:val="24"/>
              </w:rPr>
              <w:t>zinātniskajam personālam vai zinātnes te</w:t>
            </w:r>
            <w:r w:rsidR="00F91AE3">
              <w:rPr>
                <w:rFonts w:ascii="Times New Roman" w:hAnsi="Times New Roman" w:cs="Times New Roman"/>
                <w:i/>
                <w:color w:val="365F91" w:themeColor="accent1" w:themeShade="BF"/>
                <w:sz w:val="24"/>
                <w:szCs w:val="24"/>
              </w:rPr>
              <w:t>h</w:t>
            </w:r>
            <w:r w:rsidR="00B9399D">
              <w:rPr>
                <w:rFonts w:ascii="Times New Roman" w:hAnsi="Times New Roman" w:cs="Times New Roman"/>
                <w:i/>
                <w:color w:val="365F91" w:themeColor="accent1" w:themeShade="BF"/>
                <w:sz w:val="24"/>
                <w:szCs w:val="24"/>
              </w:rPr>
              <w:t>niskajam personāla</w:t>
            </w:r>
            <w:r w:rsidRPr="001303DC">
              <w:rPr>
                <w:rFonts w:ascii="Times New Roman" w:hAnsi="Times New Roman" w:cs="Times New Roman"/>
                <w:i/>
                <w:color w:val="365F91" w:themeColor="accent1" w:themeShade="BF"/>
                <w:sz w:val="24"/>
                <w:szCs w:val="24"/>
              </w:rPr>
              <w:t xml:space="preserve">, gan jaunas </w:t>
            </w:r>
            <w:r w:rsidR="00B9399D">
              <w:rPr>
                <w:rFonts w:ascii="Times New Roman" w:hAnsi="Times New Roman" w:cs="Times New Roman"/>
                <w:i/>
                <w:color w:val="365F91" w:themeColor="accent1" w:themeShade="BF"/>
                <w:sz w:val="24"/>
                <w:szCs w:val="24"/>
              </w:rPr>
              <w:t xml:space="preserve">tieši pētniecībā </w:t>
            </w:r>
            <w:r w:rsidRPr="001303DC">
              <w:rPr>
                <w:rFonts w:ascii="Times New Roman" w:hAnsi="Times New Roman" w:cs="Times New Roman"/>
                <w:i/>
                <w:color w:val="365F91" w:themeColor="accent1" w:themeShade="BF"/>
                <w:sz w:val="24"/>
                <w:szCs w:val="24"/>
              </w:rPr>
              <w:t>nodarbinātās personas piesaisti.</w:t>
            </w:r>
          </w:p>
        </w:tc>
      </w:tr>
      <w:tr w:rsidR="00F87687" w:rsidRPr="00ED3D59" w14:paraId="64259D2C" w14:textId="77777777" w:rsidTr="001020AC">
        <w:trPr>
          <w:trHeight w:val="1706"/>
        </w:trPr>
        <w:tc>
          <w:tcPr>
            <w:tcW w:w="435" w:type="pct"/>
            <w:tcBorders>
              <w:bottom w:val="single" w:sz="4" w:space="0" w:color="000000"/>
            </w:tcBorders>
            <w:shd w:val="clear" w:color="auto" w:fill="auto"/>
            <w:vAlign w:val="center"/>
          </w:tcPr>
          <w:p w14:paraId="39A4E7F4" w14:textId="16CB07A3" w:rsidR="00F87687" w:rsidRDefault="00E463AB" w:rsidP="001020AC">
            <w:pPr>
              <w:ind w:left="17" w:right="17"/>
              <w:jc w:val="left"/>
              <w:rPr>
                <w:rFonts w:ascii="Times New Roman" w:hAnsi="Times New Roman" w:cs="Times New Roman"/>
              </w:rPr>
            </w:pPr>
            <w:r>
              <w:rPr>
                <w:rFonts w:ascii="Times New Roman" w:hAnsi="Times New Roman" w:cs="Times New Roman"/>
              </w:rPr>
              <w:t>1.6.</w:t>
            </w:r>
          </w:p>
        </w:tc>
        <w:tc>
          <w:tcPr>
            <w:tcW w:w="1316" w:type="pct"/>
            <w:tcBorders>
              <w:bottom w:val="single" w:sz="4" w:space="0" w:color="000000"/>
              <w:right w:val="single" w:sz="4" w:space="0" w:color="auto"/>
            </w:tcBorders>
            <w:shd w:val="clear" w:color="auto" w:fill="auto"/>
            <w:vAlign w:val="center"/>
          </w:tcPr>
          <w:p w14:paraId="06634766" w14:textId="120B83E5" w:rsidR="00F87687" w:rsidRPr="002E2C6E" w:rsidRDefault="00F87687" w:rsidP="001020AC">
            <w:pPr>
              <w:rPr>
                <w:rFonts w:ascii="Times New Roman" w:hAnsi="Times New Roman" w:cs="Times New Roman"/>
                <w:sz w:val="24"/>
                <w:szCs w:val="24"/>
              </w:rPr>
            </w:pPr>
            <w:r w:rsidRPr="002E2C6E">
              <w:rPr>
                <w:rFonts w:ascii="Times New Roman" w:hAnsi="Times New Roman" w:cs="Times New Roman"/>
                <w:sz w:val="24"/>
                <w:szCs w:val="24"/>
              </w:rPr>
              <w:t>Vai KP VIS ir vienīgais veids, kā iesniegt projekta iesniegumu?</w:t>
            </w:r>
          </w:p>
        </w:tc>
        <w:tc>
          <w:tcPr>
            <w:tcW w:w="3249" w:type="pct"/>
            <w:tcBorders>
              <w:left w:val="single" w:sz="4" w:space="0" w:color="auto"/>
              <w:bottom w:val="single" w:sz="4" w:space="0" w:color="000000"/>
            </w:tcBorders>
            <w:shd w:val="clear" w:color="auto" w:fill="auto"/>
            <w:vAlign w:val="center"/>
          </w:tcPr>
          <w:p w14:paraId="57566241" w14:textId="77777777" w:rsidR="00F87687" w:rsidRPr="002E2C6E" w:rsidRDefault="00F87687" w:rsidP="001020AC">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 xml:space="preserve">Šī pasākuma 2. projektu iesniegumu atlases kārtā KP VIS sistēma ir vienīgais projekta iesniegumu iesniegšanas veids, ņemot vērā pasākuma 1.projektu iesniegumu atlases kārtas pieredzi, kā arī to, ka projekta iesniegumu sagatavošana un iesniegšanas KP VIS sistēmā ir ērta tieši projekta iesniedzējam. </w:t>
            </w:r>
          </w:p>
          <w:p w14:paraId="29B6C80E" w14:textId="77777777" w:rsidR="00F87687" w:rsidRPr="001303DC" w:rsidRDefault="00F87687" w:rsidP="001020AC">
            <w:pPr>
              <w:rPr>
                <w:rFonts w:ascii="Times New Roman" w:hAnsi="Times New Roman" w:cs="Times New Roman"/>
                <w:i/>
                <w:color w:val="365F91" w:themeColor="accent1" w:themeShade="BF"/>
                <w:sz w:val="24"/>
                <w:szCs w:val="24"/>
              </w:rPr>
            </w:pPr>
          </w:p>
        </w:tc>
      </w:tr>
      <w:tr w:rsidR="00F87687" w:rsidRPr="00ED3D59" w14:paraId="727C061F" w14:textId="77777777" w:rsidTr="001020AC">
        <w:trPr>
          <w:trHeight w:val="1706"/>
        </w:trPr>
        <w:tc>
          <w:tcPr>
            <w:tcW w:w="435" w:type="pct"/>
            <w:tcBorders>
              <w:bottom w:val="single" w:sz="4" w:space="0" w:color="000000"/>
            </w:tcBorders>
            <w:shd w:val="clear" w:color="auto" w:fill="auto"/>
            <w:vAlign w:val="center"/>
          </w:tcPr>
          <w:p w14:paraId="0EB1196A" w14:textId="05F0BECD" w:rsidR="00F87687" w:rsidRDefault="00E463AB" w:rsidP="001020AC">
            <w:pPr>
              <w:ind w:left="17" w:right="17"/>
              <w:jc w:val="left"/>
              <w:rPr>
                <w:rFonts w:ascii="Times New Roman" w:hAnsi="Times New Roman" w:cs="Times New Roman"/>
              </w:rPr>
            </w:pPr>
            <w:r>
              <w:rPr>
                <w:rFonts w:ascii="Times New Roman" w:hAnsi="Times New Roman" w:cs="Times New Roman"/>
              </w:rPr>
              <w:t>1.7.</w:t>
            </w:r>
          </w:p>
        </w:tc>
        <w:tc>
          <w:tcPr>
            <w:tcW w:w="1316" w:type="pct"/>
            <w:tcBorders>
              <w:bottom w:val="single" w:sz="4" w:space="0" w:color="000000"/>
              <w:right w:val="single" w:sz="4" w:space="0" w:color="auto"/>
            </w:tcBorders>
            <w:shd w:val="clear" w:color="auto" w:fill="auto"/>
            <w:vAlign w:val="center"/>
          </w:tcPr>
          <w:p w14:paraId="3B28A8A9" w14:textId="6CCDB894" w:rsidR="00F87687" w:rsidRPr="002E2C6E" w:rsidRDefault="00E47713" w:rsidP="001020AC">
            <w:pPr>
              <w:rPr>
                <w:rFonts w:ascii="Times New Roman" w:hAnsi="Times New Roman" w:cs="Times New Roman"/>
                <w:sz w:val="24"/>
                <w:szCs w:val="24"/>
              </w:rPr>
            </w:pPr>
            <w:r w:rsidRPr="00DF2F3A">
              <w:rPr>
                <w:rFonts w:ascii="Times New Roman" w:hAnsi="Times New Roman" w:cs="Times New Roman"/>
                <w:sz w:val="24"/>
                <w:szCs w:val="24"/>
              </w:rPr>
              <w:t>Vai projekta iesnieguma 1.6.1.sadaļas 5. un 6. punktā minētajiem rakstiem ir jābūt unikāliem?</w:t>
            </w:r>
          </w:p>
        </w:tc>
        <w:tc>
          <w:tcPr>
            <w:tcW w:w="3249" w:type="pct"/>
            <w:tcBorders>
              <w:left w:val="single" w:sz="4" w:space="0" w:color="auto"/>
              <w:bottom w:val="single" w:sz="4" w:space="0" w:color="000000"/>
            </w:tcBorders>
            <w:shd w:val="clear" w:color="auto" w:fill="auto"/>
            <w:vAlign w:val="center"/>
          </w:tcPr>
          <w:p w14:paraId="21DB3B3B" w14:textId="63A2A0AC" w:rsidR="00F87687" w:rsidRPr="002E2C6E" w:rsidRDefault="00E47713" w:rsidP="001020AC">
            <w:pPr>
              <w:rPr>
                <w:rFonts w:ascii="Times New Roman" w:hAnsi="Times New Roman" w:cs="Times New Roman"/>
                <w:i/>
                <w:color w:val="365F91" w:themeColor="accent1" w:themeShade="BF"/>
                <w:sz w:val="24"/>
                <w:szCs w:val="24"/>
              </w:rPr>
            </w:pPr>
            <w:r w:rsidRPr="00E47713">
              <w:rPr>
                <w:rFonts w:ascii="Times New Roman" w:hAnsi="Times New Roman" w:cs="Times New Roman"/>
                <w:i/>
                <w:color w:val="365F91" w:themeColor="accent1" w:themeShade="BF"/>
                <w:sz w:val="24"/>
                <w:szCs w:val="24"/>
              </w:rPr>
              <w:t>Projekta iesnieguma 1.6.1. sadaļas 5. un 6. punktā minētie</w:t>
            </w:r>
            <w:r>
              <w:rPr>
                <w:rFonts w:ascii="Times New Roman" w:hAnsi="Times New Roman" w:cs="Times New Roman"/>
                <w:i/>
                <w:color w:val="365F91" w:themeColor="accent1" w:themeShade="BF"/>
                <w:sz w:val="24"/>
                <w:szCs w:val="24"/>
              </w:rPr>
              <w:t>m</w:t>
            </w:r>
            <w:r w:rsidRPr="00E47713">
              <w:rPr>
                <w:rFonts w:ascii="Times New Roman" w:hAnsi="Times New Roman" w:cs="Times New Roman"/>
                <w:i/>
                <w:color w:val="365F91" w:themeColor="accent1" w:themeShade="BF"/>
                <w:sz w:val="24"/>
                <w:szCs w:val="24"/>
              </w:rPr>
              <w:t xml:space="preserve"> rakstiem</w:t>
            </w:r>
            <w:r>
              <w:rPr>
                <w:rStyle w:val="FootnoteReference"/>
                <w:rFonts w:ascii="Times New Roman" w:hAnsi="Times New Roman" w:cs="Times New Roman"/>
                <w:i/>
                <w:color w:val="365F91" w:themeColor="accent1" w:themeShade="BF"/>
                <w:sz w:val="24"/>
                <w:szCs w:val="24"/>
              </w:rPr>
              <w:footnoteReference w:id="2"/>
            </w:r>
            <w:r w:rsidRPr="00E47713">
              <w:rPr>
                <w:rFonts w:ascii="Times New Roman" w:hAnsi="Times New Roman" w:cs="Times New Roman"/>
                <w:i/>
                <w:color w:val="365F91" w:themeColor="accent1" w:themeShade="BF"/>
                <w:sz w:val="24"/>
                <w:szCs w:val="24"/>
              </w:rPr>
              <w:t xml:space="preserve"> ir jābūt unikāliem, tos kā rezultātu var uzrādīt tikai </w:t>
            </w:r>
            <w:r>
              <w:rPr>
                <w:rFonts w:ascii="Times New Roman" w:hAnsi="Times New Roman" w:cs="Times New Roman"/>
                <w:i/>
                <w:color w:val="365F91" w:themeColor="accent1" w:themeShade="BF"/>
                <w:sz w:val="24"/>
                <w:szCs w:val="24"/>
              </w:rPr>
              <w:t xml:space="preserve">vienu reizi SAM </w:t>
            </w:r>
            <w:r w:rsidRPr="00E47713">
              <w:rPr>
                <w:rFonts w:ascii="Times New Roman" w:hAnsi="Times New Roman" w:cs="Times New Roman"/>
                <w:i/>
                <w:color w:val="365F91" w:themeColor="accent1" w:themeShade="BF"/>
                <w:sz w:val="24"/>
                <w:szCs w:val="24"/>
              </w:rPr>
              <w:t xml:space="preserve">1.1.1. ietvaros. Vienlaikus ņem vērā, ka vienu rakstu </w:t>
            </w:r>
            <w:proofErr w:type="spellStart"/>
            <w:r>
              <w:rPr>
                <w:rFonts w:ascii="Times New Roman" w:hAnsi="Times New Roman" w:cs="Times New Roman"/>
                <w:i/>
                <w:color w:val="365F91" w:themeColor="accent1" w:themeShade="BF"/>
                <w:sz w:val="24"/>
                <w:szCs w:val="24"/>
              </w:rPr>
              <w:t>norādat</w:t>
            </w:r>
            <w:proofErr w:type="spellEnd"/>
            <w:r>
              <w:rPr>
                <w:rFonts w:ascii="Times New Roman" w:hAnsi="Times New Roman" w:cs="Times New Roman"/>
                <w:i/>
                <w:color w:val="365F91" w:themeColor="accent1" w:themeShade="BF"/>
                <w:sz w:val="24"/>
                <w:szCs w:val="24"/>
              </w:rPr>
              <w:t xml:space="preserve"> kā 5., tā 6. punktā, ja</w:t>
            </w:r>
            <w:r w:rsidRPr="00E47713">
              <w:rPr>
                <w:rFonts w:ascii="Times New Roman" w:hAnsi="Times New Roman" w:cs="Times New Roman"/>
                <w:i/>
                <w:color w:val="365F91" w:themeColor="accent1" w:themeShade="BF"/>
                <w:sz w:val="24"/>
                <w:szCs w:val="24"/>
              </w:rPr>
              <w:t xml:space="preserve"> </w:t>
            </w:r>
            <w:r>
              <w:rPr>
                <w:rFonts w:ascii="Times New Roman" w:hAnsi="Times New Roman" w:cs="Times New Roman"/>
                <w:i/>
                <w:color w:val="365F91" w:themeColor="accent1" w:themeShade="BF"/>
                <w:sz w:val="24"/>
                <w:szCs w:val="24"/>
              </w:rPr>
              <w:t xml:space="preserve">sagaidāmais projekta rezultāts ir </w:t>
            </w:r>
            <w:r w:rsidRPr="00E47713">
              <w:rPr>
                <w:rFonts w:ascii="Times New Roman" w:hAnsi="Times New Roman" w:cs="Times New Roman"/>
                <w:i/>
                <w:color w:val="365F91" w:themeColor="accent1" w:themeShade="BF"/>
                <w:sz w:val="24"/>
                <w:szCs w:val="24"/>
              </w:rPr>
              <w:t>oriģināl</w:t>
            </w:r>
            <w:r>
              <w:rPr>
                <w:rFonts w:ascii="Times New Roman" w:hAnsi="Times New Roman" w:cs="Times New Roman"/>
                <w:i/>
                <w:color w:val="365F91" w:themeColor="accent1" w:themeShade="BF"/>
                <w:sz w:val="24"/>
                <w:szCs w:val="24"/>
              </w:rPr>
              <w:t>s</w:t>
            </w:r>
            <w:r w:rsidRPr="00E47713">
              <w:rPr>
                <w:rFonts w:ascii="Times New Roman" w:hAnsi="Times New Roman" w:cs="Times New Roman"/>
                <w:i/>
                <w:color w:val="365F91" w:themeColor="accent1" w:themeShade="BF"/>
                <w:sz w:val="24"/>
                <w:szCs w:val="24"/>
              </w:rPr>
              <w:t xml:space="preserve"> zinātnisk</w:t>
            </w:r>
            <w:r>
              <w:rPr>
                <w:rFonts w:ascii="Times New Roman" w:hAnsi="Times New Roman" w:cs="Times New Roman"/>
                <w:i/>
                <w:color w:val="365F91" w:themeColor="accent1" w:themeShade="BF"/>
                <w:sz w:val="24"/>
                <w:szCs w:val="24"/>
              </w:rPr>
              <w:t>ais</w:t>
            </w:r>
            <w:r w:rsidRPr="00E47713">
              <w:rPr>
                <w:rFonts w:ascii="Times New Roman" w:hAnsi="Times New Roman" w:cs="Times New Roman"/>
                <w:i/>
                <w:color w:val="365F91" w:themeColor="accent1" w:themeShade="BF"/>
                <w:sz w:val="24"/>
                <w:szCs w:val="24"/>
              </w:rPr>
              <w:t xml:space="preserve"> rakstu, kas publicēts </w:t>
            </w:r>
            <w:proofErr w:type="spellStart"/>
            <w:r w:rsidRPr="00E47713">
              <w:rPr>
                <w:rFonts w:ascii="Times New Roman" w:hAnsi="Times New Roman" w:cs="Times New Roman"/>
                <w:i/>
                <w:color w:val="365F91" w:themeColor="accent1" w:themeShade="BF"/>
                <w:sz w:val="24"/>
                <w:szCs w:val="24"/>
              </w:rPr>
              <w:t>Web</w:t>
            </w:r>
            <w:proofErr w:type="spellEnd"/>
            <w:r w:rsidRPr="00E47713">
              <w:rPr>
                <w:rFonts w:ascii="Times New Roman" w:hAnsi="Times New Roman" w:cs="Times New Roman"/>
                <w:i/>
                <w:color w:val="365F91" w:themeColor="accent1" w:themeShade="BF"/>
                <w:sz w:val="24"/>
                <w:szCs w:val="24"/>
              </w:rPr>
              <w:t xml:space="preserve"> of </w:t>
            </w:r>
            <w:proofErr w:type="spellStart"/>
            <w:r w:rsidRPr="00E47713">
              <w:rPr>
                <w:rFonts w:ascii="Times New Roman" w:hAnsi="Times New Roman" w:cs="Times New Roman"/>
                <w:i/>
                <w:color w:val="365F91" w:themeColor="accent1" w:themeShade="BF"/>
                <w:sz w:val="24"/>
                <w:szCs w:val="24"/>
              </w:rPr>
              <w:t>Science</w:t>
            </w:r>
            <w:proofErr w:type="spellEnd"/>
            <w:r w:rsidRPr="00E47713">
              <w:rPr>
                <w:rFonts w:ascii="Times New Roman" w:hAnsi="Times New Roman" w:cs="Times New Roman"/>
                <w:i/>
                <w:color w:val="365F91" w:themeColor="accent1" w:themeShade="BF"/>
                <w:sz w:val="24"/>
                <w:szCs w:val="24"/>
              </w:rPr>
              <w:t xml:space="preserve"> iekļautā žurnālā, kura citēšanas indekss sasniedz 50 procentus no no</w:t>
            </w:r>
            <w:r>
              <w:rPr>
                <w:rFonts w:ascii="Times New Roman" w:hAnsi="Times New Roman" w:cs="Times New Roman"/>
                <w:i/>
                <w:color w:val="365F91" w:themeColor="accent1" w:themeShade="BF"/>
                <w:sz w:val="24"/>
                <w:szCs w:val="24"/>
              </w:rPr>
              <w:t>zares vidējā citēšanas indeksa.</w:t>
            </w:r>
          </w:p>
        </w:tc>
      </w:tr>
      <w:tr w:rsidR="00996E2B" w:rsidRPr="00ED3D59" w14:paraId="7D4DAC93" w14:textId="77777777" w:rsidTr="001020AC">
        <w:trPr>
          <w:trHeight w:val="1706"/>
        </w:trPr>
        <w:tc>
          <w:tcPr>
            <w:tcW w:w="435" w:type="pct"/>
            <w:tcBorders>
              <w:bottom w:val="single" w:sz="4" w:space="0" w:color="000000"/>
            </w:tcBorders>
            <w:shd w:val="clear" w:color="auto" w:fill="auto"/>
            <w:vAlign w:val="center"/>
          </w:tcPr>
          <w:p w14:paraId="7D96C87D" w14:textId="7FD475FE" w:rsidR="00996E2B" w:rsidRDefault="00E463AB" w:rsidP="001020AC">
            <w:pPr>
              <w:ind w:left="17" w:right="17"/>
              <w:jc w:val="left"/>
              <w:rPr>
                <w:rFonts w:ascii="Times New Roman" w:hAnsi="Times New Roman" w:cs="Times New Roman"/>
              </w:rPr>
            </w:pPr>
            <w:r>
              <w:rPr>
                <w:rFonts w:ascii="Times New Roman" w:hAnsi="Times New Roman" w:cs="Times New Roman"/>
              </w:rPr>
              <w:lastRenderedPageBreak/>
              <w:t>1.8.</w:t>
            </w:r>
          </w:p>
        </w:tc>
        <w:tc>
          <w:tcPr>
            <w:tcW w:w="1316" w:type="pct"/>
            <w:tcBorders>
              <w:bottom w:val="single" w:sz="4" w:space="0" w:color="000000"/>
              <w:right w:val="single" w:sz="4" w:space="0" w:color="auto"/>
            </w:tcBorders>
            <w:shd w:val="clear" w:color="auto" w:fill="auto"/>
            <w:vAlign w:val="center"/>
          </w:tcPr>
          <w:p w14:paraId="1C9668B6" w14:textId="27E28D59" w:rsidR="00996E2B" w:rsidRPr="002E2C6E" w:rsidRDefault="00996E2B" w:rsidP="001020AC">
            <w:pPr>
              <w:rPr>
                <w:rFonts w:ascii="Times New Roman" w:hAnsi="Times New Roman" w:cs="Times New Roman"/>
                <w:color w:val="FF0000"/>
                <w:sz w:val="24"/>
                <w:szCs w:val="24"/>
              </w:rPr>
            </w:pPr>
            <w:r w:rsidRPr="002E2C6E">
              <w:rPr>
                <w:rFonts w:ascii="Times New Roman" w:hAnsi="Times New Roman" w:cs="Times New Roman"/>
                <w:sz w:val="24"/>
                <w:szCs w:val="24"/>
              </w:rPr>
              <w:t xml:space="preserve">Vai ir noteikts, kā tiek definēta </w:t>
            </w:r>
            <w:proofErr w:type="spellStart"/>
            <w:r w:rsidRPr="002E2C6E">
              <w:rPr>
                <w:rFonts w:ascii="Times New Roman" w:hAnsi="Times New Roman" w:cs="Times New Roman"/>
                <w:sz w:val="24"/>
                <w:szCs w:val="24"/>
              </w:rPr>
              <w:t>starpdisciplinaritāte</w:t>
            </w:r>
            <w:proofErr w:type="spellEnd"/>
            <w:r w:rsidRPr="002E2C6E">
              <w:rPr>
                <w:rFonts w:ascii="Times New Roman" w:hAnsi="Times New Roman" w:cs="Times New Roman"/>
                <w:sz w:val="24"/>
                <w:szCs w:val="24"/>
              </w:rPr>
              <w:t xml:space="preserve"> vai arī to noteiks projekta iesnieguma vērtētājs?</w:t>
            </w:r>
          </w:p>
        </w:tc>
        <w:tc>
          <w:tcPr>
            <w:tcW w:w="3249" w:type="pct"/>
            <w:tcBorders>
              <w:left w:val="single" w:sz="4" w:space="0" w:color="auto"/>
              <w:bottom w:val="single" w:sz="4" w:space="0" w:color="000000"/>
            </w:tcBorders>
            <w:shd w:val="clear" w:color="auto" w:fill="auto"/>
            <w:vAlign w:val="center"/>
          </w:tcPr>
          <w:p w14:paraId="764DEA62" w14:textId="77777777" w:rsidR="00303883" w:rsidRPr="002E2C6E" w:rsidRDefault="00303883" w:rsidP="001020AC">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 xml:space="preserve">Pētniecība kvalificējama kā </w:t>
            </w:r>
            <w:proofErr w:type="spellStart"/>
            <w:r w:rsidRPr="002E2C6E">
              <w:rPr>
                <w:rFonts w:ascii="Times New Roman" w:hAnsi="Times New Roman" w:cs="Times New Roman"/>
                <w:i/>
                <w:color w:val="365F91" w:themeColor="accent1" w:themeShade="BF"/>
                <w:sz w:val="24"/>
                <w:szCs w:val="24"/>
              </w:rPr>
              <w:t>starpdiscipilnāra</w:t>
            </w:r>
            <w:proofErr w:type="spellEnd"/>
            <w:r w:rsidRPr="002E2C6E">
              <w:rPr>
                <w:rFonts w:ascii="Times New Roman" w:hAnsi="Times New Roman" w:cs="Times New Roman"/>
                <w:i/>
                <w:color w:val="365F91" w:themeColor="accent1" w:themeShade="BF"/>
                <w:sz w:val="24"/>
                <w:szCs w:val="24"/>
              </w:rPr>
              <w:t xml:space="preserve">, ja pētījumā piemērotās teorijas, jēdzieni, zināšanas, dati un tehnikas ir no divām vai vairākām zinātnes nozarēm, tai skaitā integrējot sociālo un kultūras aspektu izpēti tehnoloģiju attīstības projektos. </w:t>
            </w:r>
            <w:proofErr w:type="spellStart"/>
            <w:r w:rsidRPr="002E2C6E">
              <w:rPr>
                <w:rFonts w:ascii="Times New Roman" w:hAnsi="Times New Roman" w:cs="Times New Roman"/>
                <w:i/>
                <w:color w:val="365F91" w:themeColor="accent1" w:themeShade="BF"/>
                <w:sz w:val="24"/>
                <w:szCs w:val="24"/>
              </w:rPr>
              <w:t>Starpdisciplinaritāte</w:t>
            </w:r>
            <w:proofErr w:type="spellEnd"/>
            <w:r w:rsidRPr="002E2C6E">
              <w:rPr>
                <w:rFonts w:ascii="Times New Roman" w:hAnsi="Times New Roman" w:cs="Times New Roman"/>
                <w:i/>
                <w:color w:val="365F91" w:themeColor="accent1" w:themeShade="BF"/>
                <w:sz w:val="24"/>
                <w:szCs w:val="24"/>
              </w:rPr>
              <w:t xml:space="preserve"> sniedz ieguldījumu fundamentālo zināšanu attīstībā vai sarežģītu problēmu risināšanu, kā arī sekmē vairāku/ dažādu dalībnieku iesaisti pētniecības un inovācijas procesā.</w:t>
            </w:r>
          </w:p>
          <w:p w14:paraId="513BC6FD" w14:textId="5B27E11E" w:rsidR="00996E2B" w:rsidRPr="00E47713" w:rsidRDefault="00303883" w:rsidP="001020AC">
            <w:pPr>
              <w:rPr>
                <w:rFonts w:ascii="Times New Roman" w:hAnsi="Times New Roman" w:cs="Times New Roman"/>
                <w:i/>
                <w:color w:val="365F91" w:themeColor="accent1" w:themeShade="BF"/>
                <w:sz w:val="24"/>
                <w:szCs w:val="24"/>
              </w:rPr>
            </w:pPr>
            <w:proofErr w:type="spellStart"/>
            <w:r w:rsidRPr="002E2C6E">
              <w:rPr>
                <w:rFonts w:ascii="Times New Roman" w:hAnsi="Times New Roman" w:cs="Times New Roman"/>
                <w:i/>
                <w:color w:val="365F91" w:themeColor="accent1" w:themeShade="BF"/>
                <w:sz w:val="24"/>
                <w:szCs w:val="24"/>
              </w:rPr>
              <w:t>Starpdisciplinaritāti</w:t>
            </w:r>
            <w:proofErr w:type="spellEnd"/>
            <w:r w:rsidRPr="002E2C6E">
              <w:rPr>
                <w:rFonts w:ascii="Times New Roman" w:hAnsi="Times New Roman" w:cs="Times New Roman"/>
                <w:i/>
                <w:color w:val="365F91" w:themeColor="accent1" w:themeShade="BF"/>
                <w:sz w:val="24"/>
                <w:szCs w:val="24"/>
              </w:rPr>
              <w:t xml:space="preserve"> pamato, sniedzot informāciju par nozarēm un institūciju/-</w:t>
            </w:r>
            <w:proofErr w:type="spellStart"/>
            <w:r w:rsidRPr="002E2C6E">
              <w:rPr>
                <w:rFonts w:ascii="Times New Roman" w:hAnsi="Times New Roman" w:cs="Times New Roman"/>
                <w:i/>
                <w:color w:val="365F91" w:themeColor="accent1" w:themeShade="BF"/>
                <w:sz w:val="24"/>
                <w:szCs w:val="24"/>
              </w:rPr>
              <w:t>ām</w:t>
            </w:r>
            <w:proofErr w:type="spellEnd"/>
            <w:r w:rsidRPr="002E2C6E">
              <w:rPr>
                <w:rFonts w:ascii="Times New Roman" w:hAnsi="Times New Roman" w:cs="Times New Roman"/>
                <w:i/>
                <w:color w:val="365F91" w:themeColor="accent1" w:themeShade="BF"/>
                <w:sz w:val="24"/>
                <w:szCs w:val="24"/>
              </w:rPr>
              <w:t>, sadarbībā ar kuru/-</w:t>
            </w:r>
            <w:proofErr w:type="spellStart"/>
            <w:r w:rsidRPr="002E2C6E">
              <w:rPr>
                <w:rFonts w:ascii="Times New Roman" w:hAnsi="Times New Roman" w:cs="Times New Roman"/>
                <w:i/>
                <w:color w:val="365F91" w:themeColor="accent1" w:themeShade="BF"/>
                <w:sz w:val="24"/>
                <w:szCs w:val="24"/>
              </w:rPr>
              <w:t>ām</w:t>
            </w:r>
            <w:proofErr w:type="spellEnd"/>
            <w:r w:rsidRPr="002E2C6E">
              <w:rPr>
                <w:rFonts w:ascii="Times New Roman" w:hAnsi="Times New Roman" w:cs="Times New Roman"/>
                <w:i/>
                <w:color w:val="365F91" w:themeColor="accent1" w:themeShade="BF"/>
                <w:sz w:val="24"/>
                <w:szCs w:val="24"/>
              </w:rPr>
              <w:t xml:space="preserve"> tā tiks nodrošināta. Projekta iesniegumā jābūt aprakstītām teorētiskām un metodoloģiskām kvalitātēm visās saistītajās disciplīnās. Jāsniedz pamatojums aprakstītās </w:t>
            </w:r>
            <w:proofErr w:type="spellStart"/>
            <w:r w:rsidRPr="002E2C6E">
              <w:rPr>
                <w:rFonts w:ascii="Times New Roman" w:hAnsi="Times New Roman" w:cs="Times New Roman"/>
                <w:i/>
                <w:color w:val="365F91" w:themeColor="accent1" w:themeShade="BF"/>
                <w:sz w:val="24"/>
                <w:szCs w:val="24"/>
              </w:rPr>
              <w:t>starpdisciplinaritātes</w:t>
            </w:r>
            <w:proofErr w:type="spellEnd"/>
            <w:r w:rsidRPr="002E2C6E">
              <w:rPr>
                <w:rFonts w:ascii="Times New Roman" w:hAnsi="Times New Roman" w:cs="Times New Roman"/>
                <w:i/>
                <w:color w:val="365F91" w:themeColor="accent1" w:themeShade="BF"/>
                <w:sz w:val="24"/>
                <w:szCs w:val="24"/>
              </w:rPr>
              <w:t xml:space="preserve"> būtiskumam/ pievienotajai vērtībai un ieguldījumam  plānoto rezultātu sasniegšanā attiecīgā kvalitātē. Ņemot vērā, ka projekta iesnieguma zinātniskās kvalitātes izvērtēšanai tiks piesaistīti Eiropas Komisijas ekspertu datu bāzes eksperti, kam jābūt kompetentiem konkrētā projekta nozarē vai </w:t>
            </w:r>
            <w:proofErr w:type="spellStart"/>
            <w:r w:rsidRPr="002E2C6E">
              <w:rPr>
                <w:rFonts w:ascii="Times New Roman" w:hAnsi="Times New Roman" w:cs="Times New Roman"/>
                <w:i/>
                <w:color w:val="365F91" w:themeColor="accent1" w:themeShade="BF"/>
                <w:sz w:val="24"/>
                <w:szCs w:val="24"/>
              </w:rPr>
              <w:t>apakšnozarē</w:t>
            </w:r>
            <w:proofErr w:type="spellEnd"/>
            <w:r w:rsidRPr="002E2C6E">
              <w:rPr>
                <w:rFonts w:ascii="Times New Roman" w:hAnsi="Times New Roman" w:cs="Times New Roman"/>
                <w:i/>
                <w:color w:val="365F91" w:themeColor="accent1" w:themeShade="BF"/>
                <w:sz w:val="24"/>
                <w:szCs w:val="24"/>
              </w:rPr>
              <w:t xml:space="preserve">, tad konkrētais eksperts spēs apstiprināt vai arī iebilst tam, vai pētījums patiešām ir starpdisciplinārs. </w:t>
            </w:r>
          </w:p>
        </w:tc>
      </w:tr>
      <w:tr w:rsidR="00303883" w:rsidRPr="00ED3D59" w14:paraId="010CF3CC" w14:textId="77777777" w:rsidTr="001020AC">
        <w:trPr>
          <w:trHeight w:val="1706"/>
        </w:trPr>
        <w:tc>
          <w:tcPr>
            <w:tcW w:w="435" w:type="pct"/>
            <w:tcBorders>
              <w:bottom w:val="single" w:sz="4" w:space="0" w:color="000000"/>
            </w:tcBorders>
            <w:shd w:val="clear" w:color="auto" w:fill="auto"/>
            <w:vAlign w:val="center"/>
          </w:tcPr>
          <w:p w14:paraId="05945B07" w14:textId="14BF81F8" w:rsidR="00303883" w:rsidRDefault="00E463AB" w:rsidP="001020AC">
            <w:pPr>
              <w:ind w:left="17" w:right="17"/>
              <w:jc w:val="left"/>
              <w:rPr>
                <w:rFonts w:ascii="Times New Roman" w:hAnsi="Times New Roman" w:cs="Times New Roman"/>
              </w:rPr>
            </w:pPr>
            <w:r>
              <w:rPr>
                <w:rFonts w:ascii="Times New Roman" w:hAnsi="Times New Roman" w:cs="Times New Roman"/>
              </w:rPr>
              <w:t>1.9.</w:t>
            </w:r>
          </w:p>
        </w:tc>
        <w:tc>
          <w:tcPr>
            <w:tcW w:w="1316" w:type="pct"/>
            <w:tcBorders>
              <w:bottom w:val="single" w:sz="4" w:space="0" w:color="000000"/>
              <w:right w:val="single" w:sz="4" w:space="0" w:color="auto"/>
            </w:tcBorders>
            <w:shd w:val="clear" w:color="auto" w:fill="auto"/>
            <w:vAlign w:val="center"/>
          </w:tcPr>
          <w:p w14:paraId="2774E187" w14:textId="68F190C7" w:rsidR="00303883" w:rsidRPr="002E2C6E" w:rsidRDefault="00303883" w:rsidP="001020AC">
            <w:pPr>
              <w:rPr>
                <w:rFonts w:ascii="Times New Roman" w:hAnsi="Times New Roman" w:cs="Times New Roman"/>
                <w:sz w:val="24"/>
                <w:szCs w:val="24"/>
              </w:rPr>
            </w:pPr>
            <w:r w:rsidRPr="002E2C6E">
              <w:rPr>
                <w:rFonts w:ascii="Times New Roman" w:hAnsi="Times New Roman" w:cs="Times New Roman"/>
                <w:sz w:val="24"/>
                <w:szCs w:val="24"/>
              </w:rPr>
              <w:t>Vai projekta iesnieguma latviešu valodas versija vai angļu valodas versija ir noteicoša?</w:t>
            </w:r>
          </w:p>
        </w:tc>
        <w:tc>
          <w:tcPr>
            <w:tcW w:w="3249" w:type="pct"/>
            <w:tcBorders>
              <w:left w:val="single" w:sz="4" w:space="0" w:color="auto"/>
              <w:bottom w:val="single" w:sz="4" w:space="0" w:color="000000"/>
            </w:tcBorders>
            <w:shd w:val="clear" w:color="auto" w:fill="auto"/>
            <w:vAlign w:val="center"/>
          </w:tcPr>
          <w:p w14:paraId="49FCC48B" w14:textId="461CD518" w:rsidR="00303883" w:rsidRPr="002E2C6E" w:rsidRDefault="00303883" w:rsidP="001020AC">
            <w:pPr>
              <w:rPr>
                <w:rFonts w:ascii="Times New Roman" w:hAnsi="Times New Roman" w:cs="Times New Roman"/>
                <w:i/>
                <w:color w:val="365F91" w:themeColor="accent1" w:themeShade="BF"/>
                <w:sz w:val="24"/>
                <w:szCs w:val="24"/>
              </w:rPr>
            </w:pPr>
            <w:r w:rsidRPr="002E2C6E">
              <w:rPr>
                <w:rFonts w:ascii="Times New Roman" w:hAnsi="Times New Roman" w:cs="Times New Roman"/>
                <w:b/>
                <w:i/>
                <w:color w:val="C00000"/>
                <w:sz w:val="24"/>
                <w:szCs w:val="24"/>
              </w:rPr>
              <w:t>Attiecībā uz informāciju, ko izvērtē un uz kuru balstoties Eiropas Komisijas ekspertu datu bāzes eksperts piešķir punktus kvalitātes kritērijos – noteicošā ir projekta iesnieguma angļu valodas versija. Gadījumā, ja eksperta izvērtētās angļu valodas sadaļās informācija nesaskanēs ar latviešu valodā pieejamo informāciju, angļu valodā sniegtā informācija būs noteicošā.</w:t>
            </w:r>
            <w:r w:rsidRPr="002E2C6E">
              <w:rPr>
                <w:rFonts w:ascii="Times New Roman" w:hAnsi="Times New Roman" w:cs="Times New Roman"/>
                <w:i/>
                <w:color w:val="C00000"/>
                <w:sz w:val="24"/>
                <w:szCs w:val="24"/>
              </w:rPr>
              <w:t xml:space="preserve"> </w:t>
            </w:r>
          </w:p>
        </w:tc>
      </w:tr>
      <w:tr w:rsidR="00BA4C84" w:rsidRPr="00ED3D59" w14:paraId="7081D1B3" w14:textId="77777777" w:rsidTr="001020AC">
        <w:trPr>
          <w:trHeight w:val="1266"/>
        </w:trPr>
        <w:tc>
          <w:tcPr>
            <w:tcW w:w="435" w:type="pct"/>
            <w:tcBorders>
              <w:bottom w:val="single" w:sz="4" w:space="0" w:color="000000"/>
            </w:tcBorders>
            <w:shd w:val="clear" w:color="auto" w:fill="auto"/>
            <w:vAlign w:val="center"/>
          </w:tcPr>
          <w:p w14:paraId="57EF7F91" w14:textId="11E9C1C4" w:rsidR="00BA4C84" w:rsidRDefault="00E463AB" w:rsidP="001020AC">
            <w:pPr>
              <w:ind w:left="17" w:right="17"/>
              <w:jc w:val="left"/>
              <w:rPr>
                <w:rFonts w:ascii="Times New Roman" w:hAnsi="Times New Roman" w:cs="Times New Roman"/>
              </w:rPr>
            </w:pPr>
            <w:r>
              <w:rPr>
                <w:rFonts w:ascii="Times New Roman" w:hAnsi="Times New Roman" w:cs="Times New Roman"/>
              </w:rPr>
              <w:t>1.10.</w:t>
            </w:r>
          </w:p>
        </w:tc>
        <w:tc>
          <w:tcPr>
            <w:tcW w:w="1316" w:type="pct"/>
            <w:tcBorders>
              <w:bottom w:val="single" w:sz="4" w:space="0" w:color="000000"/>
              <w:right w:val="single" w:sz="4" w:space="0" w:color="auto"/>
            </w:tcBorders>
            <w:shd w:val="clear" w:color="auto" w:fill="auto"/>
            <w:vAlign w:val="center"/>
          </w:tcPr>
          <w:p w14:paraId="19FDB605" w14:textId="47DEAC06" w:rsidR="00BA4C84" w:rsidRPr="002E2C6E" w:rsidRDefault="00BA4C84" w:rsidP="001020AC">
            <w:pPr>
              <w:rPr>
                <w:rFonts w:ascii="Times New Roman" w:hAnsi="Times New Roman" w:cs="Times New Roman"/>
                <w:sz w:val="24"/>
                <w:szCs w:val="24"/>
              </w:rPr>
            </w:pPr>
            <w:r w:rsidRPr="002E2C6E">
              <w:rPr>
                <w:rFonts w:ascii="Times New Roman" w:hAnsi="Times New Roman" w:cs="Times New Roman"/>
                <w:sz w:val="24"/>
                <w:szCs w:val="24"/>
              </w:rPr>
              <w:t xml:space="preserve">Vai projektā kā īstenošanas personāls var tikt iesaistīts </w:t>
            </w:r>
            <w:proofErr w:type="spellStart"/>
            <w:r w:rsidRPr="002E2C6E">
              <w:rPr>
                <w:rFonts w:ascii="Times New Roman" w:hAnsi="Times New Roman" w:cs="Times New Roman"/>
                <w:sz w:val="24"/>
                <w:szCs w:val="24"/>
              </w:rPr>
              <w:t>vieszinātnieks</w:t>
            </w:r>
            <w:proofErr w:type="spellEnd"/>
            <w:r w:rsidRPr="002E2C6E">
              <w:rPr>
                <w:rFonts w:ascii="Times New Roman" w:hAnsi="Times New Roman" w:cs="Times New Roman"/>
                <w:sz w:val="24"/>
                <w:szCs w:val="24"/>
              </w:rPr>
              <w:t xml:space="preserve"> no kādas citas Eiropas valsts, viņu speciāli neievēlot šeit zinātniskā amatā?</w:t>
            </w:r>
          </w:p>
        </w:tc>
        <w:tc>
          <w:tcPr>
            <w:tcW w:w="3249" w:type="pct"/>
            <w:tcBorders>
              <w:left w:val="single" w:sz="4" w:space="0" w:color="auto"/>
              <w:bottom w:val="single" w:sz="4" w:space="0" w:color="000000"/>
            </w:tcBorders>
            <w:shd w:val="clear" w:color="auto" w:fill="auto"/>
            <w:vAlign w:val="center"/>
          </w:tcPr>
          <w:p w14:paraId="57BE9014" w14:textId="77777777" w:rsidR="00BA4C84" w:rsidRPr="002E2C6E" w:rsidRDefault="00BA4C84" w:rsidP="001020AC">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 xml:space="preserve">Jā, konkrētais speciālists var tikt piesaistīts kā </w:t>
            </w:r>
            <w:proofErr w:type="spellStart"/>
            <w:r w:rsidRPr="002E2C6E">
              <w:rPr>
                <w:rFonts w:ascii="Times New Roman" w:hAnsi="Times New Roman" w:cs="Times New Roman"/>
                <w:i/>
                <w:color w:val="365F91" w:themeColor="accent1" w:themeShade="BF"/>
                <w:sz w:val="24"/>
                <w:szCs w:val="24"/>
              </w:rPr>
              <w:t>viespētnieks</w:t>
            </w:r>
            <w:proofErr w:type="spellEnd"/>
            <w:r w:rsidRPr="002E2C6E">
              <w:rPr>
                <w:rFonts w:ascii="Times New Roman" w:hAnsi="Times New Roman" w:cs="Times New Roman"/>
                <w:i/>
                <w:color w:val="365F91" w:themeColor="accent1" w:themeShade="BF"/>
                <w:sz w:val="24"/>
                <w:szCs w:val="24"/>
              </w:rPr>
              <w:t xml:space="preserve">, atbilstoši konkrētās institūcijas iekšējiem normatīviem par </w:t>
            </w:r>
            <w:proofErr w:type="spellStart"/>
            <w:r w:rsidRPr="002E2C6E">
              <w:rPr>
                <w:rFonts w:ascii="Times New Roman" w:hAnsi="Times New Roman" w:cs="Times New Roman"/>
                <w:i/>
                <w:color w:val="365F91" w:themeColor="accent1" w:themeShade="BF"/>
                <w:sz w:val="24"/>
                <w:szCs w:val="24"/>
              </w:rPr>
              <w:t>viespētnieku</w:t>
            </w:r>
            <w:proofErr w:type="spellEnd"/>
            <w:r w:rsidRPr="002E2C6E">
              <w:rPr>
                <w:rFonts w:ascii="Times New Roman" w:hAnsi="Times New Roman" w:cs="Times New Roman"/>
                <w:i/>
                <w:color w:val="365F91" w:themeColor="accent1" w:themeShade="BF"/>
                <w:sz w:val="24"/>
                <w:szCs w:val="24"/>
              </w:rPr>
              <w:t xml:space="preserve"> piesaisti. Projekta darbību īstenošanai gan viennozīmīgi jānotiek Latvijā.</w:t>
            </w:r>
          </w:p>
          <w:p w14:paraId="353C9736" w14:textId="77777777" w:rsidR="00BA4C84" w:rsidRPr="002E2C6E" w:rsidRDefault="00BA4C84" w:rsidP="001020AC">
            <w:pPr>
              <w:rPr>
                <w:rFonts w:ascii="Times New Roman" w:hAnsi="Times New Roman" w:cs="Times New Roman"/>
                <w:b/>
                <w:i/>
                <w:color w:val="C00000"/>
                <w:sz w:val="24"/>
                <w:szCs w:val="24"/>
              </w:rPr>
            </w:pPr>
          </w:p>
        </w:tc>
      </w:tr>
      <w:tr w:rsidR="00BA4C84" w:rsidRPr="00ED3D59" w14:paraId="6D9F0C90" w14:textId="77777777" w:rsidTr="002934DD">
        <w:trPr>
          <w:trHeight w:val="841"/>
        </w:trPr>
        <w:tc>
          <w:tcPr>
            <w:tcW w:w="435" w:type="pct"/>
            <w:shd w:val="clear" w:color="auto" w:fill="auto"/>
            <w:vAlign w:val="center"/>
          </w:tcPr>
          <w:p w14:paraId="270FF707" w14:textId="4FBB384C" w:rsidR="00BA4C84" w:rsidRDefault="00E463AB" w:rsidP="001020AC">
            <w:pPr>
              <w:ind w:left="17" w:right="17"/>
              <w:jc w:val="left"/>
              <w:rPr>
                <w:rFonts w:ascii="Times New Roman" w:hAnsi="Times New Roman" w:cs="Times New Roman"/>
              </w:rPr>
            </w:pPr>
            <w:r>
              <w:rPr>
                <w:rFonts w:ascii="Times New Roman" w:hAnsi="Times New Roman" w:cs="Times New Roman"/>
              </w:rPr>
              <w:t>1.11.</w:t>
            </w:r>
          </w:p>
        </w:tc>
        <w:tc>
          <w:tcPr>
            <w:tcW w:w="1316" w:type="pct"/>
            <w:tcBorders>
              <w:right w:val="single" w:sz="4" w:space="0" w:color="auto"/>
            </w:tcBorders>
            <w:shd w:val="clear" w:color="auto" w:fill="auto"/>
            <w:vAlign w:val="center"/>
          </w:tcPr>
          <w:p w14:paraId="2A849698" w14:textId="06515893" w:rsidR="00BA4C84" w:rsidRPr="002E2C6E" w:rsidRDefault="00BA4C84" w:rsidP="001020AC">
            <w:pPr>
              <w:rPr>
                <w:rFonts w:ascii="Times New Roman" w:hAnsi="Times New Roman" w:cs="Times New Roman"/>
                <w:sz w:val="24"/>
                <w:szCs w:val="24"/>
              </w:rPr>
            </w:pPr>
            <w:r w:rsidRPr="002E2C6E">
              <w:rPr>
                <w:rFonts w:ascii="Times New Roman" w:hAnsi="Times New Roman" w:cs="Times New Roman"/>
                <w:sz w:val="24"/>
                <w:szCs w:val="24"/>
              </w:rPr>
              <w:t>Vai viens cilvēks var būt vairāku projektu vadītājs?</w:t>
            </w:r>
          </w:p>
        </w:tc>
        <w:tc>
          <w:tcPr>
            <w:tcW w:w="3249" w:type="pct"/>
            <w:tcBorders>
              <w:left w:val="single" w:sz="4" w:space="0" w:color="auto"/>
            </w:tcBorders>
            <w:shd w:val="clear" w:color="auto" w:fill="auto"/>
            <w:vAlign w:val="center"/>
          </w:tcPr>
          <w:p w14:paraId="3B9210E6" w14:textId="2949CD61" w:rsidR="00BA4C84" w:rsidRPr="002E2C6E" w:rsidRDefault="00BA4C84" w:rsidP="001020AC">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 xml:space="preserve">Šāda iespēja pastāv, vienlaikus gan vērtēšanas, gan īstenošanas posmā tiek skatītas noslodzes un reālā iesaiste projekta darbību īstenošanā. </w:t>
            </w:r>
            <w:r w:rsidR="005B37A3">
              <w:rPr>
                <w:rFonts w:ascii="Times New Roman" w:hAnsi="Times New Roman" w:cs="Times New Roman"/>
                <w:i/>
                <w:color w:val="365F91" w:themeColor="accent1" w:themeShade="BF"/>
                <w:sz w:val="24"/>
                <w:szCs w:val="24"/>
              </w:rPr>
              <w:t>V</w:t>
            </w:r>
            <w:r w:rsidR="005B37A3" w:rsidRPr="005B37A3">
              <w:rPr>
                <w:rFonts w:ascii="Times New Roman" w:hAnsi="Times New Roman" w:cs="Times New Roman"/>
                <w:i/>
                <w:color w:val="365F91" w:themeColor="accent1" w:themeShade="BF"/>
                <w:sz w:val="24"/>
                <w:szCs w:val="24"/>
              </w:rPr>
              <w:t>iena projekta īstenošanā iesaistītā darbinieka noslodze vairākos projektos nedrīkst pārsniegt darba likumdošanā noteikto slodzi.</w:t>
            </w:r>
          </w:p>
        </w:tc>
      </w:tr>
      <w:tr w:rsidR="002934DD" w:rsidRPr="00ED3D59" w14:paraId="06FAB94A" w14:textId="77777777" w:rsidTr="00053588">
        <w:trPr>
          <w:trHeight w:val="841"/>
        </w:trPr>
        <w:tc>
          <w:tcPr>
            <w:tcW w:w="435" w:type="pct"/>
            <w:shd w:val="clear" w:color="auto" w:fill="auto"/>
            <w:vAlign w:val="center"/>
          </w:tcPr>
          <w:p w14:paraId="5F429D41" w14:textId="0B288561" w:rsidR="002934DD" w:rsidRDefault="002934DD" w:rsidP="00A662BB">
            <w:pPr>
              <w:ind w:left="17" w:right="17"/>
              <w:jc w:val="left"/>
              <w:rPr>
                <w:rFonts w:ascii="Times New Roman" w:hAnsi="Times New Roman" w:cs="Times New Roman"/>
              </w:rPr>
            </w:pPr>
            <w:r>
              <w:rPr>
                <w:rFonts w:ascii="Times New Roman" w:hAnsi="Times New Roman" w:cs="Times New Roman"/>
              </w:rPr>
              <w:t>1.1</w:t>
            </w:r>
            <w:r w:rsidR="00A662BB">
              <w:rPr>
                <w:rFonts w:ascii="Times New Roman" w:hAnsi="Times New Roman" w:cs="Times New Roman"/>
              </w:rPr>
              <w:t>2</w:t>
            </w:r>
            <w:r>
              <w:rPr>
                <w:rFonts w:ascii="Times New Roman" w:hAnsi="Times New Roman" w:cs="Times New Roman"/>
              </w:rPr>
              <w:t>.</w:t>
            </w:r>
          </w:p>
        </w:tc>
        <w:tc>
          <w:tcPr>
            <w:tcW w:w="1316" w:type="pct"/>
            <w:tcBorders>
              <w:right w:val="single" w:sz="4" w:space="0" w:color="auto"/>
            </w:tcBorders>
            <w:shd w:val="clear" w:color="auto" w:fill="auto"/>
            <w:vAlign w:val="center"/>
          </w:tcPr>
          <w:p w14:paraId="1997A850" w14:textId="1233B06F" w:rsidR="002934DD" w:rsidRPr="002934DD" w:rsidRDefault="002934DD" w:rsidP="002934DD">
            <w:pPr>
              <w:rPr>
                <w:rFonts w:ascii="Times New Roman" w:hAnsi="Times New Roman" w:cs="Times New Roman"/>
                <w:sz w:val="24"/>
                <w:szCs w:val="24"/>
              </w:rPr>
            </w:pPr>
            <w:r w:rsidRPr="002934DD">
              <w:rPr>
                <w:rFonts w:ascii="Times New Roman" w:hAnsi="Times New Roman" w:cs="Times New Roman"/>
                <w:sz w:val="24"/>
                <w:szCs w:val="24"/>
              </w:rPr>
              <w:t>Tiek vērtēts jaunu darba vietu īpatsvars. Vai tās var tikt nodrošinātas komersantam pieņemot darbā jaunus darbiniekus, kurus pilnībā vai daļēji nodarbina projektā?</w:t>
            </w:r>
          </w:p>
        </w:tc>
        <w:tc>
          <w:tcPr>
            <w:tcW w:w="3249" w:type="pct"/>
            <w:tcBorders>
              <w:left w:val="single" w:sz="4" w:space="0" w:color="auto"/>
            </w:tcBorders>
            <w:shd w:val="clear" w:color="auto" w:fill="auto"/>
            <w:vAlign w:val="center"/>
          </w:tcPr>
          <w:p w14:paraId="6A20CA38" w14:textId="4A68E740" w:rsidR="002934DD" w:rsidRPr="002934DD" w:rsidRDefault="002934DD" w:rsidP="002934DD">
            <w:pPr>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Pieņemot</w:t>
            </w:r>
            <w:r w:rsidRPr="002934DD">
              <w:rPr>
                <w:rFonts w:ascii="Times New Roman" w:hAnsi="Times New Roman" w:cs="Times New Roman"/>
                <w:i/>
                <w:color w:val="365F91" w:themeColor="accent1" w:themeShade="BF"/>
                <w:sz w:val="24"/>
                <w:szCs w:val="24"/>
              </w:rPr>
              <w:t>, ka runa ir par darba vietām jaunajiem pētniekiem, kas ir kā iznākuma rādītājs un k</w:t>
            </w:r>
            <w:r>
              <w:rPr>
                <w:rFonts w:ascii="Times New Roman" w:hAnsi="Times New Roman" w:cs="Times New Roman"/>
                <w:i/>
                <w:color w:val="365F91" w:themeColor="accent1" w:themeShade="BF"/>
                <w:sz w:val="24"/>
                <w:szCs w:val="24"/>
              </w:rPr>
              <w:t>as tiek minēts 3.4.2. kritērijā -</w:t>
            </w:r>
            <w:r w:rsidRPr="002934DD">
              <w:rPr>
                <w:rFonts w:ascii="Times New Roman" w:hAnsi="Times New Roman" w:cs="Times New Roman"/>
                <w:i/>
                <w:color w:val="365F91" w:themeColor="accent1" w:themeShade="BF"/>
                <w:sz w:val="24"/>
                <w:szCs w:val="24"/>
              </w:rPr>
              <w:t xml:space="preserve"> </w:t>
            </w:r>
            <w:r>
              <w:rPr>
                <w:rFonts w:ascii="Times New Roman" w:hAnsi="Times New Roman" w:cs="Times New Roman"/>
                <w:i/>
                <w:color w:val="365F91" w:themeColor="accent1" w:themeShade="BF"/>
                <w:sz w:val="24"/>
                <w:szCs w:val="24"/>
              </w:rPr>
              <w:t>j</w:t>
            </w:r>
            <w:r w:rsidRPr="002934DD">
              <w:rPr>
                <w:rFonts w:ascii="Times New Roman" w:hAnsi="Times New Roman" w:cs="Times New Roman"/>
                <w:i/>
                <w:color w:val="365F91" w:themeColor="accent1" w:themeShade="BF"/>
                <w:sz w:val="24"/>
                <w:szCs w:val="24"/>
              </w:rPr>
              <w:t xml:space="preserve">auna darba vieta (atbilstoši </w:t>
            </w:r>
            <w:r>
              <w:rPr>
                <w:rFonts w:ascii="Times New Roman" w:hAnsi="Times New Roman" w:cs="Times New Roman"/>
                <w:i/>
                <w:color w:val="365F91" w:themeColor="accent1" w:themeShade="BF"/>
                <w:sz w:val="24"/>
                <w:szCs w:val="24"/>
              </w:rPr>
              <w:t xml:space="preserve">SAM pasākuma </w:t>
            </w:r>
            <w:r w:rsidRPr="002934DD">
              <w:rPr>
                <w:rFonts w:ascii="Times New Roman" w:hAnsi="Times New Roman" w:cs="Times New Roman"/>
                <w:i/>
                <w:color w:val="365F91" w:themeColor="accent1" w:themeShade="BF"/>
                <w:sz w:val="24"/>
                <w:szCs w:val="24"/>
              </w:rPr>
              <w:t>MK noteikumu 2.10.` apakšpunkta definīcijai) var tikt nodrošināta arī no komersanta puses, nodrošinot, ka konkrētā speciālista pienākumi ir atbilstoši zinātniskā personāla vai zinātnes tehniskā personāla pienākumiem. Arī šajā gadījumā runā par jauno pētnieku skaitu projekta, ne tieši iesniedzēja/partnera dalījumā.</w:t>
            </w:r>
          </w:p>
        </w:tc>
      </w:tr>
      <w:tr w:rsidR="00053588" w:rsidRPr="00ED3D59" w14:paraId="570A522D" w14:textId="77777777" w:rsidTr="00053588">
        <w:trPr>
          <w:trHeight w:val="841"/>
        </w:trPr>
        <w:tc>
          <w:tcPr>
            <w:tcW w:w="435" w:type="pct"/>
            <w:shd w:val="clear" w:color="auto" w:fill="auto"/>
            <w:vAlign w:val="center"/>
          </w:tcPr>
          <w:p w14:paraId="578F08F0" w14:textId="41FF7AD7" w:rsidR="00053588" w:rsidRDefault="00053588" w:rsidP="00A662BB">
            <w:pPr>
              <w:ind w:left="17" w:right="17"/>
              <w:jc w:val="left"/>
              <w:rPr>
                <w:rFonts w:ascii="Times New Roman" w:hAnsi="Times New Roman" w:cs="Times New Roman"/>
              </w:rPr>
            </w:pPr>
            <w:r>
              <w:rPr>
                <w:rFonts w:ascii="Times New Roman" w:hAnsi="Times New Roman" w:cs="Times New Roman"/>
              </w:rPr>
              <w:lastRenderedPageBreak/>
              <w:t>1.13.</w:t>
            </w:r>
          </w:p>
        </w:tc>
        <w:tc>
          <w:tcPr>
            <w:tcW w:w="1316" w:type="pct"/>
            <w:tcBorders>
              <w:right w:val="single" w:sz="4" w:space="0" w:color="auto"/>
            </w:tcBorders>
            <w:shd w:val="clear" w:color="auto" w:fill="auto"/>
            <w:vAlign w:val="center"/>
          </w:tcPr>
          <w:p w14:paraId="2556B0F0" w14:textId="4C1BE19B" w:rsidR="00053588" w:rsidRPr="002934DD" w:rsidRDefault="00053588" w:rsidP="002934DD">
            <w:pPr>
              <w:rPr>
                <w:rFonts w:ascii="Times New Roman" w:hAnsi="Times New Roman" w:cs="Times New Roman"/>
                <w:sz w:val="24"/>
                <w:szCs w:val="24"/>
              </w:rPr>
            </w:pPr>
            <w:r w:rsidRPr="00053588">
              <w:rPr>
                <w:rFonts w:ascii="Times New Roman" w:hAnsi="Times New Roman" w:cs="Times New Roman"/>
                <w:sz w:val="24"/>
                <w:szCs w:val="24"/>
              </w:rPr>
              <w:t>Zinām, ka no viena institūta (pētnieciskās organizācijas) ir iespējams iesniegt vairākus projektus. Bet rodas jautājums vai viena zinātniskā grupa var iesniegt/piedalīties vairāku projektu rakstībā, kas nozīmē, ka vienu cilvēku vārdi parādītos vairākos projektu pieteikumos (piem., vienā projektā kā projekta iesniedzēji, bet otrā kā sadarbības partneri)? Vai ir kādi ierobežojumi šādā gadījumā?</w:t>
            </w:r>
          </w:p>
        </w:tc>
        <w:tc>
          <w:tcPr>
            <w:tcW w:w="3249" w:type="pct"/>
            <w:tcBorders>
              <w:left w:val="single" w:sz="4" w:space="0" w:color="auto"/>
            </w:tcBorders>
            <w:shd w:val="clear" w:color="auto" w:fill="auto"/>
            <w:vAlign w:val="center"/>
          </w:tcPr>
          <w:p w14:paraId="09CEA130" w14:textId="549C6212" w:rsidR="00053588" w:rsidRDefault="00053588" w:rsidP="00053588">
            <w:pPr>
              <w:rPr>
                <w:rFonts w:ascii="Times New Roman" w:hAnsi="Times New Roman" w:cs="Times New Roman"/>
                <w:i/>
                <w:color w:val="365F91" w:themeColor="accent1" w:themeShade="BF"/>
                <w:sz w:val="24"/>
                <w:szCs w:val="24"/>
              </w:rPr>
            </w:pPr>
            <w:r w:rsidRPr="00053588">
              <w:rPr>
                <w:rFonts w:ascii="Times New Roman" w:hAnsi="Times New Roman" w:cs="Times New Roman"/>
                <w:i/>
                <w:color w:val="365F91" w:themeColor="accent1" w:themeShade="BF"/>
                <w:sz w:val="24"/>
                <w:szCs w:val="24"/>
              </w:rPr>
              <w:t xml:space="preserve">Konkrēti šī SAM skatījumā jāņem vērā iespējamais gadījums, kad tiek apstiprināti visi projekta iesniegumi, kuros iesaistīti vieni un tie paši cilvēki – ja summāri slodzes ir atbilstošas, tad  aprakstītajai situācijai nevajadzētu būt problēmai. Galvenais – projektu apstiprināšanas gadījumā tiks pievērsta papildus uzmanība, lai īstenošanas posmā viss ir korekti un nenotiek personāla dubulta finansēšana no vairāku projektu līdzekļiem, nepārklājas darbības </w:t>
            </w:r>
            <w:proofErr w:type="spellStart"/>
            <w:r w:rsidRPr="00053588">
              <w:rPr>
                <w:rFonts w:ascii="Times New Roman" w:hAnsi="Times New Roman" w:cs="Times New Roman"/>
                <w:i/>
                <w:color w:val="365F91" w:themeColor="accent1" w:themeShade="BF"/>
                <w:sz w:val="24"/>
                <w:szCs w:val="24"/>
              </w:rPr>
              <w:t>utml</w:t>
            </w:r>
            <w:proofErr w:type="spellEnd"/>
            <w:r w:rsidRPr="00053588">
              <w:rPr>
                <w:rFonts w:ascii="Times New Roman" w:hAnsi="Times New Roman" w:cs="Times New Roman"/>
                <w:i/>
                <w:color w:val="365F91" w:themeColor="accent1" w:themeShade="BF"/>
                <w:sz w:val="24"/>
                <w:szCs w:val="24"/>
              </w:rPr>
              <w:t>.</w:t>
            </w:r>
          </w:p>
        </w:tc>
      </w:tr>
      <w:tr w:rsidR="00053588" w:rsidRPr="00ED3D59" w14:paraId="5092441A" w14:textId="77777777" w:rsidTr="00A9630C">
        <w:trPr>
          <w:trHeight w:val="841"/>
        </w:trPr>
        <w:tc>
          <w:tcPr>
            <w:tcW w:w="435" w:type="pct"/>
            <w:shd w:val="clear" w:color="auto" w:fill="auto"/>
            <w:vAlign w:val="center"/>
          </w:tcPr>
          <w:p w14:paraId="5F57F9BE" w14:textId="164B7922" w:rsidR="00053588" w:rsidRDefault="00053588" w:rsidP="00A662BB">
            <w:pPr>
              <w:ind w:left="17" w:right="17"/>
              <w:jc w:val="left"/>
              <w:rPr>
                <w:rFonts w:ascii="Times New Roman" w:hAnsi="Times New Roman" w:cs="Times New Roman"/>
              </w:rPr>
            </w:pPr>
            <w:r>
              <w:rPr>
                <w:rFonts w:ascii="Times New Roman" w:hAnsi="Times New Roman" w:cs="Times New Roman"/>
              </w:rPr>
              <w:t>1.14.</w:t>
            </w:r>
          </w:p>
        </w:tc>
        <w:tc>
          <w:tcPr>
            <w:tcW w:w="1316" w:type="pct"/>
            <w:tcBorders>
              <w:right w:val="single" w:sz="4" w:space="0" w:color="auto"/>
            </w:tcBorders>
            <w:shd w:val="clear" w:color="auto" w:fill="auto"/>
            <w:vAlign w:val="center"/>
          </w:tcPr>
          <w:p w14:paraId="23D5FF91" w14:textId="5172FBB6" w:rsidR="00053588" w:rsidRPr="00053588" w:rsidRDefault="00053588" w:rsidP="00053588">
            <w:pPr>
              <w:rPr>
                <w:rFonts w:ascii="Times New Roman" w:hAnsi="Times New Roman" w:cs="Times New Roman"/>
                <w:sz w:val="24"/>
                <w:szCs w:val="24"/>
              </w:rPr>
            </w:pPr>
            <w:r w:rsidRPr="00053588">
              <w:rPr>
                <w:rFonts w:ascii="Times New Roman" w:hAnsi="Times New Roman" w:cs="Times New Roman"/>
                <w:sz w:val="24"/>
                <w:szCs w:val="24"/>
              </w:rPr>
              <w:t xml:space="preserve">1. </w:t>
            </w:r>
            <w:r>
              <w:rPr>
                <w:rFonts w:ascii="Times New Roman" w:hAnsi="Times New Roman" w:cs="Times New Roman"/>
                <w:sz w:val="24"/>
                <w:szCs w:val="24"/>
              </w:rPr>
              <w:t>Kā b</w:t>
            </w:r>
            <w:r w:rsidRPr="00053588">
              <w:rPr>
                <w:rFonts w:ascii="Times New Roman" w:hAnsi="Times New Roman" w:cs="Times New Roman"/>
                <w:sz w:val="24"/>
                <w:szCs w:val="24"/>
              </w:rPr>
              <w:t>ilancē pārbaudīt, vai atbilstam kritērijiem, un precīzāk -  vai uzņēmuma parādsaistību un pašu kapitāla bilances vērtību attiecība ir pārsniegusi 7,5;</w:t>
            </w:r>
          </w:p>
          <w:p w14:paraId="63BA27C7" w14:textId="77777777" w:rsidR="00053588" w:rsidRPr="00053588" w:rsidRDefault="00053588" w:rsidP="00053588">
            <w:pPr>
              <w:rPr>
                <w:rFonts w:ascii="Times New Roman" w:hAnsi="Times New Roman" w:cs="Times New Roman"/>
                <w:sz w:val="24"/>
                <w:szCs w:val="24"/>
              </w:rPr>
            </w:pPr>
            <w:r w:rsidRPr="00053588">
              <w:rPr>
                <w:rFonts w:ascii="Times New Roman" w:hAnsi="Times New Roman" w:cs="Times New Roman"/>
                <w:sz w:val="24"/>
                <w:szCs w:val="24"/>
              </w:rPr>
              <w:t xml:space="preserve">Kas ar ko ir jādala vai jāreizina, lai pārbaudītu koeficientu?  </w:t>
            </w:r>
          </w:p>
          <w:p w14:paraId="7794EFC8" w14:textId="77777777" w:rsidR="00053588" w:rsidRPr="00053588" w:rsidRDefault="00053588" w:rsidP="00053588">
            <w:pPr>
              <w:rPr>
                <w:rFonts w:ascii="Times New Roman" w:hAnsi="Times New Roman" w:cs="Times New Roman"/>
                <w:sz w:val="24"/>
                <w:szCs w:val="24"/>
              </w:rPr>
            </w:pPr>
          </w:p>
          <w:p w14:paraId="4D14D307" w14:textId="27BFBA7A" w:rsidR="00053588" w:rsidRPr="00053588" w:rsidRDefault="00053588" w:rsidP="00053588">
            <w:pPr>
              <w:rPr>
                <w:rFonts w:ascii="Times New Roman" w:hAnsi="Times New Roman" w:cs="Times New Roman"/>
                <w:sz w:val="24"/>
                <w:szCs w:val="24"/>
              </w:rPr>
            </w:pPr>
            <w:r w:rsidRPr="00053588">
              <w:rPr>
                <w:rFonts w:ascii="Times New Roman" w:hAnsi="Times New Roman" w:cs="Times New Roman"/>
                <w:sz w:val="24"/>
                <w:szCs w:val="24"/>
              </w:rPr>
              <w:t>2. Darbinieki 14 un apgrozījums līdz 2 milj. - tas ir tomēr mikro uzņēmums vai mazais?</w:t>
            </w:r>
          </w:p>
        </w:tc>
        <w:tc>
          <w:tcPr>
            <w:tcW w:w="3249" w:type="pct"/>
            <w:tcBorders>
              <w:left w:val="single" w:sz="4" w:space="0" w:color="auto"/>
            </w:tcBorders>
            <w:shd w:val="clear" w:color="auto" w:fill="auto"/>
            <w:vAlign w:val="center"/>
          </w:tcPr>
          <w:p w14:paraId="026805BE" w14:textId="20FFE700" w:rsidR="00053588" w:rsidRPr="00053588" w:rsidRDefault="00053588" w:rsidP="00053588">
            <w:pPr>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1.</w:t>
            </w:r>
            <w:r w:rsidRPr="00053588">
              <w:rPr>
                <w:rFonts w:ascii="Times New Roman" w:hAnsi="Times New Roman" w:cs="Times New Roman"/>
                <w:i/>
                <w:color w:val="365F91" w:themeColor="accent1" w:themeShade="BF"/>
                <w:sz w:val="24"/>
                <w:szCs w:val="24"/>
              </w:rPr>
              <w:t xml:space="preserve">Minētais e)apakšpunkts </w:t>
            </w:r>
            <w:proofErr w:type="spellStart"/>
            <w:r w:rsidRPr="00053588">
              <w:rPr>
                <w:rFonts w:ascii="Times New Roman" w:hAnsi="Times New Roman" w:cs="Times New Roman"/>
                <w:i/>
                <w:color w:val="365F91" w:themeColor="accent1" w:themeShade="BF"/>
                <w:sz w:val="24"/>
                <w:szCs w:val="24"/>
              </w:rPr>
              <w:t>attieciņams</w:t>
            </w:r>
            <w:proofErr w:type="spellEnd"/>
            <w:r w:rsidRPr="00053588">
              <w:rPr>
                <w:rFonts w:ascii="Times New Roman" w:hAnsi="Times New Roman" w:cs="Times New Roman"/>
                <w:i/>
                <w:color w:val="365F91" w:themeColor="accent1" w:themeShade="BF"/>
                <w:sz w:val="24"/>
                <w:szCs w:val="24"/>
              </w:rPr>
              <w:t xml:space="preserve"> uz uzņēmumiem, kas nav MVU, t.i. lielajiem uzņēmumiem.</w:t>
            </w:r>
          </w:p>
          <w:p w14:paraId="6BB10BF5" w14:textId="145588AD" w:rsidR="00053588" w:rsidRPr="00053588" w:rsidRDefault="00053588" w:rsidP="00053588">
            <w:pPr>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2.U</w:t>
            </w:r>
            <w:r w:rsidRPr="00053588">
              <w:rPr>
                <w:rFonts w:ascii="Times New Roman" w:hAnsi="Times New Roman" w:cs="Times New Roman"/>
                <w:i/>
                <w:color w:val="365F91" w:themeColor="accent1" w:themeShade="BF"/>
                <w:sz w:val="24"/>
                <w:szCs w:val="24"/>
              </w:rPr>
              <w:t>zņēmums tiek definēts kā mazais – darbinieku skaits ir zem 50 un apgrozījums ir zem 2 milj.</w:t>
            </w:r>
          </w:p>
          <w:p w14:paraId="0224B038" w14:textId="77777777" w:rsidR="00053588" w:rsidRPr="00053588" w:rsidRDefault="00053588" w:rsidP="00053588">
            <w:pPr>
              <w:rPr>
                <w:rFonts w:ascii="Times New Roman" w:hAnsi="Times New Roman" w:cs="Times New Roman"/>
                <w:i/>
                <w:color w:val="365F91" w:themeColor="accent1" w:themeShade="BF"/>
                <w:sz w:val="24"/>
                <w:szCs w:val="24"/>
              </w:rPr>
            </w:pPr>
          </w:p>
          <w:p w14:paraId="32F087B0" w14:textId="48EF84D2" w:rsidR="00053588" w:rsidRPr="00053588" w:rsidRDefault="00053588" w:rsidP="00053588">
            <w:pPr>
              <w:rPr>
                <w:rFonts w:ascii="Times New Roman" w:hAnsi="Times New Roman" w:cs="Times New Roman"/>
                <w:i/>
                <w:color w:val="365F91" w:themeColor="accent1" w:themeShade="BF"/>
                <w:sz w:val="24"/>
                <w:szCs w:val="24"/>
              </w:rPr>
            </w:pPr>
            <w:r w:rsidRPr="00053588">
              <w:rPr>
                <w:rFonts w:ascii="Times New Roman" w:hAnsi="Times New Roman" w:cs="Times New Roman"/>
                <w:i/>
                <w:color w:val="365F91" w:themeColor="accent1" w:themeShade="BF"/>
                <w:sz w:val="24"/>
                <w:szCs w:val="24"/>
              </w:rPr>
              <w:t xml:space="preserve">Šeit </w:t>
            </w:r>
            <w:hyperlink r:id="rId9" w:history="1">
              <w:r w:rsidRPr="0084646E">
                <w:rPr>
                  <w:rStyle w:val="Hyperlink"/>
                  <w:rFonts w:ascii="Times New Roman" w:hAnsi="Times New Roman" w:cs="Times New Roman"/>
                  <w:i/>
                  <w:sz w:val="24"/>
                  <w:szCs w:val="24"/>
                </w:rPr>
                <w:t>https://www.cfla.gov.lv/lv/es-fondi-2014-2020/biezak-uzdotie-jautajumi/ka-nosaka-maza-un-videja-uznemuma-un-grutibas-nonakusa-uznemuma-statusu</w:t>
              </w:r>
            </w:hyperlink>
            <w:r>
              <w:rPr>
                <w:rFonts w:ascii="Times New Roman" w:hAnsi="Times New Roman" w:cs="Times New Roman"/>
                <w:i/>
                <w:color w:val="365F91" w:themeColor="accent1" w:themeShade="BF"/>
                <w:sz w:val="24"/>
                <w:szCs w:val="24"/>
              </w:rPr>
              <w:t xml:space="preserve"> </w:t>
            </w:r>
            <w:r w:rsidRPr="00053588">
              <w:rPr>
                <w:rFonts w:ascii="Times New Roman" w:hAnsi="Times New Roman" w:cs="Times New Roman"/>
                <w:i/>
                <w:color w:val="365F91" w:themeColor="accent1" w:themeShade="BF"/>
                <w:sz w:val="24"/>
                <w:szCs w:val="24"/>
              </w:rPr>
              <w:t>ir atrodams informatīvs materiāls par MVU statusa un GNU statusa noteikšanu.</w:t>
            </w:r>
          </w:p>
        </w:tc>
      </w:tr>
      <w:tr w:rsidR="00A9630C" w:rsidRPr="00ED3D59" w14:paraId="4A207B14" w14:textId="77777777" w:rsidTr="003014F3">
        <w:trPr>
          <w:trHeight w:val="841"/>
        </w:trPr>
        <w:tc>
          <w:tcPr>
            <w:tcW w:w="435" w:type="pct"/>
            <w:shd w:val="clear" w:color="auto" w:fill="auto"/>
            <w:vAlign w:val="center"/>
          </w:tcPr>
          <w:p w14:paraId="2F8D0DA9" w14:textId="499330AF" w:rsidR="00A9630C" w:rsidRDefault="00A9630C" w:rsidP="00A9630C">
            <w:pPr>
              <w:ind w:left="17" w:right="17"/>
              <w:jc w:val="left"/>
              <w:rPr>
                <w:rFonts w:ascii="Times New Roman" w:hAnsi="Times New Roman" w:cs="Times New Roman"/>
              </w:rPr>
            </w:pPr>
            <w:r>
              <w:rPr>
                <w:rFonts w:ascii="Times New Roman" w:hAnsi="Times New Roman" w:cs="Times New Roman"/>
                <w:lang w:eastAsia="lv-LV"/>
              </w:rPr>
              <w:t>1.15.</w:t>
            </w:r>
          </w:p>
        </w:tc>
        <w:tc>
          <w:tcPr>
            <w:tcW w:w="1316" w:type="pct"/>
            <w:tcBorders>
              <w:right w:val="single" w:sz="4" w:space="0" w:color="auto"/>
            </w:tcBorders>
            <w:shd w:val="clear" w:color="auto" w:fill="auto"/>
            <w:vAlign w:val="center"/>
          </w:tcPr>
          <w:p w14:paraId="5151E57C" w14:textId="44A26E7F" w:rsidR="00A9630C" w:rsidRPr="00053588" w:rsidRDefault="00A9630C" w:rsidP="00A9630C">
            <w:pPr>
              <w:rPr>
                <w:rFonts w:ascii="Times New Roman" w:hAnsi="Times New Roman" w:cs="Times New Roman"/>
                <w:sz w:val="24"/>
                <w:szCs w:val="24"/>
              </w:rPr>
            </w:pPr>
            <w:r>
              <w:rPr>
                <w:rFonts w:ascii="Times New Roman" w:hAnsi="Times New Roman" w:cs="Times New Roman"/>
                <w:color w:val="000000"/>
                <w:sz w:val="24"/>
                <w:lang w:eastAsia="lv-LV"/>
              </w:rPr>
              <w:t xml:space="preserve">Vai attiecināmi ir </w:t>
            </w:r>
            <w:r w:rsidRPr="00A9630C">
              <w:rPr>
                <w:rFonts w:ascii="Times New Roman" w:hAnsi="Times New Roman" w:cs="Times New Roman"/>
                <w:color w:val="000000"/>
                <w:sz w:val="24"/>
                <w:lang w:eastAsia="lv-LV"/>
              </w:rPr>
              <w:t xml:space="preserve">tādi </w:t>
            </w:r>
            <w:proofErr w:type="spellStart"/>
            <w:r w:rsidRPr="00A9630C">
              <w:rPr>
                <w:rFonts w:ascii="Times New Roman" w:hAnsi="Times New Roman" w:cs="Times New Roman"/>
                <w:color w:val="000000"/>
                <w:sz w:val="24"/>
                <w:lang w:eastAsia="lv-LV"/>
              </w:rPr>
              <w:t>līgumpētījumi</w:t>
            </w:r>
            <w:proofErr w:type="spellEnd"/>
            <w:r w:rsidRPr="00A9630C">
              <w:rPr>
                <w:rFonts w:ascii="Times New Roman" w:hAnsi="Times New Roman" w:cs="Times New Roman"/>
                <w:color w:val="000000"/>
                <w:sz w:val="24"/>
                <w:lang w:eastAsia="lv-LV"/>
              </w:rPr>
              <w:t>, kas tiek veikti attiecībā uz esošu produktu uzlabojumiem?</w:t>
            </w:r>
          </w:p>
        </w:tc>
        <w:tc>
          <w:tcPr>
            <w:tcW w:w="3249" w:type="pct"/>
            <w:tcBorders>
              <w:left w:val="single" w:sz="4" w:space="0" w:color="auto"/>
            </w:tcBorders>
            <w:shd w:val="clear" w:color="auto" w:fill="auto"/>
            <w:vAlign w:val="center"/>
          </w:tcPr>
          <w:p w14:paraId="0ACD6339" w14:textId="77777777" w:rsidR="00A9630C" w:rsidRPr="00A9630C" w:rsidRDefault="00A9630C" w:rsidP="00A9630C">
            <w:pPr>
              <w:ind w:left="17" w:right="17"/>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 xml:space="preserve">Attiecināmi ir arī tādi </w:t>
            </w:r>
            <w:proofErr w:type="spellStart"/>
            <w:r w:rsidRPr="00A9630C">
              <w:rPr>
                <w:rFonts w:ascii="Times New Roman" w:hAnsi="Times New Roman" w:cs="Times New Roman"/>
                <w:i/>
                <w:color w:val="365F91" w:themeColor="accent1" w:themeShade="BF"/>
                <w:sz w:val="24"/>
              </w:rPr>
              <w:t>līgumpētījumi</w:t>
            </w:r>
            <w:proofErr w:type="spellEnd"/>
            <w:r w:rsidRPr="00A9630C">
              <w:rPr>
                <w:rFonts w:ascii="Times New Roman" w:hAnsi="Times New Roman" w:cs="Times New Roman"/>
                <w:i/>
                <w:color w:val="365F91" w:themeColor="accent1" w:themeShade="BF"/>
                <w:sz w:val="24"/>
              </w:rPr>
              <w:t>, kas tiek veikti attiecībā uz esošu produktu būtiskiem uzlabojumiem, proti, kuriem ir uzlabotas funkcionālās īpašības vai mainīts paredzamais lietošanas veids (tai skaitā mainīti vai uzlaboti tehniskie parametri, sastāvdaļas, materiāli, pievienotā programmatūra, lietotājam draudzīgas īpašības).</w:t>
            </w:r>
            <w:r>
              <w:rPr>
                <w:rFonts w:ascii="Times New Roman" w:hAnsi="Times New Roman" w:cs="Times New Roman"/>
                <w:i/>
                <w:color w:val="365F91" w:themeColor="accent1" w:themeShade="BF"/>
                <w:sz w:val="24"/>
              </w:rPr>
              <w:t xml:space="preserve"> </w:t>
            </w:r>
            <w:r w:rsidRPr="00A9630C">
              <w:rPr>
                <w:rFonts w:ascii="Times New Roman" w:hAnsi="Times New Roman" w:cs="Times New Roman"/>
                <w:i/>
                <w:color w:val="365F91" w:themeColor="accent1" w:themeShade="BF"/>
                <w:sz w:val="24"/>
              </w:rPr>
              <w:t xml:space="preserve">Ievēro MK noteikumu </w:t>
            </w:r>
            <w:r>
              <w:rPr>
                <w:rFonts w:ascii="Times New Roman" w:hAnsi="Times New Roman" w:cs="Times New Roman"/>
                <w:i/>
                <w:color w:val="365F91" w:themeColor="accent1" w:themeShade="BF"/>
                <w:sz w:val="24"/>
              </w:rPr>
              <w:br/>
            </w:r>
            <w:r w:rsidRPr="00A9630C">
              <w:rPr>
                <w:rFonts w:ascii="Times New Roman" w:hAnsi="Times New Roman" w:cs="Times New Roman"/>
                <w:i/>
                <w:color w:val="365F91" w:themeColor="accent1" w:themeShade="BF"/>
                <w:sz w:val="24"/>
              </w:rPr>
              <w:t>2.11. apakšpunkta nosacījumus.</w:t>
            </w:r>
          </w:p>
          <w:p w14:paraId="04643363" w14:textId="77777777" w:rsidR="00A9630C" w:rsidRPr="00A9630C" w:rsidRDefault="00A9630C" w:rsidP="00A9630C">
            <w:pPr>
              <w:ind w:left="17" w:right="17"/>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Par jaunu  vai būtiski uzlabotu produktu neuzskata:</w:t>
            </w:r>
          </w:p>
          <w:p w14:paraId="131420DA" w14:textId="77777777" w:rsidR="00A9630C" w:rsidRPr="00A9630C" w:rsidRDefault="00A9630C" w:rsidP="003014F3">
            <w:pPr>
              <w:ind w:left="742" w:right="17" w:hanging="283"/>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1. kādas procesa daļas izmantošanas pārtraukšanu;</w:t>
            </w:r>
          </w:p>
          <w:p w14:paraId="063D1467" w14:textId="77777777" w:rsidR="00A9630C" w:rsidRPr="00A9630C" w:rsidRDefault="00A9630C" w:rsidP="003014F3">
            <w:pPr>
              <w:ind w:left="742" w:right="17" w:hanging="283"/>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704478A6" w14:textId="77777777" w:rsidR="00A9630C" w:rsidRPr="00A9630C" w:rsidRDefault="00A9630C" w:rsidP="003014F3">
            <w:pPr>
              <w:ind w:left="742" w:right="17" w:hanging="283"/>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3. komponentu cenu maiņas dēļ radušās izmaiņas (produkta cenas vai ražošanas procesa produktivitātes izmaiņas nav produktu inovācija, piemēram, datoru ražošanā, samazinoties mikroshēmas cenai, tā paša datora modeļa pārdošanas cenu samazinājums);</w:t>
            </w:r>
          </w:p>
          <w:p w14:paraId="0DD57237" w14:textId="77777777" w:rsidR="00A9630C" w:rsidRPr="00A9630C" w:rsidRDefault="00A9630C" w:rsidP="003014F3">
            <w:pPr>
              <w:ind w:left="742" w:right="17" w:hanging="283"/>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508B6FD6" w14:textId="77777777" w:rsidR="00A9630C" w:rsidRPr="00A9630C" w:rsidRDefault="00A9630C" w:rsidP="003014F3">
            <w:pPr>
              <w:ind w:left="742" w:right="17" w:hanging="283"/>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5. ikdienas, sezonas un cikliskas izmaiņas un uzlabojumus (piemēram, apģērbu ražošanā jaunas sezonas kolekcija nav uzskatāma par inovāciju);</w:t>
            </w:r>
          </w:p>
          <w:p w14:paraId="104E4601" w14:textId="77777777" w:rsidR="00A9630C" w:rsidRPr="00A9630C" w:rsidRDefault="00A9630C" w:rsidP="003014F3">
            <w:pPr>
              <w:ind w:left="742" w:right="17" w:hanging="283"/>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6. dizaina izmaiņas (tajā skaitā garša un smarža), kas nemaina funkcijas, lietojumu vai tehniskās īpašības;</w:t>
            </w:r>
          </w:p>
          <w:p w14:paraId="25E03F00" w14:textId="77777777" w:rsidR="00A9630C" w:rsidRPr="00A9630C" w:rsidRDefault="00A9630C" w:rsidP="003014F3">
            <w:pPr>
              <w:ind w:left="742" w:right="17" w:hanging="283"/>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7. citu ražotāju preču vai procesu tālākpārdošanu;</w:t>
            </w:r>
          </w:p>
          <w:p w14:paraId="26DDA40A" w14:textId="77777777" w:rsidR="00A9630C" w:rsidRPr="00A9630C" w:rsidRDefault="00A9630C" w:rsidP="003014F3">
            <w:pPr>
              <w:ind w:left="742" w:right="17" w:hanging="283"/>
              <w:rPr>
                <w:rFonts w:ascii="Times New Roman" w:hAnsi="Times New Roman" w:cs="Times New Roman"/>
                <w:i/>
                <w:color w:val="365F91" w:themeColor="accent1" w:themeShade="BF"/>
                <w:sz w:val="24"/>
              </w:rPr>
            </w:pPr>
            <w:r w:rsidRPr="00A9630C">
              <w:rPr>
                <w:rFonts w:ascii="Times New Roman" w:hAnsi="Times New Roman" w:cs="Times New Roman"/>
                <w:i/>
                <w:color w:val="365F91" w:themeColor="accent1" w:themeShade="BF"/>
                <w:sz w:val="24"/>
              </w:rPr>
              <w:t>8. uzlabojumus tirgvedības veicināšanai (tai skaitā estētiskas izmaiņas);</w:t>
            </w:r>
          </w:p>
          <w:p w14:paraId="4DDD9EC3" w14:textId="1FEAE096" w:rsidR="00A9630C" w:rsidRDefault="00A9630C" w:rsidP="003014F3">
            <w:pPr>
              <w:ind w:left="742" w:hanging="283"/>
              <w:rPr>
                <w:rFonts w:ascii="Times New Roman" w:hAnsi="Times New Roman" w:cs="Times New Roman"/>
                <w:i/>
                <w:color w:val="365F91" w:themeColor="accent1" w:themeShade="BF"/>
                <w:sz w:val="24"/>
                <w:szCs w:val="24"/>
              </w:rPr>
            </w:pPr>
            <w:r w:rsidRPr="00A9630C">
              <w:rPr>
                <w:rFonts w:ascii="Times New Roman" w:hAnsi="Times New Roman" w:cs="Times New Roman"/>
                <w:i/>
                <w:color w:val="365F91" w:themeColor="accent1" w:themeShade="BF"/>
                <w:sz w:val="24"/>
              </w:rPr>
              <w:t>9. organizatorisko procesu uzlabošanu komersanta darbībā.</w:t>
            </w:r>
          </w:p>
        </w:tc>
      </w:tr>
      <w:tr w:rsidR="009A1DB6" w:rsidRPr="00ED3D59" w14:paraId="4E430287" w14:textId="77777777" w:rsidTr="001020AC">
        <w:trPr>
          <w:trHeight w:val="841"/>
        </w:trPr>
        <w:tc>
          <w:tcPr>
            <w:tcW w:w="435" w:type="pct"/>
            <w:tcBorders>
              <w:bottom w:val="single" w:sz="4" w:space="0" w:color="000000"/>
            </w:tcBorders>
            <w:shd w:val="clear" w:color="auto" w:fill="auto"/>
            <w:vAlign w:val="center"/>
          </w:tcPr>
          <w:p w14:paraId="0EB1CCA3" w14:textId="0C9DD1CA" w:rsidR="009A1DB6" w:rsidRDefault="009A1DB6" w:rsidP="00A9630C">
            <w:pPr>
              <w:ind w:left="17" w:right="17"/>
              <w:jc w:val="left"/>
              <w:rPr>
                <w:rFonts w:ascii="Times New Roman" w:hAnsi="Times New Roman" w:cs="Times New Roman"/>
                <w:lang w:eastAsia="lv-LV"/>
              </w:rPr>
            </w:pPr>
            <w:r>
              <w:rPr>
                <w:rFonts w:ascii="Times New Roman" w:hAnsi="Times New Roman" w:cs="Times New Roman"/>
                <w:lang w:eastAsia="lv-LV"/>
              </w:rPr>
              <w:t>1.16.</w:t>
            </w:r>
          </w:p>
        </w:tc>
        <w:tc>
          <w:tcPr>
            <w:tcW w:w="1316" w:type="pct"/>
            <w:tcBorders>
              <w:bottom w:val="single" w:sz="4" w:space="0" w:color="000000"/>
              <w:right w:val="single" w:sz="4" w:space="0" w:color="auto"/>
            </w:tcBorders>
            <w:shd w:val="clear" w:color="auto" w:fill="auto"/>
            <w:vAlign w:val="center"/>
          </w:tcPr>
          <w:p w14:paraId="56045019" w14:textId="417593D9" w:rsidR="009A1DB6" w:rsidRPr="003014F3" w:rsidRDefault="009A1DB6" w:rsidP="001C5383">
            <w:pPr>
              <w:rPr>
                <w:rFonts w:ascii="Times New Roman" w:hAnsi="Times New Roman" w:cs="Times New Roman"/>
                <w:color w:val="000000"/>
                <w:sz w:val="24"/>
                <w:lang w:eastAsia="lv-LV"/>
              </w:rPr>
            </w:pPr>
            <w:r w:rsidRPr="009A1DB6">
              <w:rPr>
                <w:rFonts w:ascii="Times New Roman" w:hAnsi="Times New Roman" w:cs="Times New Roman"/>
                <w:color w:val="000000"/>
                <w:sz w:val="24"/>
                <w:lang w:eastAsia="lv-LV"/>
              </w:rPr>
              <w:t>Tabula 1.6.1. Iznākuma rādītāji</w:t>
            </w:r>
            <w:r>
              <w:rPr>
                <w:rFonts w:ascii="Times New Roman" w:hAnsi="Times New Roman" w:cs="Times New Roman"/>
                <w:color w:val="000000"/>
                <w:sz w:val="24"/>
                <w:lang w:eastAsia="lv-LV"/>
              </w:rPr>
              <w:t xml:space="preserve">, </w:t>
            </w:r>
            <w:r w:rsidRPr="009A1DB6">
              <w:rPr>
                <w:rFonts w:ascii="Times New Roman" w:hAnsi="Times New Roman" w:cs="Times New Roman"/>
                <w:color w:val="000000"/>
                <w:sz w:val="24"/>
                <w:lang w:eastAsia="lv-LV"/>
              </w:rPr>
              <w:t xml:space="preserve">1. rādītājs "Jaunu pētnieku skaits atbalstītajās vienības (PLE)" - seminārā </w:t>
            </w:r>
            <w:r>
              <w:rPr>
                <w:rFonts w:ascii="Times New Roman" w:hAnsi="Times New Roman" w:cs="Times New Roman"/>
                <w:color w:val="000000"/>
                <w:sz w:val="24"/>
                <w:lang w:eastAsia="lv-LV"/>
              </w:rPr>
              <w:t>tika minēts,</w:t>
            </w:r>
            <w:r w:rsidRPr="009A1DB6">
              <w:rPr>
                <w:rFonts w:ascii="Times New Roman" w:hAnsi="Times New Roman" w:cs="Times New Roman"/>
                <w:color w:val="000000"/>
                <w:sz w:val="24"/>
                <w:lang w:eastAsia="lv-LV"/>
              </w:rPr>
              <w:t xml:space="preserve"> ka, lai rādītājs tiktu ieskaitīts, jābūt vismaz 0,5 slodzei. Lūdzu apstiprināt vai paskaidrot sīkāk.</w:t>
            </w:r>
          </w:p>
        </w:tc>
        <w:tc>
          <w:tcPr>
            <w:tcW w:w="3249" w:type="pct"/>
            <w:tcBorders>
              <w:left w:val="single" w:sz="4" w:space="0" w:color="auto"/>
              <w:bottom w:val="single" w:sz="4" w:space="0" w:color="000000"/>
            </w:tcBorders>
            <w:shd w:val="clear" w:color="auto" w:fill="auto"/>
            <w:vAlign w:val="center"/>
          </w:tcPr>
          <w:p w14:paraId="14B26161" w14:textId="50957BF7" w:rsidR="009A1DB6" w:rsidRPr="009A1DB6" w:rsidRDefault="009A1DB6" w:rsidP="009A1DB6">
            <w:pPr>
              <w:ind w:left="17" w:right="17"/>
              <w:rPr>
                <w:rFonts w:ascii="Times New Roman" w:hAnsi="Times New Roman" w:cs="Times New Roman"/>
                <w:i/>
                <w:color w:val="365F91" w:themeColor="accent1" w:themeShade="BF"/>
                <w:sz w:val="24"/>
              </w:rPr>
            </w:pPr>
            <w:r w:rsidRPr="009A1DB6">
              <w:rPr>
                <w:rFonts w:ascii="Times New Roman" w:hAnsi="Times New Roman" w:cs="Times New Roman"/>
                <w:i/>
                <w:color w:val="365F91" w:themeColor="accent1" w:themeShade="BF"/>
                <w:sz w:val="24"/>
              </w:rPr>
              <w:t>Saskaņā ar Vērtēšanas kritēriju piemērošanas metodiku (</w:t>
            </w:r>
            <w:hyperlink r:id="rId10" w:history="1">
              <w:r w:rsidRPr="0084646E">
                <w:rPr>
                  <w:rStyle w:val="Hyperlink"/>
                  <w:rFonts w:ascii="Times New Roman" w:hAnsi="Times New Roman" w:cs="Times New Roman"/>
                  <w:i/>
                  <w:sz w:val="24"/>
                </w:rPr>
                <w:t>https://www.cfla.gov.lv/lv/es-fondi-2014-2020/izsludinatas-atlases/1-1-1-1-k-2</w:t>
              </w:r>
            </w:hyperlink>
            <w:r>
              <w:rPr>
                <w:rFonts w:ascii="Times New Roman" w:hAnsi="Times New Roman" w:cs="Times New Roman"/>
                <w:i/>
                <w:color w:val="365F91" w:themeColor="accent1" w:themeShade="BF"/>
                <w:sz w:val="24"/>
              </w:rPr>
              <w:t xml:space="preserve"> </w:t>
            </w:r>
            <w:r w:rsidRPr="009A1DB6">
              <w:rPr>
                <w:rFonts w:ascii="Times New Roman" w:hAnsi="Times New Roman" w:cs="Times New Roman"/>
                <w:i/>
                <w:color w:val="365F91" w:themeColor="accent1" w:themeShade="BF"/>
                <w:sz w:val="24"/>
              </w:rPr>
              <w:t>3.4.2.kritērijā "Projekta ieguldījums iznākuma rādītāja – jaunu pētnieku skaits atbalstītajās vienībās (pilnas slodzes ekvivalents) – izpildē papildu punktus piešķir gadījumā, ja izpildīti šādi nosacījumi:</w:t>
            </w:r>
          </w:p>
          <w:p w14:paraId="1A4E9298" w14:textId="333F76D9" w:rsidR="009A1DB6" w:rsidRPr="009A1DB6" w:rsidRDefault="001C5383" w:rsidP="001C5383">
            <w:pPr>
              <w:ind w:left="600" w:right="17" w:hanging="283"/>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a.</w:t>
            </w:r>
            <w:r w:rsidR="009A1DB6" w:rsidRPr="009A1DB6">
              <w:rPr>
                <w:rFonts w:ascii="Times New Roman" w:hAnsi="Times New Roman" w:cs="Times New Roman"/>
                <w:i/>
                <w:color w:val="365F91" w:themeColor="accent1" w:themeShade="BF"/>
                <w:sz w:val="24"/>
              </w:rPr>
              <w:t xml:space="preserve"> projekta ietvaros izveido vismaz vienu jaunu pētnieku (zinātniskais personāls vai zinātnes tehniskais personāls) amata vietu, kā rezultātā palielinās kopējais institūcijā nodarbināto zinātniskā personāla vai zinātnes tehniskais personāla pārstāvju skaits PLE izteiksmē.</w:t>
            </w:r>
          </w:p>
          <w:p w14:paraId="535A8837" w14:textId="5700613D" w:rsidR="009A1DB6" w:rsidRDefault="001C5383" w:rsidP="001C5383">
            <w:pPr>
              <w:ind w:left="600" w:right="17" w:hanging="283"/>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b.</w:t>
            </w:r>
            <w:r w:rsidR="009A1DB6" w:rsidRPr="009A1DB6">
              <w:rPr>
                <w:rFonts w:ascii="Times New Roman" w:hAnsi="Times New Roman" w:cs="Times New Roman"/>
                <w:i/>
                <w:color w:val="365F91" w:themeColor="accent1" w:themeShade="BF"/>
                <w:sz w:val="24"/>
              </w:rPr>
              <w:t xml:space="preserve"> labuma guvējs nodrošina </w:t>
            </w:r>
            <w:proofErr w:type="spellStart"/>
            <w:r w:rsidR="009A1DB6" w:rsidRPr="009A1DB6">
              <w:rPr>
                <w:rFonts w:ascii="Times New Roman" w:hAnsi="Times New Roman" w:cs="Times New Roman"/>
                <w:i/>
                <w:color w:val="365F91" w:themeColor="accent1" w:themeShade="BF"/>
                <w:sz w:val="24"/>
              </w:rPr>
              <w:t>jaunizveidotās</w:t>
            </w:r>
            <w:proofErr w:type="spellEnd"/>
            <w:r w:rsidR="009A1DB6" w:rsidRPr="009A1DB6">
              <w:rPr>
                <w:rFonts w:ascii="Times New Roman" w:hAnsi="Times New Roman" w:cs="Times New Roman"/>
                <w:i/>
                <w:color w:val="365F91" w:themeColor="accent1" w:themeShade="BF"/>
                <w:sz w:val="24"/>
              </w:rPr>
              <w:t xml:space="preserve"> pētnieka darba vietu saglabāšanu vismaz piecus gadus pēc pēdējā maksājuma veikšanas (projekta </w:t>
            </w:r>
            <w:proofErr w:type="spellStart"/>
            <w:r w:rsidR="009A1DB6" w:rsidRPr="009A1DB6">
              <w:rPr>
                <w:rFonts w:ascii="Times New Roman" w:hAnsi="Times New Roman" w:cs="Times New Roman"/>
                <w:i/>
                <w:color w:val="365F91" w:themeColor="accent1" w:themeShade="BF"/>
                <w:sz w:val="24"/>
              </w:rPr>
              <w:t>pēcuzraudzības</w:t>
            </w:r>
            <w:proofErr w:type="spellEnd"/>
            <w:r w:rsidR="009A1DB6" w:rsidRPr="009A1DB6">
              <w:rPr>
                <w:rFonts w:ascii="Times New Roman" w:hAnsi="Times New Roman" w:cs="Times New Roman"/>
                <w:i/>
                <w:color w:val="365F91" w:themeColor="accent1" w:themeShade="BF"/>
                <w:sz w:val="24"/>
              </w:rPr>
              <w:t xml:space="preserve"> periods) ar nosacījumu, ka jaunā pētnieka noslodze visā projekta </w:t>
            </w:r>
            <w:proofErr w:type="spellStart"/>
            <w:r w:rsidR="009A1DB6" w:rsidRPr="009A1DB6">
              <w:rPr>
                <w:rFonts w:ascii="Times New Roman" w:hAnsi="Times New Roman" w:cs="Times New Roman"/>
                <w:i/>
                <w:color w:val="365F91" w:themeColor="accent1" w:themeShade="BF"/>
                <w:sz w:val="24"/>
              </w:rPr>
              <w:t>pēcuzraudzības</w:t>
            </w:r>
            <w:proofErr w:type="spellEnd"/>
            <w:r w:rsidR="009A1DB6" w:rsidRPr="009A1DB6">
              <w:rPr>
                <w:rFonts w:ascii="Times New Roman" w:hAnsi="Times New Roman" w:cs="Times New Roman"/>
                <w:i/>
                <w:color w:val="365F91" w:themeColor="accent1" w:themeShade="BF"/>
                <w:sz w:val="24"/>
              </w:rPr>
              <w:t xml:space="preserve"> periodā ir vismaz 0,5 PLE.</w:t>
            </w:r>
          </w:p>
          <w:p w14:paraId="3683170A" w14:textId="77777777" w:rsidR="001C5383" w:rsidRPr="009A1DB6" w:rsidRDefault="001C5383" w:rsidP="001C5383">
            <w:pPr>
              <w:ind w:left="600" w:right="17" w:hanging="283"/>
              <w:rPr>
                <w:rFonts w:ascii="Times New Roman" w:hAnsi="Times New Roman" w:cs="Times New Roman"/>
                <w:i/>
                <w:color w:val="365F91" w:themeColor="accent1" w:themeShade="BF"/>
                <w:sz w:val="24"/>
              </w:rPr>
            </w:pPr>
          </w:p>
          <w:p w14:paraId="53288C42" w14:textId="77777777" w:rsidR="009A1DB6" w:rsidRDefault="009A1DB6" w:rsidP="009A1DB6">
            <w:pPr>
              <w:ind w:left="17" w:right="17"/>
              <w:rPr>
                <w:rFonts w:ascii="Times New Roman" w:hAnsi="Times New Roman" w:cs="Times New Roman"/>
                <w:i/>
                <w:color w:val="365F91" w:themeColor="accent1" w:themeShade="BF"/>
                <w:sz w:val="24"/>
              </w:rPr>
            </w:pPr>
            <w:r w:rsidRPr="009A1DB6">
              <w:rPr>
                <w:rFonts w:ascii="Times New Roman" w:hAnsi="Times New Roman" w:cs="Times New Roman"/>
                <w:i/>
                <w:color w:val="365F91" w:themeColor="accent1" w:themeShade="BF"/>
                <w:sz w:val="24"/>
              </w:rPr>
              <w:t>Punktu skaitu P3.4.2. aprēķina, izmantojot šādu formulu P3.4.2.= 10*D – 0,5, ar nosacījumu, ka P3.4.2 = 1, ja jaunu pētnieku darba vietu skaits PLE izteiksmē D ir 15% no kopējā projektā nodarbināto zinātnisko darbinieku skaita PLE izteiksmē (D = 15%), un P3.4.2 = 2,0, jaunu pētnieku darba vietu skaits PLE izteiksmē D ir vismaz 25% no kopējā projektā nodarbināto zinātnisko darbinieku skaita PLE izteiksmē (D ≥ 25%). Aprēķinot punktu skaitu, norāda vienu zīmi aiz komata.</w:t>
            </w:r>
          </w:p>
          <w:p w14:paraId="5E17AF60" w14:textId="77777777" w:rsidR="001C5383" w:rsidRPr="009A1DB6" w:rsidRDefault="001C5383" w:rsidP="009A1DB6">
            <w:pPr>
              <w:ind w:left="17" w:right="17"/>
              <w:rPr>
                <w:rFonts w:ascii="Times New Roman" w:hAnsi="Times New Roman" w:cs="Times New Roman"/>
                <w:i/>
                <w:color w:val="365F91" w:themeColor="accent1" w:themeShade="BF"/>
                <w:sz w:val="24"/>
              </w:rPr>
            </w:pPr>
          </w:p>
          <w:p w14:paraId="7E81A279" w14:textId="56E05C3E" w:rsidR="009A1DB6" w:rsidRPr="003014F3" w:rsidRDefault="009A1DB6" w:rsidP="001C5383">
            <w:pPr>
              <w:ind w:left="17" w:right="17"/>
              <w:rPr>
                <w:rFonts w:ascii="Times New Roman" w:hAnsi="Times New Roman" w:cs="Times New Roman"/>
                <w:i/>
                <w:color w:val="365F91" w:themeColor="accent1" w:themeShade="BF"/>
                <w:sz w:val="24"/>
              </w:rPr>
            </w:pPr>
            <w:r w:rsidRPr="009A1DB6">
              <w:rPr>
                <w:rFonts w:ascii="Times New Roman" w:hAnsi="Times New Roman" w:cs="Times New Roman"/>
                <w:i/>
                <w:color w:val="365F91" w:themeColor="accent1" w:themeShade="BF"/>
                <w:sz w:val="24"/>
              </w:rPr>
              <w:t xml:space="preserve">Savukārt projekta iesnieguma 1.6.1. pirmajā rādītājā norāda kopējo projekta īstenošanai piesaistītos jauno pētnieku (zinātnisko personālu, zinātnes tehnisko personālu) skaitu pilna laika </w:t>
            </w:r>
            <w:r w:rsidR="001C5383">
              <w:rPr>
                <w:rFonts w:ascii="Times New Roman" w:hAnsi="Times New Roman" w:cs="Times New Roman"/>
                <w:i/>
                <w:color w:val="365F91" w:themeColor="accent1" w:themeShade="BF"/>
                <w:sz w:val="24"/>
              </w:rPr>
              <w:t xml:space="preserve">ekvivalenta (PLE) izteiksmē, ja </w:t>
            </w:r>
            <w:r w:rsidRPr="009A1DB6">
              <w:rPr>
                <w:rFonts w:ascii="Times New Roman" w:hAnsi="Times New Roman" w:cs="Times New Roman"/>
                <w:i/>
                <w:color w:val="365F91" w:themeColor="accent1" w:themeShade="BF"/>
                <w:sz w:val="24"/>
              </w:rPr>
              <w:t xml:space="preserve">personai izveido jaunu darba vietu neatkarīgi no </w:t>
            </w:r>
            <w:r w:rsidR="00542FB8">
              <w:rPr>
                <w:rFonts w:ascii="Times New Roman" w:hAnsi="Times New Roman" w:cs="Times New Roman"/>
                <w:i/>
                <w:color w:val="365F91" w:themeColor="accent1" w:themeShade="BF"/>
                <w:sz w:val="24"/>
              </w:rPr>
              <w:t>tā, cik ilgi plānots to uzturēt un ja personas slodze ir vismaz 0,3 PLE.</w:t>
            </w:r>
          </w:p>
        </w:tc>
      </w:tr>
      <w:tr w:rsidR="003014F3" w:rsidRPr="00ED3D59" w14:paraId="63C7AA71" w14:textId="77777777" w:rsidTr="00120929">
        <w:trPr>
          <w:trHeight w:val="841"/>
        </w:trPr>
        <w:tc>
          <w:tcPr>
            <w:tcW w:w="435" w:type="pct"/>
            <w:shd w:val="clear" w:color="auto" w:fill="auto"/>
            <w:vAlign w:val="center"/>
          </w:tcPr>
          <w:p w14:paraId="2150A5B7" w14:textId="498EF6C5" w:rsidR="003014F3" w:rsidRDefault="003014F3" w:rsidP="009A1DB6">
            <w:pPr>
              <w:ind w:left="17" w:right="17"/>
              <w:jc w:val="left"/>
              <w:rPr>
                <w:rFonts w:ascii="Times New Roman" w:hAnsi="Times New Roman" w:cs="Times New Roman"/>
                <w:lang w:eastAsia="lv-LV"/>
              </w:rPr>
            </w:pPr>
            <w:r>
              <w:rPr>
                <w:rFonts w:ascii="Times New Roman" w:hAnsi="Times New Roman" w:cs="Times New Roman"/>
                <w:lang w:eastAsia="lv-LV"/>
              </w:rPr>
              <w:t>1.1</w:t>
            </w:r>
            <w:r w:rsidR="009A1DB6">
              <w:rPr>
                <w:rFonts w:ascii="Times New Roman" w:hAnsi="Times New Roman" w:cs="Times New Roman"/>
                <w:lang w:eastAsia="lv-LV"/>
              </w:rPr>
              <w:t>7</w:t>
            </w:r>
            <w:r>
              <w:rPr>
                <w:rFonts w:ascii="Times New Roman" w:hAnsi="Times New Roman" w:cs="Times New Roman"/>
                <w:lang w:eastAsia="lv-LV"/>
              </w:rPr>
              <w:t>.</w:t>
            </w:r>
          </w:p>
        </w:tc>
        <w:tc>
          <w:tcPr>
            <w:tcW w:w="1316" w:type="pct"/>
            <w:tcBorders>
              <w:right w:val="single" w:sz="4" w:space="0" w:color="auto"/>
            </w:tcBorders>
            <w:shd w:val="clear" w:color="auto" w:fill="auto"/>
            <w:vAlign w:val="center"/>
          </w:tcPr>
          <w:p w14:paraId="2DF214EE" w14:textId="42F2E900" w:rsidR="003014F3" w:rsidRDefault="003014F3" w:rsidP="00A9630C">
            <w:pPr>
              <w:rPr>
                <w:rFonts w:ascii="Times New Roman" w:hAnsi="Times New Roman" w:cs="Times New Roman"/>
                <w:color w:val="000000"/>
                <w:sz w:val="24"/>
                <w:lang w:eastAsia="lv-LV"/>
              </w:rPr>
            </w:pPr>
            <w:r w:rsidRPr="003014F3">
              <w:rPr>
                <w:rFonts w:ascii="Times New Roman" w:hAnsi="Times New Roman" w:cs="Times New Roman"/>
                <w:color w:val="000000"/>
                <w:sz w:val="24"/>
                <w:lang w:eastAsia="lv-LV"/>
              </w:rPr>
              <w:t>Kādas ir atskaitīšanās prasības minētās programmas ietvaros (dokumenti, iesniegšanas biežums)?</w:t>
            </w:r>
          </w:p>
        </w:tc>
        <w:tc>
          <w:tcPr>
            <w:tcW w:w="3249" w:type="pct"/>
            <w:tcBorders>
              <w:left w:val="single" w:sz="4" w:space="0" w:color="auto"/>
            </w:tcBorders>
            <w:shd w:val="clear" w:color="auto" w:fill="auto"/>
            <w:vAlign w:val="center"/>
          </w:tcPr>
          <w:p w14:paraId="15D80D8B" w14:textId="77777777" w:rsidR="003014F3" w:rsidRPr="003014F3" w:rsidRDefault="003014F3" w:rsidP="003014F3">
            <w:pPr>
              <w:ind w:left="17" w:right="17"/>
              <w:rPr>
                <w:rFonts w:ascii="Times New Roman" w:hAnsi="Times New Roman" w:cs="Times New Roman"/>
                <w:i/>
                <w:color w:val="365F91" w:themeColor="accent1" w:themeShade="BF"/>
                <w:sz w:val="24"/>
              </w:rPr>
            </w:pPr>
            <w:r w:rsidRPr="003014F3">
              <w:rPr>
                <w:rFonts w:ascii="Times New Roman" w:hAnsi="Times New Roman" w:cs="Times New Roman"/>
                <w:i/>
                <w:color w:val="365F91" w:themeColor="accent1" w:themeShade="BF"/>
                <w:sz w:val="24"/>
              </w:rPr>
              <w:t>Finansējuma saņēmējs iesniedz starpposma maksājuma pieprasījumu kopā ar:</w:t>
            </w:r>
          </w:p>
          <w:p w14:paraId="1C8C4A44" w14:textId="77777777" w:rsidR="003014F3" w:rsidRPr="003014F3" w:rsidRDefault="003014F3" w:rsidP="003014F3">
            <w:pPr>
              <w:ind w:left="884" w:right="17" w:hanging="284"/>
              <w:rPr>
                <w:rFonts w:ascii="Times New Roman" w:hAnsi="Times New Roman" w:cs="Times New Roman"/>
                <w:i/>
                <w:color w:val="365F91" w:themeColor="accent1" w:themeShade="BF"/>
                <w:sz w:val="24"/>
              </w:rPr>
            </w:pPr>
            <w:r w:rsidRPr="003014F3">
              <w:rPr>
                <w:rFonts w:ascii="Times New Roman" w:hAnsi="Times New Roman" w:cs="Times New Roman"/>
                <w:i/>
                <w:color w:val="365F91" w:themeColor="accent1" w:themeShade="BF"/>
                <w:sz w:val="24"/>
              </w:rPr>
              <w:t>•</w:t>
            </w:r>
            <w:r w:rsidRPr="003014F3">
              <w:rPr>
                <w:rFonts w:ascii="Times New Roman" w:hAnsi="Times New Roman" w:cs="Times New Roman"/>
                <w:i/>
                <w:color w:val="365F91" w:themeColor="accent1" w:themeShade="BF"/>
                <w:sz w:val="24"/>
              </w:rPr>
              <w:tab/>
              <w:t>aizpildītu pētījumu projekta īstenošanā iesaistītā darbinieka kopējā darba laika un paveiktā darba uzskaites veidlapu - iesniedz ar katru Maksājuma pieprasījumu;</w:t>
            </w:r>
          </w:p>
          <w:p w14:paraId="4D09D218" w14:textId="77777777" w:rsidR="003014F3" w:rsidRPr="003014F3" w:rsidRDefault="003014F3" w:rsidP="003014F3">
            <w:pPr>
              <w:ind w:left="884" w:right="17" w:hanging="284"/>
              <w:rPr>
                <w:rFonts w:ascii="Times New Roman" w:hAnsi="Times New Roman" w:cs="Times New Roman"/>
                <w:i/>
                <w:color w:val="365F91" w:themeColor="accent1" w:themeShade="BF"/>
                <w:sz w:val="24"/>
              </w:rPr>
            </w:pPr>
            <w:r w:rsidRPr="003014F3">
              <w:rPr>
                <w:rFonts w:ascii="Times New Roman" w:hAnsi="Times New Roman" w:cs="Times New Roman"/>
                <w:i/>
                <w:color w:val="365F91" w:themeColor="accent1" w:themeShade="BF"/>
                <w:sz w:val="24"/>
              </w:rPr>
              <w:t>•</w:t>
            </w:r>
            <w:r w:rsidRPr="003014F3">
              <w:rPr>
                <w:rFonts w:ascii="Times New Roman" w:hAnsi="Times New Roman" w:cs="Times New Roman"/>
                <w:i/>
                <w:color w:val="365F91" w:themeColor="accent1" w:themeShade="BF"/>
                <w:sz w:val="24"/>
              </w:rPr>
              <w:tab/>
              <w:t>pārskatu par Projektā iesaistīto zinātnisko darbinieku noslodze pilna laika ekvivalenta izteiksmē (PLE) projekta īstenošanas periodā – iesniedz ar pirmo Maksājuma pieprasījumu projekta kalendārajā gadā un pēdējo Maksājuma pieprasījumu;</w:t>
            </w:r>
          </w:p>
          <w:p w14:paraId="0CCDAFD3" w14:textId="77777777" w:rsidR="003014F3" w:rsidRPr="003014F3" w:rsidRDefault="003014F3" w:rsidP="003014F3">
            <w:pPr>
              <w:ind w:left="884" w:right="17" w:hanging="284"/>
              <w:rPr>
                <w:rFonts w:ascii="Times New Roman" w:hAnsi="Times New Roman" w:cs="Times New Roman"/>
                <w:i/>
                <w:color w:val="365F91" w:themeColor="accent1" w:themeShade="BF"/>
                <w:sz w:val="24"/>
              </w:rPr>
            </w:pPr>
            <w:r w:rsidRPr="003014F3">
              <w:rPr>
                <w:rFonts w:ascii="Times New Roman" w:hAnsi="Times New Roman" w:cs="Times New Roman"/>
                <w:i/>
                <w:color w:val="365F91" w:themeColor="accent1" w:themeShade="BF"/>
                <w:sz w:val="24"/>
              </w:rPr>
              <w:t>•</w:t>
            </w:r>
            <w:r w:rsidRPr="003014F3">
              <w:rPr>
                <w:rFonts w:ascii="Times New Roman" w:hAnsi="Times New Roman" w:cs="Times New Roman"/>
                <w:i/>
                <w:color w:val="365F91" w:themeColor="accent1" w:themeShade="BF"/>
                <w:sz w:val="24"/>
              </w:rPr>
              <w:tab/>
              <w:t>pārskatu par publikācijām – iesniedz ar pirmo Maksājuma pieprasījumu projekta kalendārajā gadā un pēdējo Maksājuma pieprasījumu.</w:t>
            </w:r>
          </w:p>
          <w:p w14:paraId="49DEE19B" w14:textId="0162745F" w:rsidR="003014F3" w:rsidRPr="003014F3" w:rsidRDefault="003014F3" w:rsidP="003014F3">
            <w:pPr>
              <w:ind w:left="17"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M</w:t>
            </w:r>
            <w:r w:rsidRPr="003014F3">
              <w:rPr>
                <w:rFonts w:ascii="Times New Roman" w:hAnsi="Times New Roman" w:cs="Times New Roman"/>
                <w:i/>
                <w:color w:val="365F91" w:themeColor="accent1" w:themeShade="BF"/>
                <w:sz w:val="24"/>
              </w:rPr>
              <w:t>inētajām veidlapām</w:t>
            </w:r>
            <w:r>
              <w:rPr>
                <w:rFonts w:ascii="Times New Roman" w:hAnsi="Times New Roman" w:cs="Times New Roman"/>
                <w:i/>
                <w:color w:val="365F91" w:themeColor="accent1" w:themeShade="BF"/>
                <w:sz w:val="24"/>
              </w:rPr>
              <w:t xml:space="preserve"> jābūt iesniegtām</w:t>
            </w:r>
            <w:r w:rsidRPr="003014F3">
              <w:rPr>
                <w:rFonts w:ascii="Times New Roman" w:hAnsi="Times New Roman" w:cs="Times New Roman"/>
                <w:i/>
                <w:color w:val="365F91" w:themeColor="accent1" w:themeShade="BF"/>
                <w:sz w:val="24"/>
              </w:rPr>
              <w:t xml:space="preserve"> ne retāk kā reizi par katriem trīs Projekta īstenošanas mēnešiem 20 (divdesmit) darba dienu laikā pēc attiecīgā perioda beigām.</w:t>
            </w:r>
          </w:p>
          <w:p w14:paraId="3B19B1D2" w14:textId="671B42E0" w:rsidR="003014F3" w:rsidRPr="00A9630C" w:rsidRDefault="003014F3" w:rsidP="003014F3">
            <w:pPr>
              <w:ind w:left="17" w:right="17"/>
              <w:rPr>
                <w:rFonts w:ascii="Times New Roman" w:hAnsi="Times New Roman" w:cs="Times New Roman"/>
                <w:i/>
                <w:color w:val="365F91" w:themeColor="accent1" w:themeShade="BF"/>
                <w:sz w:val="24"/>
              </w:rPr>
            </w:pPr>
            <w:r w:rsidRPr="003014F3">
              <w:rPr>
                <w:rFonts w:ascii="Times New Roman" w:hAnsi="Times New Roman" w:cs="Times New Roman"/>
                <w:i/>
                <w:color w:val="365F91" w:themeColor="accent1" w:themeShade="BF"/>
                <w:sz w:val="24"/>
              </w:rPr>
              <w:t xml:space="preserve">Maksājuma pieprasījuma sadaļas un veidlapas aizpilda un iesniedz Sadarbības iestādē Kohēzijas politikas fondu vadības informācijas sistēmas 2014.-2020.gadam (KP VIS) e-vidē saskaņā ar metodiskajiem norādījumiem (pieejami </w:t>
            </w:r>
            <w:hyperlink r:id="rId11" w:history="1">
              <w:r w:rsidRPr="0084646E">
                <w:rPr>
                  <w:rStyle w:val="Hyperlink"/>
                  <w:rFonts w:ascii="Times New Roman" w:hAnsi="Times New Roman" w:cs="Times New Roman"/>
                  <w:i/>
                  <w:sz w:val="24"/>
                </w:rPr>
                <w:t>http://cfla.gov.lv/lv/es-fondi-2014-2020/projektu-istenosana/praktiskas-ievirzes-petijumi-2-karta</w:t>
              </w:r>
            </w:hyperlink>
            <w:r>
              <w:rPr>
                <w:rFonts w:ascii="Times New Roman" w:hAnsi="Times New Roman" w:cs="Times New Roman"/>
                <w:i/>
                <w:color w:val="365F91" w:themeColor="accent1" w:themeShade="BF"/>
                <w:sz w:val="24"/>
              </w:rPr>
              <w:t xml:space="preserve"> </w:t>
            </w:r>
            <w:r w:rsidRPr="003014F3">
              <w:rPr>
                <w:rFonts w:ascii="Times New Roman" w:hAnsi="Times New Roman" w:cs="Times New Roman"/>
                <w:i/>
                <w:color w:val="365F91" w:themeColor="accent1" w:themeShade="BF"/>
                <w:sz w:val="24"/>
              </w:rPr>
              <w:t xml:space="preserve"> pie Projekta īstenošanas laikā iesniedzamie dokumenti </w:t>
            </w:r>
            <w:hyperlink r:id="rId12" w:history="1">
              <w:r w:rsidRPr="0084646E">
                <w:rPr>
                  <w:rStyle w:val="Hyperlink"/>
                  <w:rFonts w:ascii="Times New Roman" w:hAnsi="Times New Roman" w:cs="Times New Roman"/>
                  <w:i/>
                  <w:sz w:val="24"/>
                </w:rPr>
                <w:t>http://cfla.gov.lv/userfiles/files/MP_veidlapa_ERAF.xlsx</w:t>
              </w:r>
            </w:hyperlink>
            <w:r>
              <w:rPr>
                <w:rFonts w:ascii="Times New Roman" w:hAnsi="Times New Roman" w:cs="Times New Roman"/>
                <w:i/>
                <w:color w:val="365F91" w:themeColor="accent1" w:themeShade="BF"/>
                <w:sz w:val="24"/>
              </w:rPr>
              <w:t xml:space="preserve"> </w:t>
            </w:r>
            <w:r w:rsidRPr="003014F3">
              <w:rPr>
                <w:rFonts w:ascii="Times New Roman" w:hAnsi="Times New Roman" w:cs="Times New Roman"/>
                <w:i/>
                <w:color w:val="365F91" w:themeColor="accent1" w:themeShade="BF"/>
                <w:sz w:val="24"/>
              </w:rPr>
              <w:t>).</w:t>
            </w:r>
          </w:p>
        </w:tc>
      </w:tr>
      <w:tr w:rsidR="00654202" w:rsidRPr="00ED3D59" w14:paraId="12A6D8F4" w14:textId="77777777" w:rsidTr="00120929">
        <w:trPr>
          <w:trHeight w:val="841"/>
        </w:trPr>
        <w:tc>
          <w:tcPr>
            <w:tcW w:w="435" w:type="pct"/>
            <w:shd w:val="clear" w:color="auto" w:fill="auto"/>
            <w:vAlign w:val="center"/>
          </w:tcPr>
          <w:p w14:paraId="70D89EA3" w14:textId="25DDB2FA" w:rsidR="00654202" w:rsidRDefault="00654202" w:rsidP="009A1DB6">
            <w:pPr>
              <w:ind w:left="17" w:right="17"/>
              <w:jc w:val="left"/>
              <w:rPr>
                <w:rFonts w:ascii="Times New Roman" w:hAnsi="Times New Roman" w:cs="Times New Roman"/>
                <w:lang w:eastAsia="lv-LV"/>
              </w:rPr>
            </w:pPr>
            <w:r>
              <w:rPr>
                <w:rFonts w:ascii="Times New Roman" w:hAnsi="Times New Roman" w:cs="Times New Roman"/>
                <w:lang w:eastAsia="lv-LV"/>
              </w:rPr>
              <w:t>1.18.</w:t>
            </w:r>
          </w:p>
        </w:tc>
        <w:tc>
          <w:tcPr>
            <w:tcW w:w="1316" w:type="pct"/>
            <w:tcBorders>
              <w:right w:val="single" w:sz="4" w:space="0" w:color="auto"/>
            </w:tcBorders>
            <w:shd w:val="clear" w:color="auto" w:fill="auto"/>
            <w:vAlign w:val="center"/>
          </w:tcPr>
          <w:p w14:paraId="414AB539" w14:textId="161FA454" w:rsidR="00654202" w:rsidRPr="003014F3" w:rsidRDefault="00654202" w:rsidP="00A9630C">
            <w:pPr>
              <w:rPr>
                <w:rFonts w:ascii="Times New Roman" w:hAnsi="Times New Roman" w:cs="Times New Roman"/>
                <w:color w:val="000000"/>
                <w:sz w:val="24"/>
                <w:lang w:eastAsia="lv-LV"/>
              </w:rPr>
            </w:pPr>
            <w:r>
              <w:rPr>
                <w:rFonts w:ascii="Times New Roman" w:hAnsi="Times New Roman" w:cs="Times New Roman"/>
                <w:color w:val="000000"/>
                <w:sz w:val="24"/>
                <w:lang w:eastAsia="lv-LV"/>
              </w:rPr>
              <w:t>No kura laika momenta piesaistīta persona var tikt definēta kā jaunais pētnieks?</w:t>
            </w:r>
          </w:p>
        </w:tc>
        <w:tc>
          <w:tcPr>
            <w:tcW w:w="3249" w:type="pct"/>
            <w:tcBorders>
              <w:left w:val="single" w:sz="4" w:space="0" w:color="auto"/>
            </w:tcBorders>
            <w:shd w:val="clear" w:color="auto" w:fill="auto"/>
            <w:vAlign w:val="center"/>
          </w:tcPr>
          <w:p w14:paraId="004E8C3C" w14:textId="77777777" w:rsidR="00654202" w:rsidRDefault="00654202" w:rsidP="00654202">
            <w:pPr>
              <w:ind w:left="17" w:right="17"/>
              <w:rPr>
                <w:rFonts w:ascii="Times New Roman" w:hAnsi="Times New Roman" w:cs="Times New Roman"/>
                <w:i/>
                <w:color w:val="365F91" w:themeColor="accent1" w:themeShade="BF"/>
                <w:sz w:val="24"/>
              </w:rPr>
            </w:pPr>
            <w:r w:rsidRPr="00654202">
              <w:rPr>
                <w:rFonts w:ascii="Times New Roman" w:hAnsi="Times New Roman" w:cs="Times New Roman"/>
                <w:i/>
                <w:color w:val="365F91" w:themeColor="accent1" w:themeShade="BF"/>
                <w:sz w:val="24"/>
              </w:rPr>
              <w:t xml:space="preserve">Saskaņā ar MKN 2.10.1noteikto, jauns pētnieks ir projekta ietvaros pētniecības īstenošanai piesaistīta persona. Tātad rādītāja uzskaite praktiski aizsākas ar brīdi, kad persona, atbilstot jaunā pētnieka nosacījumiem, uzsāk darbu projektā. </w:t>
            </w:r>
          </w:p>
          <w:p w14:paraId="45ACFC5C" w14:textId="77777777" w:rsidR="00654202" w:rsidRPr="00654202" w:rsidRDefault="00654202" w:rsidP="00654202">
            <w:pPr>
              <w:ind w:left="17" w:right="17"/>
              <w:rPr>
                <w:rFonts w:ascii="Times New Roman" w:hAnsi="Times New Roman" w:cs="Times New Roman"/>
                <w:i/>
                <w:color w:val="365F91" w:themeColor="accent1" w:themeShade="BF"/>
                <w:sz w:val="24"/>
              </w:rPr>
            </w:pPr>
          </w:p>
          <w:p w14:paraId="722CA048" w14:textId="04E987E6" w:rsidR="00654202" w:rsidRPr="00654202" w:rsidRDefault="00654202" w:rsidP="00654202">
            <w:pPr>
              <w:ind w:left="17" w:right="17"/>
              <w:rPr>
                <w:rFonts w:ascii="Times New Roman" w:hAnsi="Times New Roman" w:cs="Times New Roman"/>
                <w:i/>
                <w:color w:val="365F91" w:themeColor="accent1" w:themeShade="BF"/>
                <w:sz w:val="24"/>
              </w:rPr>
            </w:pPr>
            <w:r w:rsidRPr="00654202">
              <w:rPr>
                <w:rFonts w:ascii="Times New Roman" w:hAnsi="Times New Roman" w:cs="Times New Roman"/>
                <w:i/>
                <w:color w:val="365F91" w:themeColor="accent1" w:themeShade="BF"/>
                <w:sz w:val="24"/>
              </w:rPr>
              <w:t xml:space="preserve">Tālāk piemērojams MKN 52. apakšpunkts, kas definē projekta ietvaros uzsākamo darbību </w:t>
            </w:r>
            <w:proofErr w:type="spellStart"/>
            <w:r w:rsidRPr="00654202">
              <w:rPr>
                <w:rFonts w:ascii="Times New Roman" w:hAnsi="Times New Roman" w:cs="Times New Roman"/>
                <w:i/>
                <w:color w:val="365F91" w:themeColor="accent1" w:themeShade="BF"/>
                <w:sz w:val="24"/>
              </w:rPr>
              <w:t>attiecināmības</w:t>
            </w:r>
            <w:proofErr w:type="spellEnd"/>
            <w:r w:rsidRPr="00654202">
              <w:rPr>
                <w:rFonts w:ascii="Times New Roman" w:hAnsi="Times New Roman" w:cs="Times New Roman"/>
                <w:i/>
                <w:color w:val="365F91" w:themeColor="accent1" w:themeShade="BF"/>
                <w:sz w:val="24"/>
              </w:rPr>
              <w:t xml:space="preserve"> termiņus.</w:t>
            </w:r>
            <w:r>
              <w:rPr>
                <w:rFonts w:ascii="Times New Roman" w:hAnsi="Times New Roman" w:cs="Times New Roman"/>
                <w:i/>
                <w:color w:val="365F91" w:themeColor="accent1" w:themeShade="BF"/>
                <w:sz w:val="24"/>
              </w:rPr>
              <w:t xml:space="preserve"> O</w:t>
            </w:r>
            <w:r w:rsidRPr="00654202">
              <w:rPr>
                <w:rFonts w:ascii="Times New Roman" w:hAnsi="Times New Roman" w:cs="Times New Roman"/>
                <w:i/>
                <w:color w:val="365F91" w:themeColor="accent1" w:themeShade="BF"/>
                <w:sz w:val="24"/>
              </w:rPr>
              <w:t xml:space="preserve">trajā un turpmākajās projektu iesniegumu atlases kārtās </w:t>
            </w:r>
            <w:r w:rsidR="000C2B9D">
              <w:rPr>
                <w:rFonts w:ascii="Times New Roman" w:hAnsi="Times New Roman" w:cs="Times New Roman"/>
                <w:i/>
                <w:color w:val="365F91" w:themeColor="accent1" w:themeShade="BF"/>
                <w:sz w:val="24"/>
              </w:rPr>
              <w:t>darbības ir attiecināmas,</w:t>
            </w:r>
            <w:r w:rsidRPr="00654202">
              <w:rPr>
                <w:rFonts w:ascii="Times New Roman" w:hAnsi="Times New Roman" w:cs="Times New Roman"/>
                <w:i/>
                <w:color w:val="365F91" w:themeColor="accent1" w:themeShade="BF"/>
                <w:sz w:val="24"/>
              </w:rPr>
              <w:t xml:space="preserve"> sākot ar konkrētās projektu iesniegumu atlases kārtas izsludināšanas dienu, ja projektā paredzēta tehniski ekonomiskā </w:t>
            </w:r>
            <w:proofErr w:type="spellStart"/>
            <w:r w:rsidRPr="00654202">
              <w:rPr>
                <w:rFonts w:ascii="Times New Roman" w:hAnsi="Times New Roman" w:cs="Times New Roman"/>
                <w:i/>
                <w:color w:val="365F91" w:themeColor="accent1" w:themeShade="BF"/>
                <w:sz w:val="24"/>
              </w:rPr>
              <w:t>priekšizpēte</w:t>
            </w:r>
            <w:proofErr w:type="spellEnd"/>
            <w:r>
              <w:rPr>
                <w:rFonts w:ascii="Times New Roman" w:hAnsi="Times New Roman" w:cs="Times New Roman"/>
                <w:i/>
                <w:color w:val="365F91" w:themeColor="accent1" w:themeShade="BF"/>
                <w:sz w:val="24"/>
              </w:rPr>
              <w:t xml:space="preserve"> </w:t>
            </w:r>
            <w:r w:rsidRPr="00654202">
              <w:rPr>
                <w:rFonts w:ascii="Times New Roman" w:hAnsi="Times New Roman" w:cs="Times New Roman"/>
                <w:i/>
                <w:color w:val="365F91" w:themeColor="accent1" w:themeShade="BF"/>
                <w:sz w:val="24"/>
              </w:rPr>
              <w:t xml:space="preserve">vai sākot </w:t>
            </w:r>
            <w:r>
              <w:rPr>
                <w:rFonts w:ascii="Times New Roman" w:hAnsi="Times New Roman" w:cs="Times New Roman"/>
                <w:i/>
                <w:color w:val="365F91" w:themeColor="accent1" w:themeShade="BF"/>
                <w:sz w:val="24"/>
              </w:rPr>
              <w:t>ar projekta iesniegšanas brīdi</w:t>
            </w:r>
            <w:r w:rsidRPr="00654202">
              <w:rPr>
                <w:rFonts w:ascii="Times New Roman" w:hAnsi="Times New Roman" w:cs="Times New Roman"/>
                <w:i/>
                <w:color w:val="365F91" w:themeColor="accent1" w:themeShade="BF"/>
                <w:sz w:val="24"/>
              </w:rPr>
              <w:t xml:space="preserve">, ja tehniski ekonomiskā </w:t>
            </w:r>
            <w:proofErr w:type="spellStart"/>
            <w:r w:rsidRPr="00654202">
              <w:rPr>
                <w:rFonts w:ascii="Times New Roman" w:hAnsi="Times New Roman" w:cs="Times New Roman"/>
                <w:i/>
                <w:color w:val="365F91" w:themeColor="accent1" w:themeShade="BF"/>
                <w:sz w:val="24"/>
              </w:rPr>
              <w:t>priekšizpēte</w:t>
            </w:r>
            <w:proofErr w:type="spellEnd"/>
            <w:r w:rsidRPr="00654202">
              <w:rPr>
                <w:rFonts w:ascii="Times New Roman" w:hAnsi="Times New Roman" w:cs="Times New Roman"/>
                <w:i/>
                <w:color w:val="365F91" w:themeColor="accent1" w:themeShade="BF"/>
                <w:sz w:val="24"/>
              </w:rPr>
              <w:t xml:space="preserve"> nav paredzēta. (attiecināms u</w:t>
            </w:r>
            <w:r w:rsidR="000C2B9D">
              <w:rPr>
                <w:rFonts w:ascii="Times New Roman" w:hAnsi="Times New Roman" w:cs="Times New Roman"/>
                <w:i/>
                <w:color w:val="365F91" w:themeColor="accent1" w:themeShade="BF"/>
                <w:sz w:val="24"/>
              </w:rPr>
              <w:t>z ar saimniecisku darbību nesaistītiem projektiem.</w:t>
            </w:r>
            <w:r w:rsidRPr="00654202">
              <w:rPr>
                <w:rFonts w:ascii="Times New Roman" w:hAnsi="Times New Roman" w:cs="Times New Roman"/>
                <w:i/>
                <w:color w:val="365F91" w:themeColor="accent1" w:themeShade="BF"/>
                <w:sz w:val="24"/>
              </w:rPr>
              <w:t xml:space="preserve"> </w:t>
            </w:r>
            <w:r w:rsidR="000C2B9D">
              <w:rPr>
                <w:rFonts w:ascii="Times New Roman" w:hAnsi="Times New Roman" w:cs="Times New Roman"/>
                <w:i/>
                <w:color w:val="365F91" w:themeColor="accent1" w:themeShade="BF"/>
                <w:sz w:val="24"/>
              </w:rPr>
              <w:t xml:space="preserve">Ar </w:t>
            </w:r>
            <w:r w:rsidRPr="00654202">
              <w:rPr>
                <w:rFonts w:ascii="Times New Roman" w:hAnsi="Times New Roman" w:cs="Times New Roman"/>
                <w:i/>
                <w:color w:val="365F91" w:themeColor="accent1" w:themeShade="BF"/>
                <w:sz w:val="24"/>
              </w:rPr>
              <w:t>saimniecisk</w:t>
            </w:r>
            <w:r w:rsidR="000C2B9D">
              <w:rPr>
                <w:rFonts w:ascii="Times New Roman" w:hAnsi="Times New Roman" w:cs="Times New Roman"/>
                <w:i/>
                <w:color w:val="365F91" w:themeColor="accent1" w:themeShade="BF"/>
                <w:sz w:val="24"/>
              </w:rPr>
              <w:t>o darbību saistītiem projektiem</w:t>
            </w:r>
            <w:r w:rsidRPr="00654202">
              <w:rPr>
                <w:rFonts w:ascii="Times New Roman" w:hAnsi="Times New Roman" w:cs="Times New Roman"/>
                <w:i/>
                <w:color w:val="365F91" w:themeColor="accent1" w:themeShade="BF"/>
                <w:sz w:val="24"/>
              </w:rPr>
              <w:t xml:space="preserve"> piemēro MK</w:t>
            </w:r>
            <w:r w:rsidR="000C2B9D">
              <w:rPr>
                <w:rFonts w:ascii="Times New Roman" w:hAnsi="Times New Roman" w:cs="Times New Roman"/>
                <w:i/>
                <w:color w:val="365F91" w:themeColor="accent1" w:themeShade="BF"/>
                <w:sz w:val="24"/>
              </w:rPr>
              <w:t xml:space="preserve"> noteikumu</w:t>
            </w:r>
            <w:r w:rsidRPr="00654202">
              <w:rPr>
                <w:rFonts w:ascii="Times New Roman" w:hAnsi="Times New Roman" w:cs="Times New Roman"/>
                <w:i/>
                <w:color w:val="365F91" w:themeColor="accent1" w:themeShade="BF"/>
                <w:sz w:val="24"/>
              </w:rPr>
              <w:t xml:space="preserve"> 52.1.1.2. un 52.1.2.2. </w:t>
            </w:r>
            <w:r w:rsidR="000C2B9D">
              <w:rPr>
                <w:rFonts w:ascii="Times New Roman" w:hAnsi="Times New Roman" w:cs="Times New Roman"/>
                <w:i/>
                <w:color w:val="365F91" w:themeColor="accent1" w:themeShade="BF"/>
                <w:sz w:val="24"/>
              </w:rPr>
              <w:t xml:space="preserve">apakšpunktos </w:t>
            </w:r>
            <w:r w:rsidRPr="00654202">
              <w:rPr>
                <w:rFonts w:ascii="Times New Roman" w:hAnsi="Times New Roman" w:cs="Times New Roman"/>
                <w:i/>
                <w:color w:val="365F91" w:themeColor="accent1" w:themeShade="BF"/>
                <w:sz w:val="24"/>
              </w:rPr>
              <w:t xml:space="preserve">noteikto). </w:t>
            </w:r>
          </w:p>
          <w:p w14:paraId="30AC07C7" w14:textId="77777777" w:rsidR="000C2B9D" w:rsidRDefault="000C2B9D" w:rsidP="000C2B9D">
            <w:pPr>
              <w:ind w:left="17" w:right="17"/>
              <w:rPr>
                <w:rFonts w:ascii="Times New Roman" w:hAnsi="Times New Roman" w:cs="Times New Roman"/>
                <w:i/>
                <w:color w:val="365F91" w:themeColor="accent1" w:themeShade="BF"/>
                <w:sz w:val="24"/>
              </w:rPr>
            </w:pPr>
          </w:p>
          <w:p w14:paraId="6A1715A9" w14:textId="6858EE30" w:rsidR="00654202" w:rsidRPr="00E7429A" w:rsidRDefault="000C2B9D" w:rsidP="00FC1C06">
            <w:pPr>
              <w:ind w:left="17" w:right="17"/>
              <w:rPr>
                <w:rFonts w:ascii="Times New Roman" w:hAnsi="Times New Roman" w:cs="Times New Roman"/>
                <w:b/>
                <w:i/>
                <w:color w:val="C00000"/>
                <w:sz w:val="24"/>
              </w:rPr>
            </w:pPr>
            <w:r w:rsidRPr="000C2B9D">
              <w:rPr>
                <w:rFonts w:ascii="Times New Roman" w:hAnsi="Times New Roman" w:cs="Times New Roman"/>
                <w:i/>
                <w:color w:val="C00000"/>
                <w:sz w:val="24"/>
              </w:rPr>
              <w:t xml:space="preserve">Līdz ar to </w:t>
            </w:r>
            <w:r w:rsidR="00654202" w:rsidRPr="000C2B9D">
              <w:rPr>
                <w:rFonts w:ascii="Times New Roman" w:hAnsi="Times New Roman" w:cs="Times New Roman"/>
                <w:i/>
                <w:color w:val="C00000"/>
                <w:sz w:val="24"/>
              </w:rPr>
              <w:t xml:space="preserve">otrajā un turpmākajās – </w:t>
            </w:r>
            <w:r w:rsidRPr="000C2B9D">
              <w:rPr>
                <w:rFonts w:ascii="Times New Roman" w:hAnsi="Times New Roman" w:cs="Times New Roman"/>
                <w:i/>
                <w:color w:val="C00000"/>
                <w:sz w:val="24"/>
              </w:rPr>
              <w:t xml:space="preserve">piesaistīta persona tiek definēta kā jaunais pētnieks, ja tiek nodrošināta atbilstība MK noteikumu 2.10.’ apakšpunktam un persona tiek piesaistīta </w:t>
            </w:r>
            <w:r w:rsidRPr="000C2B9D">
              <w:rPr>
                <w:rFonts w:ascii="Times New Roman" w:hAnsi="Times New Roman" w:cs="Times New Roman"/>
                <w:b/>
                <w:i/>
                <w:color w:val="C00000"/>
                <w:sz w:val="24"/>
              </w:rPr>
              <w:t>ar projekta darbību uzsāk</w:t>
            </w:r>
            <w:r>
              <w:rPr>
                <w:rFonts w:ascii="Times New Roman" w:hAnsi="Times New Roman" w:cs="Times New Roman"/>
                <w:b/>
                <w:i/>
                <w:color w:val="C00000"/>
                <w:sz w:val="24"/>
              </w:rPr>
              <w:t>šanu, atbilstoši MK noteikum</w:t>
            </w:r>
            <w:r w:rsidR="00FC1C06">
              <w:rPr>
                <w:rFonts w:ascii="Times New Roman" w:hAnsi="Times New Roman" w:cs="Times New Roman"/>
                <w:b/>
                <w:i/>
                <w:color w:val="C00000"/>
                <w:sz w:val="24"/>
              </w:rPr>
              <w:t>u 52. punktā</w:t>
            </w:r>
            <w:r>
              <w:rPr>
                <w:rFonts w:ascii="Times New Roman" w:hAnsi="Times New Roman" w:cs="Times New Roman"/>
                <w:b/>
                <w:i/>
                <w:color w:val="C00000"/>
                <w:sz w:val="24"/>
              </w:rPr>
              <w:t xml:space="preserve"> noteiktajiem darbību </w:t>
            </w:r>
            <w:proofErr w:type="spellStart"/>
            <w:r>
              <w:rPr>
                <w:rFonts w:ascii="Times New Roman" w:hAnsi="Times New Roman" w:cs="Times New Roman"/>
                <w:b/>
                <w:i/>
                <w:color w:val="C00000"/>
                <w:sz w:val="24"/>
              </w:rPr>
              <w:t>attiecināmības</w:t>
            </w:r>
            <w:proofErr w:type="spellEnd"/>
            <w:r>
              <w:rPr>
                <w:rFonts w:ascii="Times New Roman" w:hAnsi="Times New Roman" w:cs="Times New Roman"/>
                <w:b/>
                <w:i/>
                <w:color w:val="C00000"/>
                <w:sz w:val="24"/>
              </w:rPr>
              <w:t xml:space="preserve"> termiņiem</w:t>
            </w:r>
            <w:r w:rsidR="00750056">
              <w:rPr>
                <w:rFonts w:ascii="Times New Roman" w:hAnsi="Times New Roman" w:cs="Times New Roman"/>
                <w:b/>
                <w:i/>
                <w:color w:val="C00000"/>
                <w:sz w:val="24"/>
              </w:rPr>
              <w:t>.</w:t>
            </w:r>
          </w:p>
        </w:tc>
      </w:tr>
      <w:tr w:rsidR="00A570FE" w:rsidRPr="00ED3D59" w14:paraId="4239954C" w14:textId="77777777" w:rsidTr="00120929">
        <w:trPr>
          <w:trHeight w:val="841"/>
        </w:trPr>
        <w:tc>
          <w:tcPr>
            <w:tcW w:w="435" w:type="pct"/>
            <w:shd w:val="clear" w:color="auto" w:fill="auto"/>
            <w:vAlign w:val="center"/>
          </w:tcPr>
          <w:p w14:paraId="0C8913AC" w14:textId="3621566F" w:rsidR="00A570FE" w:rsidRDefault="00A570FE" w:rsidP="009A1DB6">
            <w:pPr>
              <w:ind w:left="17" w:right="17"/>
              <w:jc w:val="left"/>
              <w:rPr>
                <w:rFonts w:ascii="Times New Roman" w:hAnsi="Times New Roman" w:cs="Times New Roman"/>
                <w:lang w:eastAsia="lv-LV"/>
              </w:rPr>
            </w:pPr>
            <w:r>
              <w:rPr>
                <w:rFonts w:ascii="Times New Roman" w:hAnsi="Times New Roman" w:cs="Times New Roman"/>
                <w:lang w:eastAsia="lv-LV"/>
              </w:rPr>
              <w:t>1.19.</w:t>
            </w:r>
          </w:p>
        </w:tc>
        <w:tc>
          <w:tcPr>
            <w:tcW w:w="1316" w:type="pct"/>
            <w:tcBorders>
              <w:right w:val="single" w:sz="4" w:space="0" w:color="auto"/>
            </w:tcBorders>
            <w:shd w:val="clear" w:color="auto" w:fill="auto"/>
            <w:vAlign w:val="center"/>
          </w:tcPr>
          <w:p w14:paraId="01C46C6E" w14:textId="56F5173C" w:rsidR="00A570FE" w:rsidRDefault="00A570FE" w:rsidP="00A9630C">
            <w:pPr>
              <w:rPr>
                <w:rFonts w:ascii="Times New Roman" w:hAnsi="Times New Roman" w:cs="Times New Roman"/>
                <w:color w:val="000000"/>
                <w:sz w:val="24"/>
                <w:lang w:eastAsia="lv-LV"/>
              </w:rPr>
            </w:pPr>
            <w:r w:rsidRPr="00A570FE">
              <w:rPr>
                <w:rFonts w:ascii="Times New Roman" w:hAnsi="Times New Roman" w:cs="Times New Roman"/>
                <w:color w:val="000000"/>
                <w:sz w:val="24"/>
                <w:lang w:eastAsia="lv-LV"/>
              </w:rPr>
              <w:t>Kas ir saprotams ar "Cits publiskais finansējums"?</w:t>
            </w:r>
            <w:r>
              <w:rPr>
                <w:rFonts w:ascii="Times New Roman" w:hAnsi="Times New Roman" w:cs="Times New Roman"/>
                <w:color w:val="000000"/>
                <w:sz w:val="24"/>
                <w:lang w:eastAsia="lv-LV"/>
              </w:rPr>
              <w:t xml:space="preserve"> </w:t>
            </w:r>
            <w:r w:rsidRPr="00A570FE">
              <w:rPr>
                <w:rFonts w:ascii="Times New Roman" w:hAnsi="Times New Roman" w:cs="Times New Roman"/>
                <w:color w:val="000000"/>
                <w:sz w:val="24"/>
                <w:lang w:eastAsia="lv-LV"/>
              </w:rPr>
              <w:t>Kas ir saprotams ar "Privātās attiecināmās izmaksas"?</w:t>
            </w:r>
          </w:p>
        </w:tc>
        <w:tc>
          <w:tcPr>
            <w:tcW w:w="3249" w:type="pct"/>
            <w:tcBorders>
              <w:left w:val="single" w:sz="4" w:space="0" w:color="auto"/>
            </w:tcBorders>
            <w:shd w:val="clear" w:color="auto" w:fill="auto"/>
            <w:vAlign w:val="center"/>
          </w:tcPr>
          <w:p w14:paraId="559C9C0D" w14:textId="77777777" w:rsidR="00A570FE" w:rsidRDefault="00A570FE" w:rsidP="00654202">
            <w:pPr>
              <w:ind w:left="17" w:right="17"/>
              <w:rPr>
                <w:rFonts w:ascii="Times New Roman" w:hAnsi="Times New Roman" w:cs="Times New Roman"/>
                <w:i/>
                <w:color w:val="365F91" w:themeColor="accent1" w:themeShade="BF"/>
                <w:sz w:val="24"/>
              </w:rPr>
            </w:pPr>
            <w:r w:rsidRPr="00A570FE">
              <w:rPr>
                <w:rFonts w:ascii="Times New Roman" w:hAnsi="Times New Roman" w:cs="Times New Roman"/>
                <w:i/>
                <w:color w:val="365F91" w:themeColor="accent1" w:themeShade="BF"/>
                <w:sz w:val="24"/>
              </w:rPr>
              <w:t>Cits publiskais finansējums ir tāds finansējums, kā valsts budžeta dotācija (t.sk. zinātnes bāzes finansējums) vai pašvaldības publiskais finansējums.</w:t>
            </w:r>
          </w:p>
          <w:p w14:paraId="67805B40" w14:textId="0F1B55A6" w:rsidR="00A570FE" w:rsidRPr="00654202" w:rsidRDefault="00A570FE" w:rsidP="00654202">
            <w:pPr>
              <w:ind w:left="17" w:right="17"/>
              <w:rPr>
                <w:rFonts w:ascii="Times New Roman" w:hAnsi="Times New Roman" w:cs="Times New Roman"/>
                <w:i/>
                <w:color w:val="365F91" w:themeColor="accent1" w:themeShade="BF"/>
                <w:sz w:val="24"/>
              </w:rPr>
            </w:pPr>
            <w:r w:rsidRPr="00A570FE">
              <w:rPr>
                <w:rFonts w:ascii="Times New Roman" w:hAnsi="Times New Roman" w:cs="Times New Roman"/>
                <w:i/>
                <w:color w:val="365F91" w:themeColor="accent1" w:themeShade="BF"/>
                <w:sz w:val="24"/>
              </w:rPr>
              <w:t>Privātās attiecināmās izmaksas ir kome</w:t>
            </w:r>
            <w:r>
              <w:rPr>
                <w:rFonts w:ascii="Times New Roman" w:hAnsi="Times New Roman" w:cs="Times New Roman"/>
                <w:i/>
                <w:color w:val="365F91" w:themeColor="accent1" w:themeShade="BF"/>
                <w:sz w:val="24"/>
              </w:rPr>
              <w:t xml:space="preserve">rsanta privātais ieguldījums, pētniecības organizācijas </w:t>
            </w:r>
            <w:r w:rsidRPr="00A570FE">
              <w:rPr>
                <w:rFonts w:ascii="Times New Roman" w:hAnsi="Times New Roman" w:cs="Times New Roman"/>
                <w:i/>
                <w:color w:val="365F91" w:themeColor="accent1" w:themeShade="BF"/>
                <w:sz w:val="24"/>
              </w:rPr>
              <w:t xml:space="preserve"> ieņēmumi no saimnieciskās darbības un ieguldījums natūrā.</w:t>
            </w:r>
          </w:p>
        </w:tc>
      </w:tr>
      <w:tr w:rsidR="00BD21C6" w:rsidRPr="00ED3D59" w14:paraId="423ADEB6" w14:textId="77777777" w:rsidTr="00120929">
        <w:trPr>
          <w:trHeight w:val="841"/>
        </w:trPr>
        <w:tc>
          <w:tcPr>
            <w:tcW w:w="435" w:type="pct"/>
            <w:shd w:val="clear" w:color="auto" w:fill="auto"/>
            <w:vAlign w:val="center"/>
          </w:tcPr>
          <w:p w14:paraId="71F4CD7C" w14:textId="08ADA3D4" w:rsidR="00BD21C6" w:rsidRDefault="00BD21C6" w:rsidP="009A1DB6">
            <w:pPr>
              <w:ind w:left="17" w:right="17"/>
              <w:jc w:val="left"/>
              <w:rPr>
                <w:rFonts w:ascii="Times New Roman" w:hAnsi="Times New Roman" w:cs="Times New Roman"/>
                <w:lang w:eastAsia="lv-LV"/>
              </w:rPr>
            </w:pPr>
            <w:r>
              <w:rPr>
                <w:rFonts w:ascii="Times New Roman" w:hAnsi="Times New Roman" w:cs="Times New Roman"/>
                <w:lang w:eastAsia="lv-LV"/>
              </w:rPr>
              <w:t>1.20.</w:t>
            </w:r>
          </w:p>
        </w:tc>
        <w:tc>
          <w:tcPr>
            <w:tcW w:w="1316" w:type="pct"/>
            <w:tcBorders>
              <w:right w:val="single" w:sz="4" w:space="0" w:color="auto"/>
            </w:tcBorders>
            <w:shd w:val="clear" w:color="auto" w:fill="auto"/>
            <w:vAlign w:val="center"/>
          </w:tcPr>
          <w:p w14:paraId="577BF034" w14:textId="2BC6E78C" w:rsidR="00BD21C6" w:rsidRPr="00A570FE" w:rsidRDefault="00BD21C6" w:rsidP="00A9630C">
            <w:pPr>
              <w:rPr>
                <w:rFonts w:ascii="Times New Roman" w:hAnsi="Times New Roman" w:cs="Times New Roman"/>
                <w:color w:val="000000"/>
                <w:sz w:val="24"/>
                <w:lang w:eastAsia="lv-LV"/>
              </w:rPr>
            </w:pPr>
            <w:r>
              <w:rPr>
                <w:rFonts w:ascii="Times New Roman" w:hAnsi="Times New Roman" w:cs="Times New Roman"/>
                <w:color w:val="000000"/>
                <w:sz w:val="24"/>
                <w:lang w:eastAsia="lv-LV"/>
              </w:rPr>
              <w:t>V</w:t>
            </w:r>
            <w:r w:rsidRPr="00BD21C6">
              <w:rPr>
                <w:rFonts w:ascii="Times New Roman" w:hAnsi="Times New Roman" w:cs="Times New Roman"/>
                <w:color w:val="000000"/>
                <w:sz w:val="24"/>
                <w:lang w:eastAsia="lv-LV"/>
              </w:rPr>
              <w:t>ai projektu drīkst uzsākt 01.10.2019?</w:t>
            </w:r>
          </w:p>
        </w:tc>
        <w:tc>
          <w:tcPr>
            <w:tcW w:w="3249" w:type="pct"/>
            <w:tcBorders>
              <w:left w:val="single" w:sz="4" w:space="0" w:color="auto"/>
            </w:tcBorders>
            <w:shd w:val="clear" w:color="auto" w:fill="auto"/>
            <w:vAlign w:val="center"/>
          </w:tcPr>
          <w:p w14:paraId="48BAD2EE" w14:textId="22347E2D" w:rsidR="00BD21C6" w:rsidRPr="00A570FE" w:rsidRDefault="00BD21C6" w:rsidP="00BD21C6">
            <w:pPr>
              <w:ind w:left="17" w:right="17"/>
              <w:rPr>
                <w:rFonts w:ascii="Times New Roman" w:hAnsi="Times New Roman" w:cs="Times New Roman"/>
                <w:i/>
                <w:color w:val="365F91" w:themeColor="accent1" w:themeShade="BF"/>
                <w:sz w:val="24"/>
              </w:rPr>
            </w:pPr>
            <w:r w:rsidRPr="00BD21C6">
              <w:rPr>
                <w:rFonts w:ascii="Times New Roman" w:hAnsi="Times New Roman" w:cs="Times New Roman"/>
                <w:i/>
                <w:color w:val="365F91" w:themeColor="accent1" w:themeShade="BF"/>
                <w:sz w:val="24"/>
              </w:rPr>
              <w:t>Pēc projekta apstiprināšanas līgums/vienošanās par projekta uzsākšanu ir jānoslēdz 30 dienu laikā un, atbilstoši MK noteikumu 58. punktam, atbalstāmo darbību īstenošana jāuzsāk pirmajā ceturksnī pēc līguma/vienošanās noslēgšanas. Līdz ar to, ņemot vērā noteiktos ierobežojumus</w:t>
            </w:r>
            <w:r>
              <w:rPr>
                <w:rFonts w:ascii="Times New Roman" w:hAnsi="Times New Roman" w:cs="Times New Roman"/>
                <w:i/>
                <w:color w:val="365F91" w:themeColor="accent1" w:themeShade="BF"/>
                <w:sz w:val="24"/>
              </w:rPr>
              <w:t xml:space="preserve"> un plānoto vērtēšanas termiņu,</w:t>
            </w:r>
            <w:r w:rsidRPr="00BD21C6">
              <w:rPr>
                <w:rFonts w:ascii="Times New Roman" w:hAnsi="Times New Roman" w:cs="Times New Roman"/>
                <w:i/>
                <w:color w:val="365F91" w:themeColor="accent1" w:themeShade="BF"/>
                <w:sz w:val="24"/>
              </w:rPr>
              <w:t xml:space="preserve"> nākamā gada oktobris noteikti nav atbilstošs</w:t>
            </w:r>
            <w:r>
              <w:rPr>
                <w:rFonts w:ascii="Times New Roman" w:hAnsi="Times New Roman" w:cs="Times New Roman"/>
                <w:i/>
                <w:color w:val="365F91" w:themeColor="accent1" w:themeShade="BF"/>
                <w:sz w:val="24"/>
              </w:rPr>
              <w:t xml:space="preserve"> un samērīgs</w:t>
            </w:r>
            <w:r w:rsidRPr="00BD21C6">
              <w:rPr>
                <w:rFonts w:ascii="Times New Roman" w:hAnsi="Times New Roman" w:cs="Times New Roman"/>
                <w:i/>
                <w:color w:val="365F91" w:themeColor="accent1" w:themeShade="BF"/>
                <w:sz w:val="24"/>
              </w:rPr>
              <w:t xml:space="preserve"> projekta uzsākšanas brīdis.</w:t>
            </w:r>
          </w:p>
        </w:tc>
      </w:tr>
      <w:tr w:rsidR="009A362B" w:rsidRPr="00ED3D59" w14:paraId="5585BD11" w14:textId="77777777" w:rsidTr="00120929">
        <w:trPr>
          <w:trHeight w:val="841"/>
        </w:trPr>
        <w:tc>
          <w:tcPr>
            <w:tcW w:w="435" w:type="pct"/>
            <w:shd w:val="clear" w:color="auto" w:fill="auto"/>
            <w:vAlign w:val="center"/>
          </w:tcPr>
          <w:p w14:paraId="2E34D45A" w14:textId="06B30760" w:rsidR="009A362B" w:rsidRDefault="009A362B" w:rsidP="009A1DB6">
            <w:pPr>
              <w:ind w:left="17" w:right="17"/>
              <w:jc w:val="left"/>
              <w:rPr>
                <w:rFonts w:ascii="Times New Roman" w:hAnsi="Times New Roman" w:cs="Times New Roman"/>
                <w:lang w:eastAsia="lv-LV"/>
              </w:rPr>
            </w:pPr>
            <w:r>
              <w:rPr>
                <w:rFonts w:ascii="Times New Roman" w:hAnsi="Times New Roman" w:cs="Times New Roman"/>
                <w:lang w:eastAsia="lv-LV"/>
              </w:rPr>
              <w:t>1.21.</w:t>
            </w:r>
          </w:p>
        </w:tc>
        <w:tc>
          <w:tcPr>
            <w:tcW w:w="1316" w:type="pct"/>
            <w:tcBorders>
              <w:right w:val="single" w:sz="4" w:space="0" w:color="auto"/>
            </w:tcBorders>
            <w:shd w:val="clear" w:color="auto" w:fill="auto"/>
            <w:vAlign w:val="center"/>
          </w:tcPr>
          <w:p w14:paraId="3BC33CA3" w14:textId="48584373" w:rsidR="009A362B" w:rsidRDefault="009A362B" w:rsidP="00A9630C">
            <w:pPr>
              <w:rPr>
                <w:rFonts w:ascii="Times New Roman" w:hAnsi="Times New Roman" w:cs="Times New Roman"/>
                <w:color w:val="000000"/>
                <w:sz w:val="24"/>
                <w:lang w:eastAsia="lv-LV"/>
              </w:rPr>
            </w:pPr>
            <w:r>
              <w:rPr>
                <w:rFonts w:ascii="Times New Roman" w:hAnsi="Times New Roman" w:cs="Times New Roman"/>
                <w:color w:val="000000"/>
                <w:sz w:val="24"/>
                <w:lang w:eastAsia="lv-LV"/>
              </w:rPr>
              <w:t>K</w:t>
            </w:r>
            <w:r w:rsidRPr="009A362B">
              <w:rPr>
                <w:rFonts w:ascii="Times New Roman" w:hAnsi="Times New Roman" w:cs="Times New Roman"/>
                <w:color w:val="000000"/>
                <w:sz w:val="24"/>
                <w:lang w:eastAsia="lv-LV"/>
              </w:rPr>
              <w:t>āda ir atšķirība statusiem: jaunais</w:t>
            </w:r>
            <w:r>
              <w:rPr>
                <w:rFonts w:ascii="Times New Roman" w:hAnsi="Times New Roman" w:cs="Times New Roman"/>
                <w:color w:val="000000"/>
                <w:sz w:val="24"/>
                <w:lang w:eastAsia="lv-LV"/>
              </w:rPr>
              <w:t xml:space="preserve"> zinātnieks un jaunais pētnieks?</w:t>
            </w:r>
          </w:p>
        </w:tc>
        <w:tc>
          <w:tcPr>
            <w:tcW w:w="3249" w:type="pct"/>
            <w:tcBorders>
              <w:left w:val="single" w:sz="4" w:space="0" w:color="auto"/>
            </w:tcBorders>
            <w:shd w:val="clear" w:color="auto" w:fill="auto"/>
            <w:vAlign w:val="center"/>
          </w:tcPr>
          <w:p w14:paraId="03991785" w14:textId="0861B2D4" w:rsidR="009A362B" w:rsidRPr="009A362B" w:rsidRDefault="009A362B" w:rsidP="009A362B">
            <w:pPr>
              <w:ind w:left="17" w:right="17"/>
              <w:rPr>
                <w:rFonts w:ascii="Times New Roman" w:hAnsi="Times New Roman" w:cs="Times New Roman"/>
                <w:i/>
                <w:color w:val="365F91" w:themeColor="accent1" w:themeShade="BF"/>
                <w:sz w:val="24"/>
              </w:rPr>
            </w:pPr>
            <w:r w:rsidRPr="009A362B">
              <w:rPr>
                <w:rFonts w:ascii="Times New Roman" w:hAnsi="Times New Roman" w:cs="Times New Roman"/>
                <w:i/>
                <w:color w:val="365F91" w:themeColor="accent1" w:themeShade="BF"/>
                <w:sz w:val="24"/>
              </w:rPr>
              <w:t>Jaunā zinātnieka definīcija ir sniegta MK noteikumu 2.10. apakšpunktā -  jaunais zinātnieks – fiziska persona, kura veic zinātnisko darbību un kura Zinātniskās darbības likumā noteiktajā kārtībā doktora zinātnisko kvalifikāciju ieguvusi pēdējo 10 gadu laikā. Savukārt jauna pētni</w:t>
            </w:r>
            <w:r>
              <w:rPr>
                <w:rFonts w:ascii="Times New Roman" w:hAnsi="Times New Roman" w:cs="Times New Roman"/>
                <w:i/>
                <w:color w:val="365F91" w:themeColor="accent1" w:themeShade="BF"/>
                <w:sz w:val="24"/>
              </w:rPr>
              <w:t>eka vietas definīcija ir 2.10.</w:t>
            </w:r>
            <w:r w:rsidRPr="009A362B">
              <w:rPr>
                <w:rFonts w:ascii="Times New Roman" w:hAnsi="Times New Roman" w:cs="Times New Roman"/>
                <w:i/>
                <w:color w:val="365F91" w:themeColor="accent1" w:themeShade="BF"/>
                <w:sz w:val="24"/>
                <w:vertAlign w:val="superscript"/>
              </w:rPr>
              <w:t>1</w:t>
            </w:r>
            <w:r w:rsidRPr="009A362B">
              <w:rPr>
                <w:rFonts w:ascii="Times New Roman" w:hAnsi="Times New Roman" w:cs="Times New Roman"/>
                <w:i/>
                <w:color w:val="365F91" w:themeColor="accent1" w:themeShade="BF"/>
                <w:sz w:val="24"/>
              </w:rPr>
              <w:t xml:space="preserve"> apakšpunktā:</w:t>
            </w:r>
          </w:p>
          <w:p w14:paraId="2327FB25" w14:textId="77777777" w:rsidR="009A362B" w:rsidRPr="009A362B" w:rsidRDefault="009A362B" w:rsidP="009A362B">
            <w:pPr>
              <w:ind w:left="17" w:right="17"/>
              <w:rPr>
                <w:rFonts w:ascii="Times New Roman" w:hAnsi="Times New Roman" w:cs="Times New Roman"/>
                <w:i/>
                <w:color w:val="365F91" w:themeColor="accent1" w:themeShade="BF"/>
                <w:sz w:val="24"/>
              </w:rPr>
            </w:pPr>
          </w:p>
          <w:p w14:paraId="4FDA8C43" w14:textId="47E012C1" w:rsidR="009A362B" w:rsidRPr="009A362B" w:rsidRDefault="009A362B" w:rsidP="009A362B">
            <w:pPr>
              <w:ind w:left="17"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2.10.</w:t>
            </w:r>
            <w:r w:rsidRPr="009A362B">
              <w:rPr>
                <w:rFonts w:ascii="Times New Roman" w:hAnsi="Times New Roman" w:cs="Times New Roman"/>
                <w:i/>
                <w:color w:val="365F91" w:themeColor="accent1" w:themeShade="BF"/>
                <w:sz w:val="24"/>
                <w:vertAlign w:val="superscript"/>
              </w:rPr>
              <w:t xml:space="preserve"> 1</w:t>
            </w:r>
            <w:r w:rsidRPr="009A362B">
              <w:rPr>
                <w:rFonts w:ascii="Times New Roman" w:hAnsi="Times New Roman" w:cs="Times New Roman"/>
                <w:i/>
                <w:color w:val="365F91" w:themeColor="accent1" w:themeShade="BF"/>
                <w:sz w:val="24"/>
              </w:rPr>
              <w:t xml:space="preserve"> jaunu pētnieku skaits atbalstītajās vienībās – tāda pētniecības projekta ietvaros piesaistītā zinātniskā personāla vai zinātnes tehniskā personāla skaits pilna laika ekvivalenta izteiksmē (turpmāk – PLE):</w:t>
            </w:r>
          </w:p>
          <w:p w14:paraId="0E43CDAB" w14:textId="0D2341D2" w:rsidR="009A362B" w:rsidRPr="009A362B" w:rsidRDefault="009A362B" w:rsidP="009A362B">
            <w:pPr>
              <w:ind w:left="1309" w:right="17" w:hanging="709"/>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2.10.</w:t>
            </w:r>
            <w:r w:rsidRPr="009A362B">
              <w:rPr>
                <w:rFonts w:ascii="Times New Roman" w:hAnsi="Times New Roman" w:cs="Times New Roman"/>
                <w:i/>
                <w:color w:val="365F91" w:themeColor="accent1" w:themeShade="BF"/>
                <w:sz w:val="24"/>
                <w:vertAlign w:val="superscript"/>
              </w:rPr>
              <w:t xml:space="preserve"> 1</w:t>
            </w:r>
            <w:r w:rsidRPr="009A362B">
              <w:rPr>
                <w:rFonts w:ascii="Times New Roman" w:hAnsi="Times New Roman" w:cs="Times New Roman"/>
                <w:i/>
                <w:color w:val="365F91" w:themeColor="accent1" w:themeShade="BF"/>
                <w:sz w:val="24"/>
              </w:rPr>
              <w:t>1. kas tieši iesaistīts pētniecības īstenošanā;</w:t>
            </w:r>
          </w:p>
          <w:p w14:paraId="5A35DF1A" w14:textId="5DCB9156" w:rsidR="009A362B" w:rsidRPr="009A362B" w:rsidRDefault="009A362B" w:rsidP="009A362B">
            <w:pPr>
              <w:ind w:left="1309" w:right="17" w:hanging="709"/>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2.10.</w:t>
            </w:r>
            <w:r w:rsidRPr="009A362B">
              <w:rPr>
                <w:rFonts w:ascii="Times New Roman" w:hAnsi="Times New Roman" w:cs="Times New Roman"/>
                <w:i/>
                <w:color w:val="365F91" w:themeColor="accent1" w:themeShade="BF"/>
                <w:sz w:val="24"/>
                <w:vertAlign w:val="superscript"/>
              </w:rPr>
              <w:t xml:space="preserve"> 1</w:t>
            </w:r>
            <w:r w:rsidRPr="009A362B">
              <w:rPr>
                <w:rFonts w:ascii="Times New Roman" w:hAnsi="Times New Roman" w:cs="Times New Roman"/>
                <w:i/>
                <w:color w:val="365F91" w:themeColor="accent1" w:themeShade="BF"/>
                <w:sz w:val="24"/>
              </w:rPr>
              <w:t>2. pēc kura piesaistes institūcijā:</w:t>
            </w:r>
          </w:p>
          <w:p w14:paraId="5FBCDB4F" w14:textId="5BA31FC5" w:rsidR="009A362B" w:rsidRPr="009A362B" w:rsidRDefault="009A362B" w:rsidP="009A362B">
            <w:pPr>
              <w:ind w:left="2443" w:right="17" w:hanging="992"/>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2.10.</w:t>
            </w:r>
            <w:r w:rsidRPr="009A362B">
              <w:rPr>
                <w:rFonts w:ascii="Times New Roman" w:hAnsi="Times New Roman" w:cs="Times New Roman"/>
                <w:i/>
                <w:color w:val="365F91" w:themeColor="accent1" w:themeShade="BF"/>
                <w:sz w:val="24"/>
                <w:vertAlign w:val="superscript"/>
              </w:rPr>
              <w:t xml:space="preserve"> 1</w:t>
            </w:r>
            <w:r w:rsidRPr="009A362B">
              <w:rPr>
                <w:rFonts w:ascii="Times New Roman" w:hAnsi="Times New Roman" w:cs="Times New Roman"/>
                <w:i/>
                <w:color w:val="365F91" w:themeColor="accent1" w:themeShade="BF"/>
                <w:sz w:val="24"/>
              </w:rPr>
              <w:t>2.1. izveido jaunu zinātniskā personāla vai zinātnes tehniskā personāla (turpmāk – jauns pētnieks) amata vietu;</w:t>
            </w:r>
          </w:p>
          <w:p w14:paraId="4BFA1F0B" w14:textId="65FAA2AA" w:rsidR="009A362B" w:rsidRPr="00BD21C6" w:rsidRDefault="009A362B" w:rsidP="009A362B">
            <w:pPr>
              <w:ind w:left="2443" w:right="17" w:hanging="992"/>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2.10.</w:t>
            </w:r>
            <w:r w:rsidRPr="009A362B">
              <w:rPr>
                <w:rFonts w:ascii="Times New Roman" w:hAnsi="Times New Roman" w:cs="Times New Roman"/>
                <w:i/>
                <w:color w:val="365F91" w:themeColor="accent1" w:themeShade="BF"/>
                <w:sz w:val="24"/>
                <w:vertAlign w:val="superscript"/>
              </w:rPr>
              <w:t xml:space="preserve"> 1</w:t>
            </w:r>
            <w:r w:rsidRPr="009A362B">
              <w:rPr>
                <w:rFonts w:ascii="Times New Roman" w:hAnsi="Times New Roman" w:cs="Times New Roman"/>
                <w:i/>
                <w:color w:val="365F91" w:themeColor="accent1" w:themeShade="BF"/>
                <w:sz w:val="24"/>
              </w:rPr>
              <w:t>2.2. palielinās kopējais pētniecībā nodarbināto personu skaits;</w:t>
            </w:r>
          </w:p>
        </w:tc>
      </w:tr>
      <w:tr w:rsidR="0004733F" w:rsidRPr="00ED3D59" w14:paraId="00520FE4" w14:textId="77777777" w:rsidTr="00120929">
        <w:trPr>
          <w:trHeight w:val="841"/>
        </w:trPr>
        <w:tc>
          <w:tcPr>
            <w:tcW w:w="435" w:type="pct"/>
            <w:shd w:val="clear" w:color="auto" w:fill="auto"/>
            <w:vAlign w:val="center"/>
          </w:tcPr>
          <w:p w14:paraId="4593BAE5" w14:textId="3E160DD6" w:rsidR="0004733F" w:rsidRDefault="0004733F" w:rsidP="009A1DB6">
            <w:pPr>
              <w:ind w:left="17" w:right="17"/>
              <w:jc w:val="left"/>
              <w:rPr>
                <w:rFonts w:ascii="Times New Roman" w:hAnsi="Times New Roman" w:cs="Times New Roman"/>
                <w:lang w:eastAsia="lv-LV"/>
              </w:rPr>
            </w:pPr>
            <w:r>
              <w:rPr>
                <w:rFonts w:ascii="Times New Roman" w:hAnsi="Times New Roman" w:cs="Times New Roman"/>
                <w:lang w:eastAsia="lv-LV"/>
              </w:rPr>
              <w:t>1.22.</w:t>
            </w:r>
          </w:p>
        </w:tc>
        <w:tc>
          <w:tcPr>
            <w:tcW w:w="1316" w:type="pct"/>
            <w:tcBorders>
              <w:right w:val="single" w:sz="4" w:space="0" w:color="auto"/>
            </w:tcBorders>
            <w:shd w:val="clear" w:color="auto" w:fill="auto"/>
            <w:vAlign w:val="center"/>
          </w:tcPr>
          <w:p w14:paraId="18DAFF25"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 xml:space="preserve">Jautājums par rezultātiem SAM 1.1.1.1. - </w:t>
            </w:r>
          </w:p>
          <w:p w14:paraId="247AE3DE"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 xml:space="preserve">Atbilstoši MK 34. not. 24 punktam - </w:t>
            </w:r>
          </w:p>
          <w:p w14:paraId="198482AF" w14:textId="77777777" w:rsidR="0004733F" w:rsidRPr="0004733F" w:rsidRDefault="0004733F" w:rsidP="0004733F">
            <w:pPr>
              <w:rPr>
                <w:rFonts w:ascii="Times New Roman" w:hAnsi="Times New Roman" w:cs="Times New Roman"/>
                <w:color w:val="000000"/>
                <w:sz w:val="24"/>
                <w:lang w:eastAsia="lv-LV"/>
              </w:rPr>
            </w:pPr>
          </w:p>
          <w:p w14:paraId="0B962E8C"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24. Projekta dzīves cikla laikā sagaidāms viens vai vairāki šādi projekta rezultāti:</w:t>
            </w:r>
          </w:p>
          <w:p w14:paraId="1B846277"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24.1. oriģināli zinātniskie raksti, kas publicēti žurnālos vai konferenču rakstu krājumos, kuru citēšanas indekss sasniedz vismaz 50 procentus no nozares vidējā citēšanas indeksa;</w:t>
            </w:r>
          </w:p>
          <w:p w14:paraId="40C22C26"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 xml:space="preserve">24.2. oriģināli zinātniskie raksti, kas publicēti </w:t>
            </w:r>
            <w:proofErr w:type="spellStart"/>
            <w:r w:rsidRPr="0004733F">
              <w:rPr>
                <w:rFonts w:ascii="Times New Roman" w:hAnsi="Times New Roman" w:cs="Times New Roman"/>
                <w:color w:val="000000"/>
                <w:sz w:val="24"/>
                <w:lang w:eastAsia="lv-LV"/>
              </w:rPr>
              <w:t>Web</w:t>
            </w:r>
            <w:proofErr w:type="spellEnd"/>
            <w:r w:rsidRPr="0004733F">
              <w:rPr>
                <w:rFonts w:ascii="Times New Roman" w:hAnsi="Times New Roman" w:cs="Times New Roman"/>
                <w:color w:val="000000"/>
                <w:sz w:val="24"/>
                <w:lang w:eastAsia="lv-LV"/>
              </w:rPr>
              <w:t xml:space="preserve"> of </w:t>
            </w:r>
            <w:proofErr w:type="spellStart"/>
            <w:r w:rsidRPr="0004733F">
              <w:rPr>
                <w:rFonts w:ascii="Times New Roman" w:hAnsi="Times New Roman" w:cs="Times New Roman"/>
                <w:color w:val="000000"/>
                <w:sz w:val="24"/>
                <w:lang w:eastAsia="lv-LV"/>
              </w:rPr>
              <w:t>Science</w:t>
            </w:r>
            <w:proofErr w:type="spellEnd"/>
            <w:r w:rsidRPr="0004733F">
              <w:rPr>
                <w:rFonts w:ascii="Times New Roman" w:hAnsi="Times New Roman" w:cs="Times New Roman"/>
                <w:color w:val="000000"/>
                <w:sz w:val="24"/>
                <w:lang w:eastAsia="lv-LV"/>
              </w:rPr>
              <w:t xml:space="preserve"> vai SCOPUS (A vai B) datubāzēs iekļautos žurnālos vai konferenču rakstu krājumos;</w:t>
            </w:r>
          </w:p>
          <w:p w14:paraId="74247B21"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24.3. tehnoloģiju tiesības – patenti;</w:t>
            </w:r>
          </w:p>
          <w:p w14:paraId="36948C36"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24.4. tehnoloģiju tiesības – citi nemateriālie aktīvi;</w:t>
            </w:r>
          </w:p>
          <w:p w14:paraId="7BD3CAC1"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24.5. intelektuālā īpašuma licences līgumi;</w:t>
            </w:r>
          </w:p>
          <w:p w14:paraId="071657D6"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24.6. jauna produkta vai jaunas tehnoloģijas prototips;</w:t>
            </w:r>
          </w:p>
          <w:p w14:paraId="7F345AD2"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24.7. jaunas ārstniecības un diagnostikas metodes (tai skaitā nekomercializējama metode);</w:t>
            </w:r>
          </w:p>
          <w:p w14:paraId="168D1F54" w14:textId="77777777" w:rsidR="0004733F" w:rsidRP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24.8. citi pētījuma specifikai atbilstoši projekta rezultāti (tai skaitā dati), kas papildina šo noteikumu 24.1., 24.2., 24.3., 24.4., 24.5., 24.6. vai 24.7. apakšpunktā minētos rezultātus.</w:t>
            </w:r>
          </w:p>
          <w:p w14:paraId="4F75B65C" w14:textId="3EF7A8DD" w:rsidR="0004733F" w:rsidRDefault="0004733F" w:rsidP="0004733F">
            <w:pPr>
              <w:rPr>
                <w:rFonts w:ascii="Times New Roman" w:hAnsi="Times New Roman" w:cs="Times New Roman"/>
                <w:color w:val="000000"/>
                <w:sz w:val="24"/>
                <w:lang w:eastAsia="lv-LV"/>
              </w:rPr>
            </w:pPr>
            <w:r w:rsidRPr="0004733F">
              <w:rPr>
                <w:rFonts w:ascii="Times New Roman" w:hAnsi="Times New Roman" w:cs="Times New Roman"/>
                <w:color w:val="000000"/>
                <w:sz w:val="24"/>
                <w:lang w:eastAsia="lv-LV"/>
              </w:rPr>
              <w:t>Vai tas nozīmē, ka obligāti jāparedz vismaz 1 no katra 24. punktā minētā rezultāta?</w:t>
            </w:r>
          </w:p>
        </w:tc>
        <w:tc>
          <w:tcPr>
            <w:tcW w:w="3249" w:type="pct"/>
            <w:tcBorders>
              <w:left w:val="single" w:sz="4" w:space="0" w:color="auto"/>
            </w:tcBorders>
            <w:shd w:val="clear" w:color="auto" w:fill="auto"/>
            <w:vAlign w:val="center"/>
          </w:tcPr>
          <w:p w14:paraId="71E1D916" w14:textId="4DCD6750" w:rsidR="0004733F" w:rsidRPr="009A362B" w:rsidRDefault="0004733F" w:rsidP="009A362B">
            <w:pPr>
              <w:ind w:left="17" w:right="17"/>
              <w:rPr>
                <w:rFonts w:ascii="Times New Roman" w:hAnsi="Times New Roman" w:cs="Times New Roman"/>
                <w:i/>
                <w:color w:val="365F91" w:themeColor="accent1" w:themeShade="BF"/>
                <w:sz w:val="24"/>
              </w:rPr>
            </w:pPr>
            <w:r w:rsidRPr="0004733F">
              <w:rPr>
                <w:rFonts w:ascii="Times New Roman" w:hAnsi="Times New Roman" w:cs="Times New Roman"/>
                <w:i/>
                <w:color w:val="365F91" w:themeColor="accent1" w:themeShade="BF"/>
                <w:sz w:val="24"/>
              </w:rPr>
              <w:t>Nē, minētajā gadījumā punkts interpretējams kā vismaz viens no apakšpunktos uzskaitītajiem rezultātiem (nevis vismaz viena vienība katrā).</w:t>
            </w:r>
          </w:p>
        </w:tc>
      </w:tr>
    </w:tbl>
    <w:p w14:paraId="316204E9" w14:textId="7BC8C995" w:rsidR="00DF2F3A" w:rsidRDefault="00DF2F3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3832"/>
        <w:gridCol w:w="9462"/>
      </w:tblGrid>
      <w:tr w:rsidR="00945592" w:rsidRPr="00ED3D59" w14:paraId="5DC2C02E" w14:textId="77777777" w:rsidTr="00691D05">
        <w:tc>
          <w:tcPr>
            <w:tcW w:w="435" w:type="pct"/>
            <w:tcBorders>
              <w:bottom w:val="single" w:sz="4" w:space="0" w:color="000000"/>
            </w:tcBorders>
            <w:shd w:val="clear" w:color="auto" w:fill="FDE9D9" w:themeFill="accent6" w:themeFillTint="33"/>
            <w:vAlign w:val="center"/>
          </w:tcPr>
          <w:p w14:paraId="343CFC42" w14:textId="77777777" w:rsidR="00945592" w:rsidRPr="00ED3D59" w:rsidRDefault="00945592" w:rsidP="00691D05">
            <w:pPr>
              <w:pStyle w:val="Heading1"/>
              <w:spacing w:before="60"/>
              <w:ind w:left="17" w:right="17"/>
              <w:jc w:val="left"/>
              <w:rPr>
                <w:rFonts w:ascii="Times New Roman" w:hAnsi="Times New Roman"/>
                <w:sz w:val="22"/>
                <w:szCs w:val="22"/>
              </w:rPr>
            </w:pPr>
          </w:p>
        </w:tc>
        <w:tc>
          <w:tcPr>
            <w:tcW w:w="4565" w:type="pct"/>
            <w:gridSpan w:val="2"/>
            <w:tcBorders>
              <w:bottom w:val="single" w:sz="4" w:space="0" w:color="000000"/>
            </w:tcBorders>
            <w:shd w:val="clear" w:color="auto" w:fill="FDE9D9" w:themeFill="accent6" w:themeFillTint="33"/>
            <w:vAlign w:val="center"/>
          </w:tcPr>
          <w:p w14:paraId="22A63818" w14:textId="77777777" w:rsidR="00945592" w:rsidRPr="00ED3D59" w:rsidRDefault="003E623F" w:rsidP="00691D05">
            <w:pPr>
              <w:pStyle w:val="Heading1"/>
              <w:numPr>
                <w:ilvl w:val="0"/>
                <w:numId w:val="15"/>
              </w:numPr>
              <w:spacing w:before="60"/>
              <w:ind w:left="17" w:right="17"/>
              <w:jc w:val="center"/>
              <w:rPr>
                <w:rFonts w:ascii="Times New Roman" w:hAnsi="Times New Roman"/>
                <w:b w:val="0"/>
                <w:sz w:val="22"/>
                <w:szCs w:val="22"/>
              </w:rPr>
            </w:pPr>
            <w:bookmarkStart w:id="1" w:name="_Toc520883213"/>
            <w:r>
              <w:rPr>
                <w:rFonts w:ascii="Times New Roman" w:hAnsi="Times New Roman"/>
                <w:sz w:val="22"/>
                <w:szCs w:val="22"/>
              </w:rPr>
              <w:t>A</w:t>
            </w:r>
            <w:r w:rsidR="00931F53" w:rsidRPr="00ED3D59">
              <w:rPr>
                <w:rFonts w:ascii="Times New Roman" w:hAnsi="Times New Roman"/>
                <w:sz w:val="22"/>
                <w:szCs w:val="22"/>
              </w:rPr>
              <w:t xml:space="preserve">r saimniecisku darbību nesaistīta </w:t>
            </w:r>
            <w:r w:rsidR="00031BE7" w:rsidRPr="00ED3D59">
              <w:rPr>
                <w:rFonts w:ascii="Times New Roman" w:hAnsi="Times New Roman"/>
                <w:sz w:val="22"/>
                <w:szCs w:val="22"/>
              </w:rPr>
              <w:t xml:space="preserve">projekta </w:t>
            </w:r>
            <w:r>
              <w:rPr>
                <w:rFonts w:ascii="Times New Roman" w:hAnsi="Times New Roman"/>
                <w:sz w:val="22"/>
                <w:szCs w:val="22"/>
              </w:rPr>
              <w:t>nosacījumi</w:t>
            </w:r>
            <w:bookmarkEnd w:id="1"/>
          </w:p>
        </w:tc>
      </w:tr>
      <w:tr w:rsidR="00DD5FCA" w:rsidRPr="00ED3D59" w14:paraId="2EAD9F23" w14:textId="77777777" w:rsidTr="00691D05">
        <w:tc>
          <w:tcPr>
            <w:tcW w:w="435" w:type="pct"/>
            <w:shd w:val="clear" w:color="auto" w:fill="auto"/>
            <w:vAlign w:val="center"/>
          </w:tcPr>
          <w:p w14:paraId="13538389" w14:textId="77777777" w:rsidR="00DD5FCA" w:rsidRPr="00ED3D59" w:rsidRDefault="00684C01" w:rsidP="00691D05">
            <w:pPr>
              <w:autoSpaceDE w:val="0"/>
              <w:autoSpaceDN w:val="0"/>
              <w:adjustRightInd w:val="0"/>
              <w:spacing w:before="60" w:after="60"/>
              <w:ind w:left="17" w:right="17"/>
              <w:jc w:val="left"/>
              <w:rPr>
                <w:rFonts w:ascii="Times New Roman" w:hAnsi="Times New Roman" w:cs="Times New Roman"/>
                <w:lang w:eastAsia="lv-LV"/>
              </w:rPr>
            </w:pPr>
            <w:r w:rsidRPr="00ED3D59">
              <w:rPr>
                <w:rFonts w:ascii="Times New Roman" w:hAnsi="Times New Roman" w:cs="Times New Roman"/>
              </w:rPr>
              <w:t>2.1.</w:t>
            </w:r>
          </w:p>
        </w:tc>
        <w:tc>
          <w:tcPr>
            <w:tcW w:w="1316" w:type="pct"/>
            <w:shd w:val="clear" w:color="auto" w:fill="auto"/>
            <w:vAlign w:val="center"/>
          </w:tcPr>
          <w:p w14:paraId="05E9E043" w14:textId="6CD76FD4" w:rsidR="003E623F" w:rsidRPr="002E2C6E" w:rsidRDefault="003E623F" w:rsidP="00691D05">
            <w:pPr>
              <w:rPr>
                <w:rFonts w:ascii="Times New Roman" w:hAnsi="Times New Roman" w:cs="Times New Roman"/>
                <w:sz w:val="24"/>
                <w:szCs w:val="24"/>
              </w:rPr>
            </w:pPr>
            <w:r w:rsidRPr="002E2C6E">
              <w:rPr>
                <w:rFonts w:ascii="Times New Roman" w:hAnsi="Times New Roman" w:cs="Times New Roman"/>
                <w:sz w:val="24"/>
                <w:szCs w:val="24"/>
              </w:rPr>
              <w:t>Lūdzam skaidrot kādos gadījumos sniedzams nolikuma 9.12.3.punktā minētais apliecinājums.</w:t>
            </w:r>
          </w:p>
          <w:p w14:paraId="784D145F" w14:textId="77777777" w:rsidR="00DD5FCA" w:rsidRPr="00ED3D59" w:rsidRDefault="00DD5FCA" w:rsidP="00691D05">
            <w:pPr>
              <w:autoSpaceDE w:val="0"/>
              <w:autoSpaceDN w:val="0"/>
              <w:adjustRightInd w:val="0"/>
              <w:spacing w:before="60" w:after="60"/>
              <w:ind w:right="17"/>
              <w:rPr>
                <w:rFonts w:ascii="Times New Roman" w:hAnsi="Times New Roman" w:cs="Times New Roman"/>
                <w:lang w:eastAsia="lv-LV"/>
              </w:rPr>
            </w:pPr>
          </w:p>
        </w:tc>
        <w:tc>
          <w:tcPr>
            <w:tcW w:w="3249" w:type="pct"/>
            <w:shd w:val="clear" w:color="auto" w:fill="auto"/>
            <w:vAlign w:val="center"/>
          </w:tcPr>
          <w:p w14:paraId="40137CE5" w14:textId="77777777" w:rsidR="003E623F" w:rsidRPr="002E2C6E" w:rsidRDefault="003E623F"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Atlases nolikuma 9.12.3. punktā minētais pielikums</w:t>
            </w:r>
            <w:r w:rsidR="003C172D">
              <w:rPr>
                <w:rStyle w:val="FootnoteReference"/>
                <w:rFonts w:ascii="Times New Roman" w:hAnsi="Times New Roman" w:cs="Times New Roman"/>
                <w:i/>
                <w:color w:val="365F91" w:themeColor="accent1" w:themeShade="BF"/>
                <w:sz w:val="24"/>
                <w:szCs w:val="24"/>
              </w:rPr>
              <w:footnoteReference w:id="3"/>
            </w:r>
            <w:r w:rsidRPr="002E2C6E">
              <w:rPr>
                <w:rFonts w:ascii="Times New Roman" w:hAnsi="Times New Roman" w:cs="Times New Roman"/>
                <w:i/>
                <w:color w:val="365F91" w:themeColor="accent1" w:themeShade="BF"/>
                <w:sz w:val="24"/>
                <w:szCs w:val="24"/>
              </w:rPr>
              <w:t xml:space="preserve"> ir jāiesniedz tikai privāto tiesību juridiskajām personām, iesniedzot ar saimniecisko darbību nesaistītu projekta iesniegumu, lai apliecinātu atbilstību pētniecības organizācijas statusam.</w:t>
            </w:r>
          </w:p>
          <w:p w14:paraId="46AB24BF" w14:textId="77777777" w:rsidR="00DD5FCA" w:rsidRPr="00ED3D59" w:rsidRDefault="00DD5FCA" w:rsidP="00691D05">
            <w:pPr>
              <w:autoSpaceDE w:val="0"/>
              <w:autoSpaceDN w:val="0"/>
              <w:adjustRightInd w:val="0"/>
              <w:ind w:left="17" w:right="17"/>
              <w:jc w:val="left"/>
              <w:rPr>
                <w:rFonts w:ascii="Times New Roman" w:hAnsi="Times New Roman" w:cs="Times New Roman"/>
              </w:rPr>
            </w:pPr>
          </w:p>
        </w:tc>
      </w:tr>
      <w:tr w:rsidR="003E623F" w:rsidRPr="00ED3D59" w14:paraId="3D0657E6" w14:textId="77777777" w:rsidTr="00691D05">
        <w:tc>
          <w:tcPr>
            <w:tcW w:w="435" w:type="pct"/>
            <w:shd w:val="clear" w:color="auto" w:fill="auto"/>
            <w:vAlign w:val="center"/>
          </w:tcPr>
          <w:p w14:paraId="55BEBCD5" w14:textId="5C6B8902" w:rsidR="003E623F" w:rsidRPr="00ED3D59" w:rsidRDefault="00E463AB"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2.2.</w:t>
            </w:r>
          </w:p>
        </w:tc>
        <w:tc>
          <w:tcPr>
            <w:tcW w:w="1316" w:type="pct"/>
            <w:shd w:val="clear" w:color="auto" w:fill="auto"/>
            <w:vAlign w:val="center"/>
          </w:tcPr>
          <w:p w14:paraId="115F1D49" w14:textId="77777777" w:rsidR="006551B5" w:rsidRPr="002E2C6E" w:rsidRDefault="006551B5" w:rsidP="00691D05">
            <w:pPr>
              <w:rPr>
                <w:rFonts w:ascii="Times New Roman" w:hAnsi="Times New Roman" w:cs="Times New Roman"/>
                <w:sz w:val="24"/>
                <w:szCs w:val="24"/>
              </w:rPr>
            </w:pPr>
            <w:r w:rsidRPr="002E2C6E">
              <w:rPr>
                <w:rFonts w:ascii="Times New Roman" w:hAnsi="Times New Roman" w:cs="Times New Roman"/>
                <w:sz w:val="24"/>
                <w:szCs w:val="24"/>
              </w:rPr>
              <w:t>Vai situācijā, kas plānots ar saimniecisku darbību nesaistīts projekts un kā projekta iesniedzējs plānota valsts dibināta zinātniskā institūcija, kā projekta partneri var piesaistīt komersantu?</w:t>
            </w:r>
          </w:p>
          <w:p w14:paraId="08F32E33" w14:textId="77777777" w:rsidR="003E623F" w:rsidRPr="00ED3D59" w:rsidRDefault="003E623F" w:rsidP="00691D05">
            <w:pPr>
              <w:autoSpaceDE w:val="0"/>
              <w:autoSpaceDN w:val="0"/>
              <w:adjustRightInd w:val="0"/>
              <w:spacing w:before="60" w:after="60"/>
              <w:ind w:left="17" w:right="17"/>
              <w:rPr>
                <w:rFonts w:ascii="Times New Roman" w:hAnsi="Times New Roman" w:cs="Times New Roman"/>
                <w:lang w:eastAsia="lv-LV"/>
              </w:rPr>
            </w:pPr>
          </w:p>
        </w:tc>
        <w:tc>
          <w:tcPr>
            <w:tcW w:w="3249" w:type="pct"/>
            <w:shd w:val="clear" w:color="auto" w:fill="auto"/>
            <w:vAlign w:val="center"/>
          </w:tcPr>
          <w:p w14:paraId="7440023D" w14:textId="79203AEA" w:rsidR="006551B5" w:rsidRPr="002E2C6E" w:rsidRDefault="006551B5" w:rsidP="00691D05">
            <w:pPr>
              <w:rPr>
                <w:rFonts w:ascii="Times New Roman" w:hAnsi="Times New Roman" w:cs="Times New Roman"/>
                <w:sz w:val="24"/>
                <w:szCs w:val="24"/>
              </w:rPr>
            </w:pPr>
            <w:r w:rsidRPr="002E2C6E">
              <w:rPr>
                <w:rFonts w:ascii="Times New Roman" w:hAnsi="Times New Roman" w:cs="Times New Roman"/>
                <w:i/>
                <w:color w:val="365F91" w:themeColor="accent1" w:themeShade="BF"/>
                <w:sz w:val="24"/>
                <w:szCs w:val="24"/>
              </w:rPr>
              <w:t xml:space="preserve">Jā, atbilstoši </w:t>
            </w:r>
            <w:r>
              <w:rPr>
                <w:rFonts w:ascii="Times New Roman" w:hAnsi="Times New Roman" w:cs="Times New Roman"/>
                <w:i/>
                <w:color w:val="365F91" w:themeColor="accent1" w:themeShade="BF"/>
                <w:sz w:val="24"/>
                <w:szCs w:val="24"/>
              </w:rPr>
              <w:t>MK</w:t>
            </w:r>
            <w:r w:rsidRPr="002E2C6E">
              <w:rPr>
                <w:rFonts w:ascii="Times New Roman" w:hAnsi="Times New Roman" w:cs="Times New Roman"/>
                <w:i/>
                <w:color w:val="365F91" w:themeColor="accent1" w:themeShade="BF"/>
                <w:sz w:val="24"/>
                <w:szCs w:val="24"/>
              </w:rPr>
              <w:t xml:space="preserve"> noteikumu Nr.34 23.1. apakšpunktam, pasākuma ietvaros var īstenot ar saimniecisku darbību nesaistītu sadarbības projektu (MK noteikumu 21.2.apakšpunkts</w:t>
            </w:r>
            <w:r>
              <w:rPr>
                <w:rFonts w:ascii="Times New Roman" w:hAnsi="Times New Roman" w:cs="Times New Roman"/>
                <w:i/>
                <w:color w:val="365F91" w:themeColor="accent1" w:themeShade="BF"/>
                <w:sz w:val="24"/>
                <w:szCs w:val="24"/>
              </w:rPr>
              <w:t>.</w:t>
            </w:r>
            <w:r w:rsidRPr="002E2C6E">
              <w:rPr>
                <w:rFonts w:ascii="Times New Roman" w:hAnsi="Times New Roman" w:cs="Times New Roman"/>
                <w:i/>
                <w:color w:val="365F91" w:themeColor="accent1" w:themeShade="BF"/>
                <w:sz w:val="24"/>
                <w:szCs w:val="24"/>
              </w:rPr>
              <w:t xml:space="preserve">, </w:t>
            </w:r>
            <w:r>
              <w:rPr>
                <w:rFonts w:ascii="Times New Roman" w:hAnsi="Times New Roman" w:cs="Times New Roman"/>
                <w:i/>
                <w:color w:val="365F91" w:themeColor="accent1" w:themeShade="BF"/>
                <w:sz w:val="24"/>
                <w:szCs w:val="24"/>
              </w:rPr>
              <w:t>S</w:t>
            </w:r>
            <w:r w:rsidRPr="002E2C6E">
              <w:rPr>
                <w:rFonts w:ascii="Times New Roman" w:hAnsi="Times New Roman" w:cs="Times New Roman"/>
                <w:i/>
                <w:color w:val="365F91" w:themeColor="accent1" w:themeShade="BF"/>
                <w:sz w:val="24"/>
                <w:szCs w:val="24"/>
              </w:rPr>
              <w:t>adarbības partneris var būt arī komersants, kura saimnieciskā darbība ir reģistrēta Latvijā vai ārvalstī. Vēršu uzmanību, ka sadarbības projekta gadījumā, atbilstoši MK noteikumu 21.2. punktam, projekta iesniedzējam - zinātniskajai institūcijai jābūt pētniecības organizācijas statusam.</w:t>
            </w:r>
          </w:p>
          <w:p w14:paraId="56A2C257" w14:textId="77777777" w:rsidR="003E623F" w:rsidRPr="00ED3D59" w:rsidRDefault="003E623F" w:rsidP="00691D05">
            <w:pPr>
              <w:autoSpaceDE w:val="0"/>
              <w:autoSpaceDN w:val="0"/>
              <w:adjustRightInd w:val="0"/>
              <w:ind w:left="17" w:right="17"/>
              <w:jc w:val="left"/>
              <w:rPr>
                <w:rFonts w:ascii="Times New Roman" w:hAnsi="Times New Roman" w:cs="Times New Roman"/>
              </w:rPr>
            </w:pPr>
          </w:p>
        </w:tc>
      </w:tr>
      <w:tr w:rsidR="003E623F" w:rsidRPr="00ED3D59" w14:paraId="2EE13577" w14:textId="77777777" w:rsidTr="00691D05">
        <w:tc>
          <w:tcPr>
            <w:tcW w:w="435" w:type="pct"/>
            <w:shd w:val="clear" w:color="auto" w:fill="auto"/>
            <w:vAlign w:val="center"/>
          </w:tcPr>
          <w:p w14:paraId="3766F9A8" w14:textId="247403EB" w:rsidR="003E623F" w:rsidRPr="00ED3D59" w:rsidRDefault="00E463AB"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2.3.</w:t>
            </w:r>
          </w:p>
        </w:tc>
        <w:tc>
          <w:tcPr>
            <w:tcW w:w="1316" w:type="pct"/>
            <w:shd w:val="clear" w:color="auto" w:fill="auto"/>
            <w:vAlign w:val="center"/>
          </w:tcPr>
          <w:p w14:paraId="0484797A" w14:textId="77777777" w:rsidR="003E623F" w:rsidRPr="003120BF" w:rsidRDefault="00152B6F" w:rsidP="00691D05">
            <w:pPr>
              <w:rPr>
                <w:rFonts w:ascii="Times New Roman" w:hAnsi="Times New Roman" w:cs="Times New Roman"/>
                <w:sz w:val="24"/>
                <w:szCs w:val="24"/>
              </w:rPr>
            </w:pPr>
            <w:r w:rsidRPr="002E2C6E">
              <w:rPr>
                <w:rFonts w:ascii="Times New Roman" w:hAnsi="Times New Roman" w:cs="Times New Roman"/>
                <w:sz w:val="24"/>
                <w:szCs w:val="24"/>
              </w:rPr>
              <w:t>Pieņemsim, ka ar saimniecisku darbību nesaistīta projekta, ko iesniedz valsts dibināta zinātniskā institūcija-pētniecības organizācija, kopējās attiecināmās izmaksas veido projekta iesniedzēja zinātniskās institūcijas budžets (BZ) un komersanta daļas budžets (BK). Tad sanāk, ka projekts var pretendēt uz kopējo publisko finansējumu (BZ+BK)*0.925. Vai pareizi saprotu, ka projekta partnerim - komersantam viņa budžeta sadaļas (BZ) publiskā finansējuma intensitāte ir 92.5%, kas ietver 25% netiešās izmaksas? Tad sanāk, ka komersants var saņemt publisko finansējumu BK*0.925.</w:t>
            </w:r>
          </w:p>
        </w:tc>
        <w:tc>
          <w:tcPr>
            <w:tcW w:w="3249" w:type="pct"/>
            <w:shd w:val="clear" w:color="auto" w:fill="auto"/>
            <w:vAlign w:val="center"/>
          </w:tcPr>
          <w:p w14:paraId="6934EFD2" w14:textId="51E9CCAE" w:rsidR="003E623F" w:rsidRPr="00ED3D59" w:rsidRDefault="00152B6F" w:rsidP="00691D05">
            <w:pPr>
              <w:autoSpaceDE w:val="0"/>
              <w:autoSpaceDN w:val="0"/>
              <w:adjustRightInd w:val="0"/>
              <w:ind w:left="17" w:right="17"/>
              <w:rPr>
                <w:rFonts w:ascii="Times New Roman" w:hAnsi="Times New Roman" w:cs="Times New Roman"/>
              </w:rPr>
            </w:pPr>
            <w:r w:rsidRPr="002E2C6E">
              <w:rPr>
                <w:rFonts w:ascii="Times New Roman" w:hAnsi="Times New Roman" w:cs="Times New Roman"/>
                <w:i/>
                <w:color w:val="365F91" w:themeColor="accent1" w:themeShade="BF"/>
                <w:sz w:val="24"/>
                <w:szCs w:val="24"/>
              </w:rPr>
              <w:t>Pareizi norādāt, ka projekts var pretendēt uz kopējo publisko finansējumu (BZ+BK)*0.925. 25% no projekta kopējām izmaksām var plānot kā netiešās izmaksas. Tas, kā iekšēji starp projekta iesniedzēju un sadarbības partneri tiek dalīts publiskais finansējums un nacionālais līdzfinansējums, ir sadarbības partneru vienošanās, ko noteiks sadarbības līgumā</w:t>
            </w:r>
            <w:r w:rsidR="00DF2F3A">
              <w:rPr>
                <w:rFonts w:ascii="Times New Roman" w:hAnsi="Times New Roman" w:cs="Times New Roman"/>
                <w:i/>
                <w:color w:val="365F91" w:themeColor="accent1" w:themeShade="BF"/>
                <w:sz w:val="24"/>
                <w:szCs w:val="24"/>
              </w:rPr>
              <w:t>.</w:t>
            </w:r>
          </w:p>
        </w:tc>
      </w:tr>
      <w:tr w:rsidR="003120BF" w:rsidRPr="00ED3D59" w14:paraId="5F928A28" w14:textId="77777777" w:rsidTr="00691D05">
        <w:tc>
          <w:tcPr>
            <w:tcW w:w="435" w:type="pct"/>
            <w:shd w:val="clear" w:color="auto" w:fill="auto"/>
            <w:vAlign w:val="center"/>
          </w:tcPr>
          <w:p w14:paraId="10CCD878" w14:textId="791654E4" w:rsidR="003120BF" w:rsidRPr="00ED3D59" w:rsidRDefault="00C46145"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2.4.</w:t>
            </w:r>
          </w:p>
        </w:tc>
        <w:tc>
          <w:tcPr>
            <w:tcW w:w="1316" w:type="pct"/>
            <w:shd w:val="clear" w:color="auto" w:fill="auto"/>
            <w:vAlign w:val="center"/>
          </w:tcPr>
          <w:p w14:paraId="1D993CF3" w14:textId="77777777" w:rsidR="003120BF" w:rsidRPr="002E2C6E" w:rsidRDefault="003120BF" w:rsidP="00691D05">
            <w:pPr>
              <w:rPr>
                <w:rFonts w:ascii="Times New Roman" w:hAnsi="Times New Roman" w:cs="Times New Roman"/>
                <w:sz w:val="24"/>
                <w:szCs w:val="24"/>
              </w:rPr>
            </w:pPr>
            <w:r w:rsidRPr="002E2C6E">
              <w:rPr>
                <w:rFonts w:ascii="Times New Roman" w:hAnsi="Times New Roman" w:cs="Times New Roman"/>
                <w:sz w:val="24"/>
                <w:szCs w:val="24"/>
              </w:rPr>
              <w:t>Vai pareizi saprotu, ka komersants savā budžetā (BK)  līdzfinansējuma daļu līdz 5% var ieguldīt natūrā?</w:t>
            </w:r>
          </w:p>
          <w:p w14:paraId="1AC40973" w14:textId="77777777" w:rsidR="003120BF" w:rsidRPr="002E2C6E" w:rsidRDefault="003120BF" w:rsidP="00691D05">
            <w:pPr>
              <w:rPr>
                <w:rFonts w:ascii="Times New Roman" w:hAnsi="Times New Roman" w:cs="Times New Roman"/>
                <w:sz w:val="24"/>
                <w:szCs w:val="24"/>
              </w:rPr>
            </w:pPr>
          </w:p>
        </w:tc>
        <w:tc>
          <w:tcPr>
            <w:tcW w:w="3249" w:type="pct"/>
            <w:shd w:val="clear" w:color="auto" w:fill="auto"/>
            <w:vAlign w:val="center"/>
          </w:tcPr>
          <w:p w14:paraId="6DAB4C14" w14:textId="77777777" w:rsidR="003120BF" w:rsidRPr="00DF2F3A" w:rsidRDefault="003120BF"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DF2F3A">
              <w:rPr>
                <w:rFonts w:ascii="Times New Roman" w:hAnsi="Times New Roman" w:cs="Times New Roman"/>
                <w:i/>
                <w:color w:val="365F91" w:themeColor="accent1" w:themeShade="BF"/>
                <w:sz w:val="24"/>
                <w:szCs w:val="24"/>
              </w:rPr>
              <w:t>Jā, atbilstoši MK noteikumu 30.1.2.apakšpunktam, ar saimniecisku darbību nesaistīta projekta ietvaros nacionālo finansējumu iespējams daļēji nodrošināt no ieguldījumiem natūrā. 5% ierobežojums attiecināms uz kopējo ieguldījumu natūrā – tas nevar pārsniegt 5% no projekta kopējām attiecināmajām izmaksām.</w:t>
            </w:r>
          </w:p>
        </w:tc>
      </w:tr>
      <w:tr w:rsidR="00E47713" w:rsidRPr="00ED3D59" w14:paraId="5343A53B" w14:textId="77777777" w:rsidTr="00691D05">
        <w:tc>
          <w:tcPr>
            <w:tcW w:w="435" w:type="pct"/>
            <w:shd w:val="clear" w:color="auto" w:fill="auto"/>
            <w:vAlign w:val="center"/>
          </w:tcPr>
          <w:p w14:paraId="5C36C8C7" w14:textId="68C3B5D9" w:rsidR="00E47713" w:rsidRPr="00ED3D59" w:rsidRDefault="00C46145"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2.5.</w:t>
            </w:r>
          </w:p>
        </w:tc>
        <w:tc>
          <w:tcPr>
            <w:tcW w:w="1316" w:type="pct"/>
            <w:shd w:val="clear" w:color="auto" w:fill="auto"/>
            <w:vAlign w:val="center"/>
          </w:tcPr>
          <w:p w14:paraId="6526B5FA" w14:textId="77777777" w:rsidR="00E47713" w:rsidRPr="002E2C6E" w:rsidRDefault="00E47713" w:rsidP="00691D05">
            <w:pPr>
              <w:rPr>
                <w:rFonts w:ascii="Times New Roman" w:hAnsi="Times New Roman" w:cs="Times New Roman"/>
                <w:sz w:val="24"/>
                <w:szCs w:val="24"/>
              </w:rPr>
            </w:pPr>
            <w:r w:rsidRPr="002E2C6E">
              <w:rPr>
                <w:rFonts w:ascii="Times New Roman" w:hAnsi="Times New Roman" w:cs="Times New Roman"/>
                <w:sz w:val="24"/>
                <w:szCs w:val="24"/>
              </w:rPr>
              <w:t>Vai ir iespējams, ka studējošais, kam ir darba līgums ar zinātnisko institūciju, projekta ietvaros veic brīvprātīgo darbu kā ieguldījumu natūrā un no projekta finansējuma atlīdzību nesaņem?</w:t>
            </w:r>
          </w:p>
          <w:p w14:paraId="3CC16212" w14:textId="77777777" w:rsidR="00E47713" w:rsidRPr="002E2C6E" w:rsidRDefault="00E47713" w:rsidP="00691D05">
            <w:pPr>
              <w:rPr>
                <w:rFonts w:ascii="Times New Roman" w:hAnsi="Times New Roman" w:cs="Times New Roman"/>
                <w:sz w:val="24"/>
                <w:szCs w:val="24"/>
              </w:rPr>
            </w:pPr>
          </w:p>
        </w:tc>
        <w:tc>
          <w:tcPr>
            <w:tcW w:w="3249" w:type="pct"/>
            <w:vMerge w:val="restart"/>
            <w:shd w:val="clear" w:color="auto" w:fill="auto"/>
            <w:vAlign w:val="center"/>
          </w:tcPr>
          <w:p w14:paraId="08A3E64E" w14:textId="77777777" w:rsidR="00E47713" w:rsidRPr="00DF2F3A" w:rsidRDefault="00E47713"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DF2F3A">
              <w:rPr>
                <w:rFonts w:ascii="Times New Roman" w:hAnsi="Times New Roman" w:cs="Times New Roman"/>
                <w:i/>
                <w:color w:val="365F91" w:themeColor="accent1" w:themeShade="BF"/>
                <w:sz w:val="24"/>
                <w:szCs w:val="24"/>
              </w:rPr>
              <w:t>Ar saimniecisku darbību nesaistīta projekta gadījumā nacionālo finansējumu piecu procentu apmērā no projekta kopējām attiecināmajām izmaksām var nodrošināt no ieguldījumiem natūrā, kuru vērtību ir iespējams neatkarīgi auditēt un novērtēt atbilstoši vadošās iestādes izstrādātajai novērtēšanas metodikai un MK noteikumu Nr. 34 31. punktā minētajiem nosacījumiem. Ieguldījumus natūrā var veidot arī ar pētniecību saistīts profesionāla rakstura darbs, kuru veic zinātniskais personāls vai zinātnes tehniskais personāls un par to projekta ietvaros netiek saņemta atlīdzība.</w:t>
            </w:r>
          </w:p>
          <w:p w14:paraId="6980B4F0" w14:textId="77777777" w:rsidR="001C7D41" w:rsidRPr="001C7D41" w:rsidRDefault="00E47713"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DF2F3A">
              <w:rPr>
                <w:rFonts w:ascii="Times New Roman" w:hAnsi="Times New Roman" w:cs="Times New Roman"/>
                <w:i/>
                <w:color w:val="365F91" w:themeColor="accent1" w:themeShade="BF"/>
                <w:sz w:val="24"/>
                <w:szCs w:val="24"/>
              </w:rPr>
              <w:t xml:space="preserve">Tādējādi ieguldījumu natūrā var veidot ar pētniecību saistīts profesionāla rakstura darbs, kuru veic studējošais bez atlīdzības, ja persona atbilstoši kvalifikācijai un pieredzei projektā nodrošina zinātniskā personāla vai zinātnes tehniskā personāla amata pienākumu izpildi.  </w:t>
            </w:r>
            <w:r w:rsidR="001C7D41" w:rsidRPr="001C7D41">
              <w:rPr>
                <w:rFonts w:ascii="Times New Roman" w:hAnsi="Times New Roman" w:cs="Times New Roman"/>
                <w:i/>
                <w:color w:val="365F91" w:themeColor="accent1" w:themeShade="BF"/>
                <w:sz w:val="24"/>
                <w:szCs w:val="24"/>
              </w:rPr>
              <w:t>Par brīvprātīgā darba veikšanu projekta ietvaros ar fizisku vai juridisku personu slēdzams rakstveida līgums par brīvprātīgo darbu. Līgumā norāda:</w:t>
            </w:r>
          </w:p>
          <w:p w14:paraId="09AA4511" w14:textId="77777777" w:rsidR="001C7D41" w:rsidRPr="001C7D41" w:rsidRDefault="001C7D41" w:rsidP="00691D05">
            <w:pPr>
              <w:autoSpaceDE w:val="0"/>
              <w:autoSpaceDN w:val="0"/>
              <w:adjustRightInd w:val="0"/>
              <w:ind w:left="884" w:right="17" w:hanging="284"/>
              <w:rPr>
                <w:rFonts w:ascii="Times New Roman" w:hAnsi="Times New Roman" w:cs="Times New Roman"/>
                <w:i/>
                <w:color w:val="365F91" w:themeColor="accent1" w:themeShade="BF"/>
                <w:sz w:val="24"/>
                <w:szCs w:val="24"/>
              </w:rPr>
            </w:pPr>
            <w:r w:rsidRPr="001C7D41">
              <w:rPr>
                <w:rFonts w:ascii="Times New Roman" w:hAnsi="Times New Roman" w:cs="Times New Roman"/>
                <w:i/>
                <w:color w:val="365F91" w:themeColor="accent1" w:themeShade="BF"/>
                <w:sz w:val="24"/>
                <w:szCs w:val="24"/>
              </w:rPr>
              <w:t xml:space="preserve">1. brīvprātīgā darba organizētāja nosaukumu, reģistrācijas numuru un adresi; </w:t>
            </w:r>
          </w:p>
          <w:p w14:paraId="6428438A" w14:textId="77777777" w:rsidR="001C7D41" w:rsidRPr="001C7D41" w:rsidRDefault="001C7D41" w:rsidP="00691D05">
            <w:pPr>
              <w:autoSpaceDE w:val="0"/>
              <w:autoSpaceDN w:val="0"/>
              <w:adjustRightInd w:val="0"/>
              <w:ind w:left="884" w:right="17" w:hanging="284"/>
              <w:rPr>
                <w:rFonts w:ascii="Times New Roman" w:hAnsi="Times New Roman" w:cs="Times New Roman"/>
                <w:i/>
                <w:color w:val="365F91" w:themeColor="accent1" w:themeShade="BF"/>
                <w:sz w:val="24"/>
                <w:szCs w:val="24"/>
              </w:rPr>
            </w:pPr>
            <w:r w:rsidRPr="001C7D41">
              <w:rPr>
                <w:rFonts w:ascii="Times New Roman" w:hAnsi="Times New Roman" w:cs="Times New Roman"/>
                <w:i/>
                <w:color w:val="365F91" w:themeColor="accent1" w:themeShade="BF"/>
                <w:sz w:val="24"/>
                <w:szCs w:val="24"/>
              </w:rPr>
              <w:t xml:space="preserve">2. brīvprātīgā darba veicēja vārdu, uzvārdu, personas kodu, dzīvesvietu; </w:t>
            </w:r>
          </w:p>
          <w:p w14:paraId="77B3DEF8" w14:textId="4458F6F9" w:rsidR="001C7D41" w:rsidRPr="001C7D41" w:rsidRDefault="001C7D41" w:rsidP="00691D05">
            <w:pPr>
              <w:autoSpaceDE w:val="0"/>
              <w:autoSpaceDN w:val="0"/>
              <w:adjustRightInd w:val="0"/>
              <w:ind w:left="884" w:right="17" w:hanging="284"/>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3.</w:t>
            </w:r>
            <w:r w:rsidRPr="001C7D41">
              <w:rPr>
                <w:rFonts w:ascii="Times New Roman" w:hAnsi="Times New Roman" w:cs="Times New Roman"/>
                <w:i/>
                <w:color w:val="365F91" w:themeColor="accent1" w:themeShade="BF"/>
                <w:sz w:val="24"/>
                <w:szCs w:val="24"/>
              </w:rPr>
              <w:t>brīvprātīgā darba vispārīgu raksturojumu, konkrētai amata vietai atbilstošus pienākumus, t.sk. sasniedzamos rezultātus/mērķi, un izpildes termiņu. Lai novērtētu ieguldījuma natūrā vērtību, norāda atlīdzības apmēru, ko par līdzvērtīgu darbu atbilstoši institūcijas atalgojuma politikai saņemtu persona, kas pienākumus veic uz darba līguma pamata;</w:t>
            </w:r>
          </w:p>
          <w:p w14:paraId="4A7DC821" w14:textId="77777777" w:rsidR="001C7D41" w:rsidRPr="001C7D41" w:rsidRDefault="001C7D41" w:rsidP="00691D05">
            <w:pPr>
              <w:autoSpaceDE w:val="0"/>
              <w:autoSpaceDN w:val="0"/>
              <w:adjustRightInd w:val="0"/>
              <w:ind w:left="884" w:right="17" w:hanging="284"/>
              <w:rPr>
                <w:rFonts w:ascii="Times New Roman" w:hAnsi="Times New Roman" w:cs="Times New Roman"/>
                <w:i/>
                <w:color w:val="365F91" w:themeColor="accent1" w:themeShade="BF"/>
                <w:sz w:val="24"/>
                <w:szCs w:val="24"/>
              </w:rPr>
            </w:pPr>
            <w:r w:rsidRPr="001C7D41">
              <w:rPr>
                <w:rFonts w:ascii="Times New Roman" w:hAnsi="Times New Roman" w:cs="Times New Roman"/>
                <w:i/>
                <w:color w:val="365F91" w:themeColor="accent1" w:themeShade="BF"/>
                <w:sz w:val="24"/>
                <w:szCs w:val="24"/>
              </w:rPr>
              <w:t xml:space="preserve">4. darba paredzamo ilgumu; </w:t>
            </w:r>
          </w:p>
          <w:p w14:paraId="56737387" w14:textId="77777777" w:rsidR="001C7D41" w:rsidRPr="001C7D41" w:rsidRDefault="001C7D41" w:rsidP="00691D05">
            <w:pPr>
              <w:autoSpaceDE w:val="0"/>
              <w:autoSpaceDN w:val="0"/>
              <w:adjustRightInd w:val="0"/>
              <w:ind w:left="884" w:right="17" w:hanging="284"/>
              <w:rPr>
                <w:rFonts w:ascii="Times New Roman" w:hAnsi="Times New Roman" w:cs="Times New Roman"/>
                <w:i/>
                <w:color w:val="365F91" w:themeColor="accent1" w:themeShade="BF"/>
                <w:sz w:val="24"/>
                <w:szCs w:val="24"/>
              </w:rPr>
            </w:pPr>
            <w:r w:rsidRPr="001C7D41">
              <w:rPr>
                <w:rFonts w:ascii="Times New Roman" w:hAnsi="Times New Roman" w:cs="Times New Roman"/>
                <w:i/>
                <w:color w:val="365F91" w:themeColor="accent1" w:themeShade="BF"/>
                <w:sz w:val="24"/>
                <w:szCs w:val="24"/>
              </w:rPr>
              <w:t xml:space="preserve">5. darba izpildes vietu; </w:t>
            </w:r>
          </w:p>
          <w:p w14:paraId="2623DE35" w14:textId="77777777" w:rsidR="001C7D41" w:rsidRPr="001C7D41" w:rsidRDefault="001C7D41" w:rsidP="00691D05">
            <w:pPr>
              <w:autoSpaceDE w:val="0"/>
              <w:autoSpaceDN w:val="0"/>
              <w:adjustRightInd w:val="0"/>
              <w:ind w:left="884" w:right="17" w:hanging="284"/>
              <w:rPr>
                <w:rFonts w:ascii="Times New Roman" w:hAnsi="Times New Roman" w:cs="Times New Roman"/>
                <w:i/>
                <w:color w:val="365F91" w:themeColor="accent1" w:themeShade="BF"/>
                <w:sz w:val="24"/>
                <w:szCs w:val="24"/>
              </w:rPr>
            </w:pPr>
            <w:r w:rsidRPr="001C7D41">
              <w:rPr>
                <w:rFonts w:ascii="Times New Roman" w:hAnsi="Times New Roman" w:cs="Times New Roman"/>
                <w:i/>
                <w:color w:val="365F91" w:themeColor="accent1" w:themeShade="BF"/>
                <w:sz w:val="24"/>
                <w:szCs w:val="24"/>
              </w:rPr>
              <w:t xml:space="preserve">6. pušu tiesības, pienākumus un atbildību; </w:t>
            </w:r>
          </w:p>
          <w:p w14:paraId="3E075E07" w14:textId="49105AC4" w:rsidR="00E47713" w:rsidRPr="00DF2F3A" w:rsidRDefault="001C7D41" w:rsidP="00691D05">
            <w:pPr>
              <w:autoSpaceDE w:val="0"/>
              <w:autoSpaceDN w:val="0"/>
              <w:adjustRightInd w:val="0"/>
              <w:ind w:left="884" w:right="17" w:hanging="284"/>
              <w:rPr>
                <w:rFonts w:ascii="Times New Roman" w:hAnsi="Times New Roman" w:cs="Times New Roman"/>
                <w:i/>
                <w:color w:val="365F91" w:themeColor="accent1" w:themeShade="BF"/>
                <w:sz w:val="24"/>
                <w:szCs w:val="24"/>
              </w:rPr>
            </w:pPr>
            <w:r w:rsidRPr="001C7D41">
              <w:rPr>
                <w:rFonts w:ascii="Times New Roman" w:hAnsi="Times New Roman" w:cs="Times New Roman"/>
                <w:i/>
                <w:color w:val="365F91" w:themeColor="accent1" w:themeShade="BF"/>
                <w:sz w:val="24"/>
                <w:szCs w:val="24"/>
              </w:rPr>
              <w:t>7. citu informāciju un noteikumus, ja puses to uzskata par nepieciešamu.</w:t>
            </w:r>
          </w:p>
          <w:p w14:paraId="3BAF100E" w14:textId="77777777" w:rsidR="00E47713" w:rsidRDefault="00E47713" w:rsidP="00691D05">
            <w:pPr>
              <w:autoSpaceDE w:val="0"/>
              <w:autoSpaceDN w:val="0"/>
              <w:adjustRightInd w:val="0"/>
              <w:ind w:left="17" w:right="17"/>
              <w:jc w:val="left"/>
              <w:rPr>
                <w:rFonts w:ascii="Times New Roman" w:hAnsi="Times New Roman" w:cs="Times New Roman"/>
                <w:color w:val="365F91" w:themeColor="accent1" w:themeShade="BF"/>
                <w:sz w:val="24"/>
                <w:szCs w:val="24"/>
              </w:rPr>
            </w:pPr>
          </w:p>
          <w:p w14:paraId="4607B6F0" w14:textId="2E79FA75" w:rsidR="00E47713" w:rsidRPr="002E2C6E" w:rsidRDefault="00E47713" w:rsidP="00691D05">
            <w:pPr>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 xml:space="preserve">Tādējādi, ja </w:t>
            </w:r>
            <w:r w:rsidRPr="002E2C6E">
              <w:rPr>
                <w:rFonts w:ascii="Times New Roman" w:hAnsi="Times New Roman" w:cs="Times New Roman"/>
                <w:i/>
                <w:color w:val="365F91" w:themeColor="accent1" w:themeShade="BF"/>
                <w:sz w:val="24"/>
                <w:szCs w:val="24"/>
              </w:rPr>
              <w:t xml:space="preserve">studējošais ir zinātniskais personāls, kam ir darba līgums ar institūciju, tad ieguldījums natūrā ir pieļaujams. Ja studējošais </w:t>
            </w:r>
            <w:r>
              <w:rPr>
                <w:rFonts w:ascii="Times New Roman" w:hAnsi="Times New Roman" w:cs="Times New Roman"/>
                <w:i/>
                <w:color w:val="365F91" w:themeColor="accent1" w:themeShade="BF"/>
                <w:sz w:val="24"/>
                <w:szCs w:val="24"/>
              </w:rPr>
              <w:t xml:space="preserve">veic </w:t>
            </w:r>
            <w:r w:rsidRPr="002E2C6E">
              <w:rPr>
                <w:rFonts w:ascii="Times New Roman" w:hAnsi="Times New Roman" w:cs="Times New Roman"/>
                <w:i/>
                <w:color w:val="365F91" w:themeColor="accent1" w:themeShade="BF"/>
                <w:sz w:val="24"/>
                <w:szCs w:val="24"/>
              </w:rPr>
              <w:t>zinātn</w:t>
            </w:r>
            <w:r>
              <w:rPr>
                <w:rFonts w:ascii="Times New Roman" w:hAnsi="Times New Roman" w:cs="Times New Roman"/>
                <w:i/>
                <w:color w:val="365F91" w:themeColor="accent1" w:themeShade="BF"/>
                <w:sz w:val="24"/>
                <w:szCs w:val="24"/>
              </w:rPr>
              <w:t>i</w:t>
            </w:r>
            <w:r w:rsidRPr="002E2C6E">
              <w:rPr>
                <w:rFonts w:ascii="Times New Roman" w:hAnsi="Times New Roman" w:cs="Times New Roman"/>
                <w:i/>
                <w:color w:val="365F91" w:themeColor="accent1" w:themeShade="BF"/>
                <w:sz w:val="24"/>
                <w:szCs w:val="24"/>
              </w:rPr>
              <w:t xml:space="preserve"> </w:t>
            </w:r>
            <w:r>
              <w:rPr>
                <w:rFonts w:ascii="Times New Roman" w:hAnsi="Times New Roman" w:cs="Times New Roman"/>
                <w:i/>
                <w:color w:val="365F91" w:themeColor="accent1" w:themeShade="BF"/>
                <w:sz w:val="24"/>
                <w:szCs w:val="24"/>
              </w:rPr>
              <w:t>apkalpojošā personāla pienākumus</w:t>
            </w:r>
            <w:r w:rsidRPr="002E2C6E">
              <w:rPr>
                <w:rFonts w:ascii="Times New Roman" w:hAnsi="Times New Roman" w:cs="Times New Roman"/>
                <w:i/>
                <w:color w:val="365F91" w:themeColor="accent1" w:themeShade="BF"/>
                <w:sz w:val="24"/>
                <w:szCs w:val="24"/>
              </w:rPr>
              <w:t xml:space="preserve">, ieguldījums natūrā nebūs pieļaujams. Atbilstoši MK noteikumu 31.3. apakšpunktam, projekta iesnieguma ietvaros kā ieguldījums natūrā ir attiecināms profesionāla rakstura darbs. </w:t>
            </w:r>
          </w:p>
          <w:p w14:paraId="61DC15F8" w14:textId="12C6E96C" w:rsidR="00E47713" w:rsidRPr="002E2C6E" w:rsidRDefault="00E47713" w:rsidP="00691D05">
            <w:pPr>
              <w:autoSpaceDE w:val="0"/>
              <w:autoSpaceDN w:val="0"/>
              <w:adjustRightInd w:val="0"/>
              <w:ind w:left="17" w:right="17"/>
              <w:jc w:val="left"/>
              <w:rPr>
                <w:rFonts w:ascii="Times New Roman" w:hAnsi="Times New Roman" w:cs="Times New Roman"/>
                <w:color w:val="365F91" w:themeColor="accent1" w:themeShade="BF"/>
                <w:sz w:val="24"/>
                <w:szCs w:val="24"/>
              </w:rPr>
            </w:pPr>
          </w:p>
        </w:tc>
      </w:tr>
      <w:tr w:rsidR="00E47713" w:rsidRPr="00ED3D59" w14:paraId="23D355DB" w14:textId="77777777" w:rsidTr="00691D05">
        <w:tc>
          <w:tcPr>
            <w:tcW w:w="435" w:type="pct"/>
            <w:shd w:val="clear" w:color="auto" w:fill="auto"/>
            <w:vAlign w:val="center"/>
          </w:tcPr>
          <w:p w14:paraId="0783A7FA" w14:textId="37242BF6" w:rsidR="00E47713" w:rsidRPr="00ED3D59" w:rsidRDefault="00C46145"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2.6.</w:t>
            </w:r>
          </w:p>
        </w:tc>
        <w:tc>
          <w:tcPr>
            <w:tcW w:w="1316" w:type="pct"/>
            <w:shd w:val="clear" w:color="auto" w:fill="auto"/>
            <w:vAlign w:val="center"/>
          </w:tcPr>
          <w:p w14:paraId="3811851D" w14:textId="77777777" w:rsidR="00E47713" w:rsidRPr="00A77579" w:rsidRDefault="00E47713" w:rsidP="00691D05">
            <w:pPr>
              <w:rPr>
                <w:rFonts w:ascii="Times New Roman" w:hAnsi="Times New Roman" w:cs="Times New Roman"/>
                <w:sz w:val="24"/>
                <w:szCs w:val="24"/>
              </w:rPr>
            </w:pPr>
            <w:r w:rsidRPr="00A77579">
              <w:rPr>
                <w:rFonts w:ascii="Times New Roman" w:hAnsi="Times New Roman" w:cs="Times New Roman"/>
                <w:sz w:val="24"/>
                <w:szCs w:val="24"/>
              </w:rPr>
              <w:t>Projektu atlases nolikums paredz, ka otrās un turpmāko projektu iesniegumu atlases kārtu ietvaros, īstenojot ar saimniecisku darbību nesaistītu projektu, projekta iesniedzējs nodrošina studējošo vai zinātniskā grāda pretendentu iesaisti projekta īstenošanā, ņemot vērā, ka studējošo vai zinātniskā grāda pretendentu kopējā noslodze visā projekta īstenošanas periodā ir:</w:t>
            </w:r>
          </w:p>
          <w:p w14:paraId="132C7BCF" w14:textId="77777777" w:rsidR="00E47713" w:rsidRPr="00A77579" w:rsidRDefault="00E47713" w:rsidP="00691D05">
            <w:pPr>
              <w:rPr>
                <w:rFonts w:ascii="Times New Roman" w:hAnsi="Times New Roman" w:cs="Times New Roman"/>
                <w:sz w:val="24"/>
                <w:szCs w:val="24"/>
              </w:rPr>
            </w:pPr>
            <w:r w:rsidRPr="00A77579">
              <w:rPr>
                <w:rFonts w:ascii="Times New Roman" w:hAnsi="Times New Roman" w:cs="Times New Roman"/>
                <w:sz w:val="24"/>
                <w:szCs w:val="24"/>
              </w:rPr>
              <w:t>1.</w:t>
            </w:r>
            <w:r w:rsidRPr="00A77579">
              <w:rPr>
                <w:rFonts w:ascii="Times New Roman" w:hAnsi="Times New Roman" w:cs="Times New Roman"/>
                <w:sz w:val="24"/>
                <w:szCs w:val="24"/>
              </w:rPr>
              <w:tab/>
              <w:t>vismaz divi PLE, ja kopējā zinātnisko darbinieku noslodze visā projekta īstenošanas periodā ir vienāda ar astoņiem PLE vai lielāka;</w:t>
            </w:r>
          </w:p>
          <w:p w14:paraId="2C96789C" w14:textId="77777777" w:rsidR="00E47713" w:rsidRPr="00A77579" w:rsidRDefault="00E47713" w:rsidP="00691D05">
            <w:pPr>
              <w:rPr>
                <w:rFonts w:ascii="Times New Roman" w:hAnsi="Times New Roman" w:cs="Times New Roman"/>
                <w:sz w:val="24"/>
                <w:szCs w:val="24"/>
              </w:rPr>
            </w:pPr>
            <w:r w:rsidRPr="00A77579">
              <w:rPr>
                <w:rFonts w:ascii="Times New Roman" w:hAnsi="Times New Roman" w:cs="Times New Roman"/>
                <w:sz w:val="24"/>
                <w:szCs w:val="24"/>
              </w:rPr>
              <w:t>2.</w:t>
            </w:r>
            <w:r w:rsidRPr="00A77579">
              <w:rPr>
                <w:rFonts w:ascii="Times New Roman" w:hAnsi="Times New Roman" w:cs="Times New Roman"/>
                <w:sz w:val="24"/>
                <w:szCs w:val="24"/>
              </w:rPr>
              <w:tab/>
              <w:t>25 procenti no kopējās zinātnisko darbinieku noslodzes visā projekta īstenošanas periodā, ja kopējā zinātnisko darbinieku noslodze visā projekta īstenošanas periodā ir mazāka par astoņiem PLE.</w:t>
            </w:r>
          </w:p>
          <w:p w14:paraId="239DCC4B" w14:textId="77777777" w:rsidR="00E47713" w:rsidRPr="00A77579" w:rsidRDefault="00E47713" w:rsidP="00691D05">
            <w:pPr>
              <w:rPr>
                <w:rFonts w:ascii="Times New Roman" w:hAnsi="Times New Roman" w:cs="Times New Roman"/>
                <w:sz w:val="24"/>
                <w:szCs w:val="24"/>
              </w:rPr>
            </w:pPr>
            <w:r w:rsidRPr="00A77579">
              <w:rPr>
                <w:rFonts w:ascii="Times New Roman" w:hAnsi="Times New Roman" w:cs="Times New Roman"/>
                <w:sz w:val="24"/>
                <w:szCs w:val="24"/>
              </w:rPr>
              <w:t xml:space="preserve">Saskaņā ar vērtēšanas kritēriju piemērošanas metodikas (nolikuma 4.pielikums) 2.10.punktu, dalībai projekta īstenošanā kvalificējas akreditētās vai licencētās augstākās izglītības programmās studējošie un zinātniskā grāda pretendenti, kas projekta ietvaros veic zinātniskā darbinieka amata pienākumus atbilstoši pasākuma MK noteikumu nosacījumiem, tajā skaitā minētās personas a) ir nodarbinātas Latvijas Republikā un atlīdzību projekta ietvaros saņem atbilstoši darba vai uzņēmuma līgumam; b) </w:t>
            </w:r>
            <w:proofErr w:type="spellStart"/>
            <w:r w:rsidRPr="00A77579">
              <w:rPr>
                <w:rFonts w:ascii="Times New Roman" w:hAnsi="Times New Roman" w:cs="Times New Roman"/>
                <w:sz w:val="24"/>
                <w:szCs w:val="24"/>
              </w:rPr>
              <w:t>PLEvid</w:t>
            </w:r>
            <w:proofErr w:type="spellEnd"/>
            <w:r w:rsidRPr="00A77579">
              <w:rPr>
                <w:rFonts w:ascii="Times New Roman" w:hAnsi="Times New Roman" w:cs="Times New Roman"/>
                <w:sz w:val="24"/>
                <w:szCs w:val="24"/>
              </w:rPr>
              <w:t xml:space="preserve"> visā projekta īstenošanas periodā ir vismaz 0,3 </w:t>
            </w:r>
            <w:proofErr w:type="spellStart"/>
            <w:r w:rsidRPr="00A77579">
              <w:rPr>
                <w:rFonts w:ascii="Times New Roman" w:hAnsi="Times New Roman" w:cs="Times New Roman"/>
                <w:sz w:val="24"/>
                <w:szCs w:val="24"/>
              </w:rPr>
              <w:t>PLEvid</w:t>
            </w:r>
            <w:proofErr w:type="spellEnd"/>
            <w:r w:rsidRPr="00A77579">
              <w:rPr>
                <w:rFonts w:ascii="Times New Roman" w:hAnsi="Times New Roman" w:cs="Times New Roman"/>
                <w:sz w:val="24"/>
                <w:szCs w:val="24"/>
              </w:rPr>
              <w:t xml:space="preserve"> vai lielāks; c) ja projekta īstenošanā iesaistītais studējošais vai zinātniskā grāda pretendents veic arī citus uzdevumus, kas nav saistīti ar projekta īstenošanu, bet par kuru izpildi viņš saņem atlīdzību saskaņā ar pamatdarba līgumu, citu darba līgumu vai uzņēmuma līgumu, tai skaitā citā iestādē, persona pēc finansējuma saņēmēja pieprasījuma veic kopējā darba laika un paveiktā darba uzskaiti atbilstoši pasākuma MK noteikumu 57. punktam un 8. pielikumam. Labuma guvējs nodrošina, ka projekta īstenošanā iesaistītās personas kopējais darba laiks atbilst darba tiesiskās attiecības reglamentējošajiem normatīvajiem aktiem un darbs projektā netiek veikts laikā, kad atbilstoši noslēgtajam līgumam persona veic ar projektu nesaistītus uzdevumus (pasākuma MK noteikumu 43. punkts).</w:t>
            </w:r>
          </w:p>
          <w:p w14:paraId="77B327FE" w14:textId="77777777" w:rsidR="00E47713" w:rsidRPr="00A77579" w:rsidRDefault="00E47713" w:rsidP="00691D05">
            <w:pPr>
              <w:rPr>
                <w:rFonts w:ascii="Times New Roman" w:hAnsi="Times New Roman" w:cs="Times New Roman"/>
                <w:sz w:val="24"/>
                <w:szCs w:val="24"/>
              </w:rPr>
            </w:pPr>
            <w:r w:rsidRPr="00A77579">
              <w:rPr>
                <w:rFonts w:ascii="Times New Roman" w:hAnsi="Times New Roman" w:cs="Times New Roman"/>
                <w:sz w:val="24"/>
                <w:szCs w:val="24"/>
              </w:rPr>
              <w:t>Vai projekta iesniedzējs var nodrošināt  studējošo vai zinātniskā grāda pretendentu iesaisti projekta īstenošanā ar nosacījumu, ka studējošie atlīdzību projektā nesaņem, bet veic brīvprātīgo profesionālo darbu (ieguldījums natūrā (MK 31.3.punkts))?</w:t>
            </w:r>
          </w:p>
          <w:p w14:paraId="2F1237CE" w14:textId="77777777" w:rsidR="00E47713" w:rsidRPr="00A77579" w:rsidRDefault="00E47713" w:rsidP="00691D05">
            <w:pPr>
              <w:rPr>
                <w:rFonts w:ascii="Times New Roman" w:hAnsi="Times New Roman" w:cs="Times New Roman"/>
                <w:sz w:val="24"/>
                <w:szCs w:val="24"/>
              </w:rPr>
            </w:pPr>
            <w:r w:rsidRPr="00A77579">
              <w:rPr>
                <w:rFonts w:ascii="Times New Roman" w:hAnsi="Times New Roman" w:cs="Times New Roman"/>
                <w:sz w:val="24"/>
                <w:szCs w:val="24"/>
              </w:rPr>
              <w:t>Projekta iesniedzējs piesaista studējošos, slēdzot brīvprātīga darba līgumu, kura ietvaros viss darbs tiek veikts bez atlīdzības, vai arī slēdzot darba līgumu, kura ietvaros, daļa no pienākumu (</w:t>
            </w:r>
            <w:proofErr w:type="spellStart"/>
            <w:r w:rsidRPr="00A77579">
              <w:rPr>
                <w:rFonts w:ascii="Times New Roman" w:hAnsi="Times New Roman" w:cs="Times New Roman"/>
                <w:sz w:val="24"/>
                <w:szCs w:val="24"/>
              </w:rPr>
              <w:t>daiļslodze</w:t>
            </w:r>
            <w:proofErr w:type="spellEnd"/>
            <w:r w:rsidRPr="00A77579">
              <w:rPr>
                <w:rFonts w:ascii="Times New Roman" w:hAnsi="Times New Roman" w:cs="Times New Roman"/>
                <w:sz w:val="24"/>
                <w:szCs w:val="24"/>
              </w:rPr>
              <w:t xml:space="preserve">) tiek pildīti par atlīdzību, bet ne projekta ietvaros, un projekta ietvaros tiek pildīti pienākumi par kuriem netiek maksāta atlīdzība, bet izmaksas tiek iekļautas projektā kā ieguldījums </w:t>
            </w:r>
            <w:proofErr w:type="spellStart"/>
            <w:r w:rsidRPr="00A77579">
              <w:rPr>
                <w:rFonts w:ascii="Times New Roman" w:hAnsi="Times New Roman" w:cs="Times New Roman"/>
                <w:sz w:val="24"/>
                <w:szCs w:val="24"/>
              </w:rPr>
              <w:t>naturā</w:t>
            </w:r>
            <w:proofErr w:type="spellEnd"/>
            <w:r w:rsidRPr="00A77579">
              <w:rPr>
                <w:rFonts w:ascii="Times New Roman" w:hAnsi="Times New Roman" w:cs="Times New Roman"/>
                <w:sz w:val="24"/>
                <w:szCs w:val="24"/>
              </w:rPr>
              <w:t>.</w:t>
            </w:r>
          </w:p>
          <w:p w14:paraId="60CFE6E7" w14:textId="68F3AF7A" w:rsidR="00E47713" w:rsidRPr="002E2C6E" w:rsidRDefault="00E47713" w:rsidP="00691D05">
            <w:pPr>
              <w:rPr>
                <w:rFonts w:ascii="Times New Roman" w:hAnsi="Times New Roman" w:cs="Times New Roman"/>
                <w:sz w:val="24"/>
                <w:szCs w:val="24"/>
              </w:rPr>
            </w:pPr>
            <w:r w:rsidRPr="00A77579">
              <w:rPr>
                <w:rFonts w:ascii="Times New Roman" w:hAnsi="Times New Roman" w:cs="Times New Roman"/>
                <w:sz w:val="24"/>
                <w:szCs w:val="24"/>
              </w:rPr>
              <w:t>Šajā gadījumā nav skaidrs, vai “ir nodarbinātas Latvijas Republikā” nozīmē tikai darba līguma slēgšanu, vai arī brīvprātīga darba līgumu? Kā arī “atlīdzību projekta ietvaros saņem atbilstoši darba vai uzņēmuma līgumam” nozīmē, ka projekta ietvaros obligāti jāsaņem atlīdzība, vai arī par atbilstošu tiks uzskatīts darbs, kas veikts bez atlīdzības kā ieguldījums natūrā?</w:t>
            </w:r>
          </w:p>
        </w:tc>
        <w:tc>
          <w:tcPr>
            <w:tcW w:w="3249" w:type="pct"/>
            <w:vMerge/>
            <w:shd w:val="clear" w:color="auto" w:fill="auto"/>
            <w:vAlign w:val="center"/>
          </w:tcPr>
          <w:p w14:paraId="22DA17E4" w14:textId="705F0731" w:rsidR="00E47713" w:rsidRPr="002E2C6E" w:rsidRDefault="00E47713" w:rsidP="00691D05">
            <w:pPr>
              <w:autoSpaceDE w:val="0"/>
              <w:autoSpaceDN w:val="0"/>
              <w:adjustRightInd w:val="0"/>
              <w:ind w:left="17" w:right="17"/>
              <w:jc w:val="left"/>
              <w:rPr>
                <w:rFonts w:ascii="Times New Roman" w:hAnsi="Times New Roman" w:cs="Times New Roman"/>
                <w:color w:val="365F91" w:themeColor="accent1" w:themeShade="BF"/>
                <w:sz w:val="24"/>
                <w:szCs w:val="24"/>
              </w:rPr>
            </w:pPr>
          </w:p>
        </w:tc>
      </w:tr>
      <w:tr w:rsidR="000A0D27" w:rsidRPr="00ED3D59" w14:paraId="54CCFF46" w14:textId="77777777" w:rsidTr="00691D05">
        <w:tc>
          <w:tcPr>
            <w:tcW w:w="435" w:type="pct"/>
            <w:shd w:val="clear" w:color="auto" w:fill="auto"/>
            <w:vAlign w:val="center"/>
          </w:tcPr>
          <w:p w14:paraId="45562BD1" w14:textId="01B745F3" w:rsidR="000A0D27" w:rsidRPr="00ED3D59" w:rsidRDefault="00C46145"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2.7.</w:t>
            </w:r>
          </w:p>
        </w:tc>
        <w:tc>
          <w:tcPr>
            <w:tcW w:w="1316" w:type="pct"/>
            <w:shd w:val="clear" w:color="auto" w:fill="auto"/>
            <w:vAlign w:val="center"/>
          </w:tcPr>
          <w:p w14:paraId="15DBBF74" w14:textId="1993E4C0" w:rsidR="000A0D27" w:rsidRPr="00A77579" w:rsidRDefault="000A0D27" w:rsidP="00691D05">
            <w:pPr>
              <w:rPr>
                <w:rFonts w:ascii="Times New Roman" w:hAnsi="Times New Roman" w:cs="Times New Roman"/>
                <w:sz w:val="24"/>
                <w:szCs w:val="24"/>
              </w:rPr>
            </w:pPr>
            <w:r w:rsidRPr="002E2C6E">
              <w:rPr>
                <w:rFonts w:ascii="Times New Roman" w:hAnsi="Times New Roman" w:cs="Times New Roman"/>
                <w:sz w:val="24"/>
                <w:szCs w:val="24"/>
              </w:rPr>
              <w:t>Plānots ar saimniecisku darbību nesaistīts projekts, ko iesniedz pētniecības organizācija (PO) sadarbībā ar komersantu (K). Ņemot vērā to, ka katram sadarbības partnerim ir jāsedz vismaz 20% no attiecināmajām izmaksām, vai ir pieļaujama situācija, kurā sadarbības partneris K sedz lielāko daļu izmaksu (70%-80%), bet vadošais partneris PO - mazāko daļu (vismaz 20%)?</w:t>
            </w:r>
          </w:p>
        </w:tc>
        <w:tc>
          <w:tcPr>
            <w:tcW w:w="3249" w:type="pct"/>
            <w:shd w:val="clear" w:color="auto" w:fill="auto"/>
            <w:vAlign w:val="center"/>
          </w:tcPr>
          <w:p w14:paraId="2A4C8668" w14:textId="26651B72" w:rsidR="000A0D27" w:rsidRPr="007A156C" w:rsidRDefault="000A0D27" w:rsidP="00691D05">
            <w:pPr>
              <w:rPr>
                <w:rFonts w:ascii="Times New Roman" w:hAnsi="Times New Roman" w:cs="Times New Roman"/>
                <w:i/>
                <w:color w:val="365F91" w:themeColor="accent1" w:themeShade="BF"/>
                <w:sz w:val="24"/>
                <w:szCs w:val="24"/>
              </w:rPr>
            </w:pPr>
            <w:r w:rsidRPr="007A156C">
              <w:rPr>
                <w:rFonts w:ascii="Times New Roman" w:hAnsi="Times New Roman" w:cs="Times New Roman"/>
                <w:i/>
                <w:color w:val="365F91" w:themeColor="accent1" w:themeShade="BF"/>
                <w:sz w:val="24"/>
                <w:szCs w:val="24"/>
              </w:rPr>
              <w:t xml:space="preserve">Projekta iesniedzējs </w:t>
            </w:r>
            <w:r w:rsidR="00B72CBC" w:rsidRPr="007A156C">
              <w:rPr>
                <w:rFonts w:ascii="Times New Roman" w:hAnsi="Times New Roman" w:cs="Times New Roman"/>
                <w:i/>
                <w:color w:val="365F91" w:themeColor="accent1" w:themeShade="BF"/>
                <w:sz w:val="24"/>
                <w:szCs w:val="24"/>
              </w:rPr>
              <w:t xml:space="preserve">– pētniecības organizācija </w:t>
            </w:r>
            <w:r w:rsidRPr="007A156C">
              <w:rPr>
                <w:rFonts w:ascii="Times New Roman" w:hAnsi="Times New Roman" w:cs="Times New Roman"/>
                <w:i/>
                <w:color w:val="365F91" w:themeColor="accent1" w:themeShade="BF"/>
                <w:sz w:val="24"/>
                <w:szCs w:val="24"/>
              </w:rPr>
              <w:t>ir atbildīg</w:t>
            </w:r>
            <w:r w:rsidR="00B72CBC" w:rsidRPr="007A156C">
              <w:rPr>
                <w:rFonts w:ascii="Times New Roman" w:hAnsi="Times New Roman" w:cs="Times New Roman"/>
                <w:i/>
                <w:color w:val="365F91" w:themeColor="accent1" w:themeShade="BF"/>
                <w:sz w:val="24"/>
                <w:szCs w:val="24"/>
              </w:rPr>
              <w:t>a</w:t>
            </w:r>
            <w:r w:rsidRPr="007A156C">
              <w:rPr>
                <w:rFonts w:ascii="Times New Roman" w:hAnsi="Times New Roman" w:cs="Times New Roman"/>
                <w:i/>
                <w:color w:val="365F91" w:themeColor="accent1" w:themeShade="BF"/>
                <w:sz w:val="24"/>
                <w:szCs w:val="24"/>
              </w:rPr>
              <w:t xml:space="preserve"> par visa </w:t>
            </w:r>
            <w:r w:rsidR="00BD612E" w:rsidRPr="007A156C">
              <w:rPr>
                <w:rFonts w:ascii="Times New Roman" w:hAnsi="Times New Roman" w:cs="Times New Roman"/>
                <w:i/>
                <w:color w:val="365F91" w:themeColor="accent1" w:themeShade="BF"/>
                <w:sz w:val="24"/>
                <w:szCs w:val="24"/>
              </w:rPr>
              <w:t xml:space="preserve">ar saimniecisku darbību nesaistīta </w:t>
            </w:r>
            <w:r w:rsidRPr="007A156C">
              <w:rPr>
                <w:rFonts w:ascii="Times New Roman" w:hAnsi="Times New Roman" w:cs="Times New Roman"/>
                <w:i/>
                <w:color w:val="365F91" w:themeColor="accent1" w:themeShade="BF"/>
                <w:sz w:val="24"/>
                <w:szCs w:val="24"/>
              </w:rPr>
              <w:t>projekta īstenošanu</w:t>
            </w:r>
            <w:r w:rsidR="00B72CBC" w:rsidRPr="007A156C">
              <w:rPr>
                <w:rFonts w:ascii="Times New Roman" w:hAnsi="Times New Roman" w:cs="Times New Roman"/>
                <w:i/>
                <w:color w:val="365F91" w:themeColor="accent1" w:themeShade="BF"/>
                <w:sz w:val="24"/>
                <w:szCs w:val="24"/>
              </w:rPr>
              <w:t xml:space="preserve"> </w:t>
            </w:r>
            <w:r w:rsidRPr="007A156C">
              <w:rPr>
                <w:rFonts w:ascii="Times New Roman" w:hAnsi="Times New Roman" w:cs="Times New Roman"/>
                <w:i/>
                <w:color w:val="365F91" w:themeColor="accent1" w:themeShade="BF"/>
                <w:sz w:val="24"/>
                <w:szCs w:val="24"/>
              </w:rPr>
              <w:t xml:space="preserve">un </w:t>
            </w:r>
            <w:r w:rsidR="00B72CBC" w:rsidRPr="007A156C">
              <w:rPr>
                <w:rFonts w:ascii="Times New Roman" w:hAnsi="Times New Roman" w:cs="Times New Roman"/>
                <w:i/>
                <w:color w:val="365F91" w:themeColor="accent1" w:themeShade="BF"/>
                <w:sz w:val="24"/>
                <w:szCs w:val="24"/>
              </w:rPr>
              <w:t xml:space="preserve">plānoto </w:t>
            </w:r>
            <w:r w:rsidRPr="007A156C">
              <w:rPr>
                <w:rFonts w:ascii="Times New Roman" w:hAnsi="Times New Roman" w:cs="Times New Roman"/>
                <w:i/>
                <w:color w:val="365F91" w:themeColor="accent1" w:themeShade="BF"/>
                <w:sz w:val="24"/>
                <w:szCs w:val="24"/>
              </w:rPr>
              <w:t>rezultātu sasniegšanu</w:t>
            </w:r>
            <w:r w:rsidR="00B72CBC" w:rsidRPr="007A156C">
              <w:rPr>
                <w:rStyle w:val="FootnoteReference"/>
                <w:rFonts w:ascii="Times New Roman" w:hAnsi="Times New Roman" w:cs="Times New Roman"/>
                <w:i/>
                <w:color w:val="365F91" w:themeColor="accent1" w:themeShade="BF"/>
                <w:sz w:val="24"/>
                <w:szCs w:val="24"/>
              </w:rPr>
              <w:footnoteReference w:id="4"/>
            </w:r>
            <w:r w:rsidRPr="007A156C">
              <w:rPr>
                <w:rFonts w:ascii="Times New Roman" w:hAnsi="Times New Roman" w:cs="Times New Roman"/>
                <w:i/>
                <w:color w:val="365F91" w:themeColor="accent1" w:themeShade="BF"/>
                <w:sz w:val="24"/>
                <w:szCs w:val="24"/>
              </w:rPr>
              <w:t xml:space="preserve">. </w:t>
            </w:r>
            <w:r w:rsidR="00B72CBC" w:rsidRPr="007A156C">
              <w:rPr>
                <w:rFonts w:ascii="Times New Roman" w:hAnsi="Times New Roman" w:cs="Times New Roman"/>
                <w:i/>
                <w:color w:val="365F91" w:themeColor="accent1" w:themeShade="BF"/>
                <w:sz w:val="24"/>
                <w:szCs w:val="24"/>
              </w:rPr>
              <w:t>Lai nodrošinātu projekta iesniedzējam izvirzīto pienākumu izpildi, vienlaikus saglabājot projekta darbību ne-saimniecisko raksturu, projekta iesniedzēja projekta daļai no kopējām projekta attiecināmajām izmaksām</w:t>
            </w:r>
            <w:r w:rsidR="00DF2F3A" w:rsidRPr="007A156C">
              <w:rPr>
                <w:rFonts w:ascii="Times New Roman" w:hAnsi="Times New Roman" w:cs="Times New Roman"/>
                <w:i/>
                <w:color w:val="365F91" w:themeColor="accent1" w:themeShade="BF"/>
                <w:sz w:val="24"/>
                <w:szCs w:val="24"/>
              </w:rPr>
              <w:t xml:space="preserve"> jābūt dominējošai</w:t>
            </w:r>
            <w:r w:rsidR="00B72CBC" w:rsidRPr="007A156C">
              <w:rPr>
                <w:rFonts w:ascii="Times New Roman" w:hAnsi="Times New Roman" w:cs="Times New Roman"/>
                <w:i/>
                <w:color w:val="365F91" w:themeColor="accent1" w:themeShade="BF"/>
                <w:sz w:val="24"/>
                <w:szCs w:val="24"/>
              </w:rPr>
              <w:t>.</w:t>
            </w:r>
          </w:p>
        </w:tc>
      </w:tr>
      <w:tr w:rsidR="00A662BB" w:rsidRPr="00ED3D59" w14:paraId="1F5266A4" w14:textId="77777777" w:rsidTr="00691D05">
        <w:tc>
          <w:tcPr>
            <w:tcW w:w="435" w:type="pct"/>
            <w:shd w:val="clear" w:color="auto" w:fill="auto"/>
            <w:vAlign w:val="center"/>
          </w:tcPr>
          <w:p w14:paraId="642FB9DC" w14:textId="13F875B6" w:rsidR="00A662BB" w:rsidRDefault="00A662BB"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2.8.</w:t>
            </w:r>
          </w:p>
        </w:tc>
        <w:tc>
          <w:tcPr>
            <w:tcW w:w="1316" w:type="pct"/>
            <w:shd w:val="clear" w:color="auto" w:fill="auto"/>
            <w:vAlign w:val="center"/>
          </w:tcPr>
          <w:p w14:paraId="15FA2C01" w14:textId="69B03829" w:rsidR="00A662BB" w:rsidRPr="002E2C6E" w:rsidRDefault="00A662BB" w:rsidP="00691D05">
            <w:pPr>
              <w:rPr>
                <w:rFonts w:ascii="Times New Roman" w:hAnsi="Times New Roman" w:cs="Times New Roman"/>
                <w:sz w:val="24"/>
                <w:szCs w:val="24"/>
              </w:rPr>
            </w:pPr>
            <w:r w:rsidRPr="002934DD">
              <w:rPr>
                <w:rFonts w:ascii="Times New Roman" w:hAnsi="Times New Roman" w:cs="Times New Roman"/>
                <w:sz w:val="24"/>
                <w:szCs w:val="24"/>
              </w:rPr>
              <w:t>Projektā ir jānodrošina studentu iesaiste noteiktā apmērā no kopējā PLE. Vai studentus var nodarbināt gan PO, gan K?</w:t>
            </w:r>
          </w:p>
        </w:tc>
        <w:tc>
          <w:tcPr>
            <w:tcW w:w="3249" w:type="pct"/>
            <w:shd w:val="clear" w:color="auto" w:fill="auto"/>
            <w:vAlign w:val="center"/>
          </w:tcPr>
          <w:p w14:paraId="3976D83D" w14:textId="28677741" w:rsidR="00A662BB" w:rsidRPr="007A156C" w:rsidRDefault="00A662BB" w:rsidP="00691D05">
            <w:pPr>
              <w:rPr>
                <w:rFonts w:ascii="Times New Roman" w:hAnsi="Times New Roman" w:cs="Times New Roman"/>
                <w:i/>
                <w:color w:val="365F91" w:themeColor="accent1" w:themeShade="BF"/>
                <w:sz w:val="24"/>
                <w:szCs w:val="24"/>
              </w:rPr>
            </w:pPr>
            <w:r w:rsidRPr="002934DD">
              <w:rPr>
                <w:rFonts w:ascii="Times New Roman" w:hAnsi="Times New Roman" w:cs="Times New Roman"/>
                <w:i/>
                <w:color w:val="365F91" w:themeColor="accent1" w:themeShade="BF"/>
                <w:sz w:val="24"/>
                <w:szCs w:val="24"/>
              </w:rPr>
              <w:t xml:space="preserve">Atbilstoši </w:t>
            </w:r>
            <w:r>
              <w:rPr>
                <w:rFonts w:ascii="Times New Roman" w:hAnsi="Times New Roman" w:cs="Times New Roman"/>
                <w:i/>
                <w:color w:val="365F91" w:themeColor="accent1" w:themeShade="BF"/>
                <w:sz w:val="24"/>
                <w:szCs w:val="24"/>
              </w:rPr>
              <w:t xml:space="preserve">SAM pasākuma MK noteikumu </w:t>
            </w:r>
            <w:r w:rsidRPr="002934DD">
              <w:rPr>
                <w:rFonts w:ascii="Times New Roman" w:hAnsi="Times New Roman" w:cs="Times New Roman"/>
                <w:i/>
                <w:color w:val="365F91" w:themeColor="accent1" w:themeShade="BF"/>
                <w:sz w:val="24"/>
                <w:szCs w:val="24"/>
              </w:rPr>
              <w:t>28.9. apakšpunktam</w:t>
            </w:r>
            <w:r>
              <w:rPr>
                <w:rFonts w:ascii="Times New Roman" w:hAnsi="Times New Roman" w:cs="Times New Roman"/>
                <w:i/>
                <w:color w:val="365F91" w:themeColor="accent1" w:themeShade="BF"/>
                <w:sz w:val="24"/>
                <w:szCs w:val="24"/>
              </w:rPr>
              <w:t xml:space="preserve"> - </w:t>
            </w:r>
            <w:r w:rsidRPr="002934DD">
              <w:rPr>
                <w:rFonts w:ascii="Times New Roman" w:hAnsi="Times New Roman" w:cs="Times New Roman"/>
                <w:i/>
                <w:color w:val="365F91" w:themeColor="accent1" w:themeShade="BF"/>
                <w:sz w:val="24"/>
                <w:szCs w:val="24"/>
              </w:rPr>
              <w:t>gan projekta iesniedzēj</w:t>
            </w:r>
            <w:r>
              <w:rPr>
                <w:rFonts w:ascii="Times New Roman" w:hAnsi="Times New Roman" w:cs="Times New Roman"/>
                <w:i/>
                <w:color w:val="365F91" w:themeColor="accent1" w:themeShade="BF"/>
                <w:sz w:val="24"/>
                <w:szCs w:val="24"/>
              </w:rPr>
              <w:t>s</w:t>
            </w:r>
            <w:r w:rsidRPr="002934DD">
              <w:rPr>
                <w:rFonts w:ascii="Times New Roman" w:hAnsi="Times New Roman" w:cs="Times New Roman"/>
                <w:i/>
                <w:color w:val="365F91" w:themeColor="accent1" w:themeShade="BF"/>
                <w:sz w:val="24"/>
                <w:szCs w:val="24"/>
              </w:rPr>
              <w:t>, gan partneri – nepieciešams, lai projekta ietvaros (nevis konkrētam partnerim/iesniedzējam) tiek piesaistīti studenti.</w:t>
            </w:r>
          </w:p>
        </w:tc>
      </w:tr>
      <w:tr w:rsidR="00A662BB" w:rsidRPr="00ED3D59" w14:paraId="1F31C37C" w14:textId="77777777" w:rsidTr="00691D05">
        <w:tc>
          <w:tcPr>
            <w:tcW w:w="435" w:type="pct"/>
            <w:shd w:val="clear" w:color="auto" w:fill="auto"/>
            <w:vAlign w:val="center"/>
          </w:tcPr>
          <w:p w14:paraId="079F139D" w14:textId="532525AA" w:rsidR="00A662BB" w:rsidRDefault="00A662BB"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2.9.</w:t>
            </w:r>
          </w:p>
        </w:tc>
        <w:tc>
          <w:tcPr>
            <w:tcW w:w="1316" w:type="pct"/>
            <w:shd w:val="clear" w:color="auto" w:fill="auto"/>
            <w:vAlign w:val="center"/>
          </w:tcPr>
          <w:p w14:paraId="7CC02B53" w14:textId="34CB036B" w:rsidR="00A662BB" w:rsidRPr="002934DD" w:rsidRDefault="00A662BB" w:rsidP="00691D05">
            <w:pPr>
              <w:rPr>
                <w:rFonts w:ascii="Times New Roman" w:hAnsi="Times New Roman" w:cs="Times New Roman"/>
                <w:sz w:val="24"/>
                <w:szCs w:val="24"/>
              </w:rPr>
            </w:pPr>
            <w:r>
              <w:rPr>
                <w:rFonts w:ascii="Times New Roman" w:hAnsi="Times New Roman" w:cs="Times New Roman"/>
                <w:sz w:val="24"/>
                <w:szCs w:val="24"/>
              </w:rPr>
              <w:t>Kā rīkoties gadījumā, kad, piemēram, studējošais pabeidz studijas, tad divus mēnešus nav studenta statusā, savukārt, pēc šiem mēnešiem iestājas nākamā līmeņa studiju programmā un atkal var tikt skaitīts kā projektā iesaistīts studējošs personāls?</w:t>
            </w:r>
          </w:p>
        </w:tc>
        <w:tc>
          <w:tcPr>
            <w:tcW w:w="3249" w:type="pct"/>
            <w:shd w:val="clear" w:color="auto" w:fill="auto"/>
            <w:vAlign w:val="center"/>
          </w:tcPr>
          <w:p w14:paraId="734AFF51" w14:textId="466A191A" w:rsidR="00A662BB" w:rsidRPr="002934DD" w:rsidRDefault="00A662BB" w:rsidP="00691D05">
            <w:pPr>
              <w:rPr>
                <w:rFonts w:ascii="Times New Roman" w:hAnsi="Times New Roman" w:cs="Times New Roman"/>
                <w:i/>
                <w:color w:val="365F91" w:themeColor="accent1" w:themeShade="BF"/>
                <w:sz w:val="24"/>
                <w:szCs w:val="24"/>
              </w:rPr>
            </w:pPr>
            <w:r w:rsidRPr="00A662BB">
              <w:rPr>
                <w:rFonts w:ascii="Times New Roman" w:hAnsi="Times New Roman" w:cs="Times New Roman"/>
                <w:i/>
                <w:color w:val="365F91" w:themeColor="accent1" w:themeShade="BF"/>
                <w:sz w:val="24"/>
                <w:szCs w:val="24"/>
              </w:rPr>
              <w:t>MK noteikumos definētais studējošo noslodzes apmērs interpretējams kā vidējais PLE visa projekta īstenošanas laikā, līdz ar to šādā situācijā iespējams pielāgot studējošā slodzi atsevišķos laika posmos, piemēram, pirms grāda iegūšanas un pēc iestāšanās nākamā līmeņa programmā (pieņem</w:t>
            </w:r>
            <w:r>
              <w:rPr>
                <w:rFonts w:ascii="Times New Roman" w:hAnsi="Times New Roman" w:cs="Times New Roman"/>
                <w:i/>
                <w:color w:val="365F91" w:themeColor="accent1" w:themeShade="BF"/>
                <w:sz w:val="24"/>
                <w:szCs w:val="24"/>
              </w:rPr>
              <w:t>ot</w:t>
            </w:r>
            <w:r w:rsidRPr="00A662BB">
              <w:rPr>
                <w:rFonts w:ascii="Times New Roman" w:hAnsi="Times New Roman" w:cs="Times New Roman"/>
                <w:i/>
                <w:color w:val="365F91" w:themeColor="accent1" w:themeShade="BF"/>
                <w:sz w:val="24"/>
                <w:szCs w:val="24"/>
              </w:rPr>
              <w:t>, ka pārrunātā situācija ir par, piemēram, bakalauru absolvējošu studentu, kas uzreiz stājas maģistratūrā – līdz ar to īsais starpposms starp pabeigšanu un iestāšanos ir koriģējams).</w:t>
            </w:r>
          </w:p>
        </w:tc>
      </w:tr>
      <w:tr w:rsidR="0052651B" w:rsidRPr="00ED3D59" w14:paraId="77E5293E" w14:textId="77777777" w:rsidTr="00691D05">
        <w:tc>
          <w:tcPr>
            <w:tcW w:w="435" w:type="pct"/>
            <w:shd w:val="clear" w:color="auto" w:fill="auto"/>
            <w:vAlign w:val="center"/>
          </w:tcPr>
          <w:p w14:paraId="02533B9E" w14:textId="2D6C1EDE" w:rsidR="0052651B" w:rsidRDefault="0052651B"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2.10.</w:t>
            </w:r>
          </w:p>
        </w:tc>
        <w:tc>
          <w:tcPr>
            <w:tcW w:w="1316" w:type="pct"/>
            <w:shd w:val="clear" w:color="auto" w:fill="auto"/>
            <w:vAlign w:val="center"/>
          </w:tcPr>
          <w:p w14:paraId="4E22DFFC" w14:textId="63AEE2D7" w:rsidR="0052651B" w:rsidRDefault="0052651B" w:rsidP="00691D05">
            <w:pPr>
              <w:rPr>
                <w:rFonts w:ascii="Times New Roman" w:hAnsi="Times New Roman" w:cs="Times New Roman"/>
                <w:sz w:val="24"/>
                <w:szCs w:val="24"/>
              </w:rPr>
            </w:pPr>
            <w:r>
              <w:rPr>
                <w:rFonts w:ascii="Times New Roman" w:hAnsi="Times New Roman" w:cs="Times New Roman"/>
                <w:sz w:val="24"/>
                <w:szCs w:val="24"/>
              </w:rPr>
              <w:t xml:space="preserve">Vai </w:t>
            </w:r>
            <w:r w:rsidRPr="0052651B">
              <w:rPr>
                <w:rFonts w:ascii="Times New Roman" w:hAnsi="Times New Roman" w:cs="Times New Roman"/>
                <w:sz w:val="24"/>
                <w:szCs w:val="24"/>
              </w:rPr>
              <w:t>students, kas nodrošina brīvprātīgo darbu - ieguldījumu natūrā</w:t>
            </w:r>
            <w:r>
              <w:rPr>
                <w:rFonts w:ascii="Times New Roman" w:hAnsi="Times New Roman" w:cs="Times New Roman"/>
                <w:sz w:val="24"/>
                <w:szCs w:val="24"/>
              </w:rPr>
              <w:t>,</w:t>
            </w:r>
            <w:r w:rsidRPr="0052651B">
              <w:rPr>
                <w:rFonts w:ascii="Times New Roman" w:hAnsi="Times New Roman" w:cs="Times New Roman"/>
                <w:sz w:val="24"/>
                <w:szCs w:val="24"/>
              </w:rPr>
              <w:t xml:space="preserve"> var tikt skaitīts 25% studentu no kopēja darbinieku PLE, kas ir obligāts kritērijs projektā, jo saskaņā ar kritēriju piemērošanas metodiku nosacījums ir, ka students ir nodarbinātas Latvijas Republikā un atlīdzību projekta ietvaros saņem atbilstoši darba vai uzņēmuma līgumam. Bet brīvprātīgais students atlīdzību nesaņem.</w:t>
            </w:r>
          </w:p>
        </w:tc>
        <w:tc>
          <w:tcPr>
            <w:tcW w:w="3249" w:type="pct"/>
            <w:shd w:val="clear" w:color="auto" w:fill="auto"/>
            <w:vAlign w:val="center"/>
          </w:tcPr>
          <w:p w14:paraId="2AF79A3F" w14:textId="23595464" w:rsidR="0052651B" w:rsidRPr="00A662BB" w:rsidRDefault="0052651B" w:rsidP="00691D05">
            <w:pPr>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S</w:t>
            </w:r>
            <w:r w:rsidRPr="0052651B">
              <w:rPr>
                <w:rFonts w:ascii="Times New Roman" w:hAnsi="Times New Roman" w:cs="Times New Roman"/>
                <w:i/>
                <w:color w:val="365F91" w:themeColor="accent1" w:themeShade="BF"/>
                <w:sz w:val="24"/>
                <w:szCs w:val="24"/>
              </w:rPr>
              <w:t>tudējošos vai zinātniskā grāda pretendentus projektā piesaista uz darba un uzņēmuma līguma pamata, lai tos varētu ieskaitīt kā ieguldījumu minētajā sasniedzamajā PLE apmērā, atbilstoši kritēriju piemērošanas metodikā minētajam. Līdz ar to ieguldījums natūrā tajā skaitīts netiks.</w:t>
            </w:r>
          </w:p>
        </w:tc>
      </w:tr>
      <w:tr w:rsidR="004840E9" w:rsidRPr="00ED3D59" w14:paraId="0EDA0CC0" w14:textId="77777777" w:rsidTr="00691D05">
        <w:tc>
          <w:tcPr>
            <w:tcW w:w="435" w:type="pct"/>
            <w:shd w:val="clear" w:color="auto" w:fill="auto"/>
            <w:vAlign w:val="center"/>
          </w:tcPr>
          <w:p w14:paraId="00F17B91" w14:textId="5E27CBEF" w:rsidR="004840E9" w:rsidRDefault="004840E9" w:rsidP="00691D05">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rPr>
              <w:t>2.11.</w:t>
            </w:r>
          </w:p>
        </w:tc>
        <w:tc>
          <w:tcPr>
            <w:tcW w:w="1316" w:type="pct"/>
            <w:shd w:val="clear" w:color="auto" w:fill="auto"/>
            <w:vAlign w:val="center"/>
          </w:tcPr>
          <w:p w14:paraId="5DF0B0DD" w14:textId="71890E76" w:rsidR="004840E9" w:rsidRPr="004840E9" w:rsidRDefault="004840E9" w:rsidP="00691D05">
            <w:pPr>
              <w:rPr>
                <w:rFonts w:ascii="Times New Roman" w:hAnsi="Times New Roman" w:cs="Times New Roman"/>
                <w:sz w:val="24"/>
                <w:szCs w:val="24"/>
              </w:rPr>
            </w:pPr>
            <w:r>
              <w:rPr>
                <w:rFonts w:ascii="Times New Roman" w:hAnsi="Times New Roman" w:cs="Times New Roman"/>
                <w:sz w:val="24"/>
                <w:szCs w:val="24"/>
              </w:rPr>
              <w:t>C</w:t>
            </w:r>
            <w:r w:rsidRPr="004840E9">
              <w:rPr>
                <w:rFonts w:ascii="Times New Roman" w:hAnsi="Times New Roman" w:cs="Times New Roman"/>
                <w:sz w:val="24"/>
                <w:szCs w:val="24"/>
              </w:rPr>
              <w:t>ik nesaimnieciskajos projektos var piedalīties viens uzņēmējs, ja viņa daļa ir 40%?</w:t>
            </w:r>
          </w:p>
          <w:p w14:paraId="4B1E26E4" w14:textId="75BDEF77" w:rsidR="004840E9" w:rsidRDefault="004840E9" w:rsidP="00691D05">
            <w:pPr>
              <w:rPr>
                <w:rFonts w:ascii="Times New Roman" w:hAnsi="Times New Roman" w:cs="Times New Roman"/>
                <w:sz w:val="24"/>
                <w:szCs w:val="24"/>
              </w:rPr>
            </w:pPr>
            <w:r w:rsidRPr="004840E9">
              <w:rPr>
                <w:rFonts w:ascii="Times New Roman" w:hAnsi="Times New Roman" w:cs="Times New Roman"/>
                <w:sz w:val="24"/>
                <w:szCs w:val="24"/>
              </w:rPr>
              <w:t xml:space="preserve">Vai ir kāds MK noteikuma punkts, kas to apliecina vai ierobežo?  </w:t>
            </w:r>
          </w:p>
        </w:tc>
        <w:tc>
          <w:tcPr>
            <w:tcW w:w="3249" w:type="pct"/>
            <w:shd w:val="clear" w:color="auto" w:fill="auto"/>
            <w:vAlign w:val="center"/>
          </w:tcPr>
          <w:p w14:paraId="5EC6E207" w14:textId="0A0F0628" w:rsidR="004840E9" w:rsidRDefault="004840E9" w:rsidP="00691D05">
            <w:pPr>
              <w:rPr>
                <w:rFonts w:ascii="Times New Roman" w:hAnsi="Times New Roman" w:cs="Times New Roman"/>
                <w:i/>
                <w:color w:val="365F91" w:themeColor="accent1" w:themeShade="BF"/>
                <w:sz w:val="24"/>
                <w:szCs w:val="24"/>
              </w:rPr>
            </w:pPr>
            <w:r w:rsidRPr="004840E9">
              <w:rPr>
                <w:rFonts w:ascii="Times New Roman" w:hAnsi="Times New Roman" w:cs="Times New Roman"/>
                <w:i/>
                <w:color w:val="365F91" w:themeColor="accent1" w:themeShade="BF"/>
                <w:sz w:val="24"/>
                <w:szCs w:val="24"/>
              </w:rPr>
              <w:t>Ņ</w:t>
            </w:r>
            <w:r>
              <w:rPr>
                <w:rFonts w:ascii="Times New Roman" w:hAnsi="Times New Roman" w:cs="Times New Roman"/>
                <w:i/>
                <w:color w:val="365F91" w:themeColor="accent1" w:themeShade="BF"/>
                <w:sz w:val="24"/>
                <w:szCs w:val="24"/>
              </w:rPr>
              <w:t xml:space="preserve">emot vērā, ka komersanta daļa, </w:t>
            </w:r>
            <w:r w:rsidRPr="004840E9">
              <w:rPr>
                <w:rFonts w:ascii="Times New Roman" w:hAnsi="Times New Roman" w:cs="Times New Roman"/>
                <w:i/>
                <w:color w:val="365F91" w:themeColor="accent1" w:themeShade="BF"/>
                <w:sz w:val="24"/>
                <w:szCs w:val="24"/>
              </w:rPr>
              <w:t>minētie 40%, attiecas uz komersanta finansējuma daļu konkrēta projekta ietvaros, tad šim procentuālajam apmēram nav saistības ar komersanta iespēju piedalīties vairākos projektos. MK noteikumos netiek definēts projektu iesniegumu skaits, kuros atļauts piedalīties. Tik ilgi, kamēr komersants spēj nodrošināt pietiekamus resursus visu projektu īstenošanai, to apstiprināšanas gadījumā, ierobežojuma nav. Galvenais – projektu apstiprināšanas gadījumā tiks pievērsta papildus uzmanība, lai īstenošanas posmā viss ir korekti un nenotiek komersanta darbību/personāla/</w:t>
            </w:r>
            <w:proofErr w:type="spellStart"/>
            <w:r w:rsidRPr="004840E9">
              <w:rPr>
                <w:rFonts w:ascii="Times New Roman" w:hAnsi="Times New Roman" w:cs="Times New Roman"/>
                <w:i/>
                <w:color w:val="365F91" w:themeColor="accent1" w:themeShade="BF"/>
                <w:sz w:val="24"/>
                <w:szCs w:val="24"/>
              </w:rPr>
              <w:t>utml</w:t>
            </w:r>
            <w:proofErr w:type="spellEnd"/>
            <w:r w:rsidRPr="004840E9">
              <w:rPr>
                <w:rFonts w:ascii="Times New Roman" w:hAnsi="Times New Roman" w:cs="Times New Roman"/>
                <w:i/>
                <w:color w:val="365F91" w:themeColor="accent1" w:themeShade="BF"/>
                <w:sz w:val="24"/>
                <w:szCs w:val="24"/>
              </w:rPr>
              <w:t>. dubulta finansēšana no vairāku projektu līdzekļiem.</w:t>
            </w:r>
          </w:p>
        </w:tc>
      </w:tr>
      <w:tr w:rsidR="00120929" w:rsidRPr="00ED3D59" w14:paraId="199D37B1" w14:textId="77777777" w:rsidTr="00691D05">
        <w:tc>
          <w:tcPr>
            <w:tcW w:w="435" w:type="pct"/>
            <w:shd w:val="clear" w:color="auto" w:fill="auto"/>
            <w:vAlign w:val="center"/>
          </w:tcPr>
          <w:p w14:paraId="1C5BEFCF" w14:textId="578D7A73" w:rsidR="00120929" w:rsidRDefault="00120929" w:rsidP="00120929">
            <w:pPr>
              <w:autoSpaceDE w:val="0"/>
              <w:autoSpaceDN w:val="0"/>
              <w:adjustRightInd w:val="0"/>
              <w:spacing w:before="60" w:after="60"/>
              <w:ind w:left="17" w:right="17"/>
              <w:jc w:val="left"/>
              <w:rPr>
                <w:rFonts w:ascii="Times New Roman" w:hAnsi="Times New Roman" w:cs="Times New Roman"/>
              </w:rPr>
            </w:pPr>
            <w:r>
              <w:rPr>
                <w:rFonts w:ascii="Times New Roman" w:hAnsi="Times New Roman" w:cs="Times New Roman"/>
                <w:lang w:eastAsia="lv-LV"/>
              </w:rPr>
              <w:t>2.12.</w:t>
            </w:r>
          </w:p>
        </w:tc>
        <w:tc>
          <w:tcPr>
            <w:tcW w:w="1316" w:type="pct"/>
            <w:shd w:val="clear" w:color="auto" w:fill="auto"/>
            <w:vAlign w:val="center"/>
          </w:tcPr>
          <w:p w14:paraId="0E0B8B01" w14:textId="2808800C" w:rsidR="00120929" w:rsidRDefault="00120929" w:rsidP="00120929">
            <w:pPr>
              <w:rPr>
                <w:rFonts w:ascii="Times New Roman" w:hAnsi="Times New Roman" w:cs="Times New Roman"/>
                <w:sz w:val="24"/>
                <w:szCs w:val="24"/>
              </w:rPr>
            </w:pPr>
            <w:r>
              <w:rPr>
                <w:rFonts w:ascii="Times New Roman" w:hAnsi="Times New Roman" w:cs="Times New Roman"/>
                <w:color w:val="000000"/>
                <w:sz w:val="24"/>
                <w:lang w:eastAsia="lv-LV"/>
              </w:rPr>
              <w:t>V</w:t>
            </w:r>
            <w:r w:rsidRPr="00120929">
              <w:rPr>
                <w:rFonts w:ascii="Times New Roman" w:hAnsi="Times New Roman" w:cs="Times New Roman"/>
                <w:color w:val="000000"/>
                <w:sz w:val="24"/>
                <w:lang w:eastAsia="lv-LV"/>
              </w:rPr>
              <w:t>ai zinātniskais institūts var īstenot MK noteikumu nr. 34 21.2. punktā minēto sadarbības projektu, ja  zinātniskais institūts un plānotais sadarbības partneris - komersants ir saistīti?</w:t>
            </w:r>
          </w:p>
        </w:tc>
        <w:tc>
          <w:tcPr>
            <w:tcW w:w="3249" w:type="pct"/>
            <w:shd w:val="clear" w:color="auto" w:fill="auto"/>
            <w:vAlign w:val="center"/>
          </w:tcPr>
          <w:p w14:paraId="47B0649D" w14:textId="425BF381" w:rsidR="00120929" w:rsidRPr="00120929" w:rsidRDefault="00120929" w:rsidP="00120929">
            <w:pPr>
              <w:rPr>
                <w:rFonts w:ascii="Times New Roman" w:hAnsi="Times New Roman" w:cs="Times New Roman"/>
                <w:i/>
                <w:color w:val="365F91" w:themeColor="accent1" w:themeShade="BF"/>
                <w:sz w:val="24"/>
                <w:szCs w:val="24"/>
              </w:rPr>
            </w:pPr>
            <w:r w:rsidRPr="00120929">
              <w:rPr>
                <w:rFonts w:ascii="Times New Roman" w:hAnsi="Times New Roman" w:cs="Times New Roman"/>
                <w:i/>
                <w:color w:val="365F91" w:themeColor="accent1" w:themeShade="BF"/>
                <w:sz w:val="24"/>
                <w:szCs w:val="24"/>
              </w:rPr>
              <w:t xml:space="preserve">Saskaņā ar MK </w:t>
            </w:r>
            <w:r>
              <w:rPr>
                <w:rFonts w:ascii="Times New Roman" w:hAnsi="Times New Roman" w:cs="Times New Roman"/>
                <w:i/>
                <w:color w:val="365F91" w:themeColor="accent1" w:themeShade="BF"/>
                <w:sz w:val="24"/>
                <w:szCs w:val="24"/>
              </w:rPr>
              <w:t>noteikumu 21.2. apakšpunktu 1.1.1.1. pasā</w:t>
            </w:r>
            <w:r w:rsidRPr="00120929">
              <w:rPr>
                <w:rFonts w:ascii="Times New Roman" w:hAnsi="Times New Roman" w:cs="Times New Roman"/>
                <w:i/>
                <w:color w:val="365F91" w:themeColor="accent1" w:themeShade="BF"/>
                <w:sz w:val="24"/>
                <w:szCs w:val="24"/>
              </w:rPr>
              <w:t xml:space="preserve">kuma ietvaros var īstenot </w:t>
            </w:r>
            <w:r w:rsidRPr="00120929">
              <w:rPr>
                <w:rFonts w:ascii="Times New Roman" w:hAnsi="Times New Roman" w:cs="Times New Roman"/>
                <w:b/>
                <w:i/>
                <w:color w:val="365F91" w:themeColor="accent1" w:themeShade="BF"/>
                <w:sz w:val="24"/>
                <w:szCs w:val="24"/>
              </w:rPr>
              <w:t>neatkarīgu pušu</w:t>
            </w:r>
            <w:r w:rsidRPr="00120929">
              <w:rPr>
                <w:rFonts w:ascii="Times New Roman" w:hAnsi="Times New Roman" w:cs="Times New Roman"/>
                <w:i/>
                <w:color w:val="365F91" w:themeColor="accent1" w:themeShade="BF"/>
                <w:sz w:val="24"/>
                <w:szCs w:val="24"/>
              </w:rPr>
              <w:t xml:space="preserve"> ar saimniecisku darbību nesaistītu sadarbības projektu, ja tiek nodrošināti efektīvas sadarbības nosacījumi. </w:t>
            </w:r>
          </w:p>
          <w:p w14:paraId="5510C4C2" w14:textId="77777777" w:rsidR="00120929" w:rsidRPr="00120929" w:rsidRDefault="00120929" w:rsidP="00120929">
            <w:pPr>
              <w:rPr>
                <w:rFonts w:ascii="Times New Roman" w:hAnsi="Times New Roman" w:cs="Times New Roman"/>
                <w:i/>
                <w:color w:val="365F91" w:themeColor="accent1" w:themeShade="BF"/>
                <w:sz w:val="24"/>
                <w:szCs w:val="24"/>
              </w:rPr>
            </w:pPr>
            <w:r w:rsidRPr="00120929">
              <w:rPr>
                <w:rFonts w:ascii="Times New Roman" w:hAnsi="Times New Roman" w:cs="Times New Roman"/>
                <w:i/>
                <w:color w:val="365F91" w:themeColor="accent1" w:themeShade="BF"/>
                <w:sz w:val="24"/>
                <w:szCs w:val="24"/>
              </w:rPr>
              <w:t>Atbilstoši Regulas Nr. 651/2014:</w:t>
            </w:r>
          </w:p>
          <w:p w14:paraId="7F592BA0" w14:textId="7D5E156B" w:rsidR="00120929" w:rsidRPr="00120929" w:rsidRDefault="00120929" w:rsidP="00120929">
            <w:pPr>
              <w:rPr>
                <w:rFonts w:ascii="Times New Roman" w:hAnsi="Times New Roman" w:cs="Times New Roman"/>
                <w:i/>
                <w:color w:val="365F91" w:themeColor="accent1" w:themeShade="BF"/>
                <w:sz w:val="24"/>
                <w:szCs w:val="24"/>
              </w:rPr>
            </w:pPr>
            <w:r w:rsidRPr="00120929">
              <w:rPr>
                <w:rFonts w:ascii="Times New Roman" w:hAnsi="Times New Roman" w:cs="Times New Roman"/>
                <w:i/>
                <w:color w:val="365F91" w:themeColor="accent1" w:themeShade="BF"/>
                <w:sz w:val="24"/>
                <w:szCs w:val="24"/>
              </w:rPr>
              <w:t xml:space="preserve">- 2. panta 90. punktam efektīva sadarbība ir sadarbība starp vismaz divām neatkarīgām pusēm. </w:t>
            </w:r>
          </w:p>
          <w:p w14:paraId="6BE05EAE" w14:textId="06B56706" w:rsidR="00120929" w:rsidRPr="004840E9" w:rsidRDefault="00120929" w:rsidP="00120929">
            <w:pPr>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- 1. pielikuma 3. punktam</w:t>
            </w:r>
            <w:r w:rsidRPr="00120929">
              <w:rPr>
                <w:rFonts w:ascii="Times New Roman" w:hAnsi="Times New Roman" w:cs="Times New Roman"/>
                <w:i/>
                <w:color w:val="365F91" w:themeColor="accent1" w:themeShade="BF"/>
                <w:sz w:val="24"/>
                <w:szCs w:val="24"/>
              </w:rPr>
              <w:t xml:space="preserve"> uzņēmumu var kvalificēt kā </w:t>
            </w:r>
            <w:r w:rsidRPr="00120929">
              <w:rPr>
                <w:rFonts w:ascii="Times New Roman" w:hAnsi="Times New Roman" w:cs="Times New Roman"/>
                <w:b/>
                <w:i/>
                <w:color w:val="365F91" w:themeColor="accent1" w:themeShade="BF"/>
                <w:sz w:val="24"/>
                <w:szCs w:val="24"/>
              </w:rPr>
              <w:t>autonomu (neatkarīgu)</w:t>
            </w:r>
            <w:r w:rsidRPr="00120929">
              <w:rPr>
                <w:rFonts w:ascii="Times New Roman" w:hAnsi="Times New Roman" w:cs="Times New Roman"/>
                <w:i/>
                <w:color w:val="365F91" w:themeColor="accent1" w:themeShade="BF"/>
                <w:sz w:val="24"/>
                <w:szCs w:val="24"/>
              </w:rPr>
              <w:t xml:space="preserve">, ja no 25 līdz 50% tā kapitāla vai </w:t>
            </w:r>
            <w:proofErr w:type="spellStart"/>
            <w:r w:rsidRPr="00120929">
              <w:rPr>
                <w:rFonts w:ascii="Times New Roman" w:hAnsi="Times New Roman" w:cs="Times New Roman"/>
                <w:i/>
                <w:color w:val="365F91" w:themeColor="accent1" w:themeShade="BF"/>
                <w:sz w:val="24"/>
                <w:szCs w:val="24"/>
              </w:rPr>
              <w:t>balstiesību</w:t>
            </w:r>
            <w:proofErr w:type="spellEnd"/>
            <w:r w:rsidRPr="00120929">
              <w:rPr>
                <w:rFonts w:ascii="Times New Roman" w:hAnsi="Times New Roman" w:cs="Times New Roman"/>
                <w:i/>
                <w:color w:val="365F91" w:themeColor="accent1" w:themeShade="BF"/>
                <w:sz w:val="24"/>
                <w:szCs w:val="24"/>
              </w:rPr>
              <w:t xml:space="preserve"> pieder bezpeļņas zinātniskajam centram (valsts dibinātam zinātniskam institūtam).</w:t>
            </w:r>
          </w:p>
        </w:tc>
      </w:tr>
      <w:tr w:rsidR="00FC0698" w:rsidRPr="00ED3D59" w14:paraId="3AA3575A" w14:textId="77777777" w:rsidTr="00691D05">
        <w:tc>
          <w:tcPr>
            <w:tcW w:w="435" w:type="pct"/>
            <w:shd w:val="clear" w:color="auto" w:fill="auto"/>
            <w:vAlign w:val="center"/>
          </w:tcPr>
          <w:p w14:paraId="58BD364C" w14:textId="19591F22" w:rsidR="00FC0698" w:rsidRDefault="00FC0698" w:rsidP="00120929">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2.13.</w:t>
            </w:r>
          </w:p>
        </w:tc>
        <w:tc>
          <w:tcPr>
            <w:tcW w:w="1316" w:type="pct"/>
            <w:shd w:val="clear" w:color="auto" w:fill="auto"/>
            <w:vAlign w:val="center"/>
          </w:tcPr>
          <w:p w14:paraId="6DD8DB5F" w14:textId="355502CC" w:rsidR="00FC0698" w:rsidRDefault="00FC0698" w:rsidP="00120929">
            <w:pPr>
              <w:rPr>
                <w:rFonts w:ascii="Times New Roman" w:hAnsi="Times New Roman" w:cs="Times New Roman"/>
                <w:color w:val="000000"/>
                <w:sz w:val="24"/>
                <w:lang w:eastAsia="lv-LV"/>
              </w:rPr>
            </w:pPr>
            <w:r w:rsidRPr="00FC0698">
              <w:rPr>
                <w:rFonts w:ascii="Times New Roman" w:hAnsi="Times New Roman" w:cs="Times New Roman"/>
                <w:color w:val="000000"/>
                <w:sz w:val="24"/>
                <w:lang w:eastAsia="lv-LV"/>
              </w:rPr>
              <w:t>Vai 25% ārpakalpojumu ierobežojums (nesaimnieciskajiem projektiem) attiecas uz visām attiecināmajām izmaksām (t.sk attiecināmās netiešās)?</w:t>
            </w:r>
          </w:p>
        </w:tc>
        <w:tc>
          <w:tcPr>
            <w:tcW w:w="3249" w:type="pct"/>
            <w:shd w:val="clear" w:color="auto" w:fill="auto"/>
            <w:vAlign w:val="center"/>
          </w:tcPr>
          <w:p w14:paraId="3364BC94" w14:textId="0C95FAA6" w:rsidR="00FC0698" w:rsidRPr="00120929" w:rsidRDefault="00FC0698" w:rsidP="00120929">
            <w:pPr>
              <w:rPr>
                <w:rFonts w:ascii="Times New Roman" w:hAnsi="Times New Roman" w:cs="Times New Roman"/>
                <w:i/>
                <w:color w:val="365F91" w:themeColor="accent1" w:themeShade="BF"/>
                <w:sz w:val="24"/>
                <w:szCs w:val="24"/>
              </w:rPr>
            </w:pPr>
            <w:r w:rsidRPr="00FC0698">
              <w:rPr>
                <w:rFonts w:ascii="Times New Roman" w:hAnsi="Times New Roman" w:cs="Times New Roman"/>
                <w:i/>
                <w:color w:val="365F91" w:themeColor="accent1" w:themeShade="BF"/>
                <w:sz w:val="24"/>
                <w:szCs w:val="24"/>
              </w:rPr>
              <w:t>Jā, ārpakalpojuma ierobežojums ir 25% apmērā no projekta kopējām attiecināmajām izmaksām ar saimniecisku darbību nesaistīta projekta gadījumā (MK noteikumu 43.4. apakšpunkts).</w:t>
            </w:r>
          </w:p>
        </w:tc>
      </w:tr>
      <w:tr w:rsidR="0052651B" w:rsidRPr="00ED3D59" w14:paraId="5AE51A74" w14:textId="77777777" w:rsidTr="00691D05">
        <w:tc>
          <w:tcPr>
            <w:tcW w:w="5000" w:type="pct"/>
            <w:gridSpan w:val="3"/>
            <w:shd w:val="clear" w:color="auto" w:fill="FDE9D9" w:themeFill="accent6" w:themeFillTint="33"/>
            <w:vAlign w:val="center"/>
          </w:tcPr>
          <w:p w14:paraId="43958A3D" w14:textId="410149F4" w:rsidR="0052651B" w:rsidRDefault="0052651B" w:rsidP="00691D05">
            <w:pPr>
              <w:pStyle w:val="Heading1"/>
              <w:numPr>
                <w:ilvl w:val="0"/>
                <w:numId w:val="15"/>
              </w:numPr>
              <w:spacing w:before="60"/>
              <w:ind w:right="17"/>
              <w:jc w:val="center"/>
              <w:rPr>
                <w:rFonts w:ascii="Times New Roman" w:hAnsi="Times New Roman"/>
                <w:sz w:val="22"/>
                <w:szCs w:val="22"/>
              </w:rPr>
            </w:pPr>
            <w:bookmarkStart w:id="2" w:name="_Toc520883214"/>
            <w:r>
              <w:rPr>
                <w:rFonts w:ascii="Times New Roman" w:hAnsi="Times New Roman"/>
                <w:sz w:val="22"/>
                <w:szCs w:val="22"/>
              </w:rPr>
              <w:t xml:space="preserve">Ar saimniecisku darbību </w:t>
            </w:r>
            <w:r w:rsidRPr="0052651B">
              <w:rPr>
                <w:rFonts w:ascii="Times New Roman" w:hAnsi="Times New Roman"/>
                <w:sz w:val="22"/>
                <w:szCs w:val="22"/>
              </w:rPr>
              <w:t>saistīta projekta nosacījumi</w:t>
            </w:r>
            <w:bookmarkEnd w:id="2"/>
          </w:p>
        </w:tc>
      </w:tr>
      <w:tr w:rsidR="0052651B" w:rsidRPr="00ED3D59" w14:paraId="5BCC15FD" w14:textId="77777777" w:rsidTr="00691D05">
        <w:trPr>
          <w:trHeight w:val="1265"/>
        </w:trPr>
        <w:tc>
          <w:tcPr>
            <w:tcW w:w="435" w:type="pct"/>
            <w:shd w:val="clear" w:color="auto" w:fill="auto"/>
            <w:vAlign w:val="center"/>
          </w:tcPr>
          <w:p w14:paraId="331D6D6A" w14:textId="77777777" w:rsidR="0052651B"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sidRPr="00ED3D59">
              <w:rPr>
                <w:rFonts w:ascii="Times New Roman" w:hAnsi="Times New Roman" w:cs="Times New Roman"/>
                <w:lang w:eastAsia="lv-LV"/>
              </w:rPr>
              <w:t>3.1.</w:t>
            </w:r>
          </w:p>
        </w:tc>
        <w:tc>
          <w:tcPr>
            <w:tcW w:w="1316" w:type="pct"/>
            <w:shd w:val="clear" w:color="auto" w:fill="auto"/>
            <w:vAlign w:val="center"/>
          </w:tcPr>
          <w:p w14:paraId="3EB6C077" w14:textId="77777777" w:rsidR="00872E31" w:rsidRPr="00872E31" w:rsidRDefault="00872E31" w:rsidP="00691D05">
            <w:pPr>
              <w:autoSpaceDE w:val="0"/>
              <w:autoSpaceDN w:val="0"/>
              <w:adjustRightInd w:val="0"/>
              <w:ind w:left="17" w:right="17"/>
              <w:rPr>
                <w:rFonts w:ascii="Times New Roman" w:hAnsi="Times New Roman" w:cs="Times New Roman"/>
                <w:color w:val="000000"/>
                <w:sz w:val="24"/>
                <w:lang w:eastAsia="lv-LV"/>
              </w:rPr>
            </w:pPr>
            <w:r w:rsidRPr="00872E31">
              <w:rPr>
                <w:rFonts w:ascii="Times New Roman" w:hAnsi="Times New Roman" w:cs="Times New Roman"/>
                <w:color w:val="000000"/>
                <w:sz w:val="24"/>
                <w:lang w:eastAsia="lv-LV"/>
              </w:rPr>
              <w:t>Šobrīd uzņēmumā plānojam iesniegt ar saimniecisku darbību saistīta projekta pieteikumu.</w:t>
            </w:r>
          </w:p>
          <w:p w14:paraId="64CA02BD" w14:textId="07C79C44" w:rsidR="0052651B" w:rsidRPr="00ED3D59" w:rsidRDefault="00872E31" w:rsidP="00691D05">
            <w:pPr>
              <w:autoSpaceDE w:val="0"/>
              <w:autoSpaceDN w:val="0"/>
              <w:adjustRightInd w:val="0"/>
              <w:ind w:left="17" w:right="17"/>
              <w:rPr>
                <w:rFonts w:ascii="Times New Roman" w:hAnsi="Times New Roman" w:cs="Times New Roman"/>
                <w:color w:val="000000"/>
                <w:lang w:eastAsia="lv-LV"/>
              </w:rPr>
            </w:pPr>
            <w:r w:rsidRPr="00872E31">
              <w:rPr>
                <w:rFonts w:ascii="Times New Roman" w:hAnsi="Times New Roman" w:cs="Times New Roman"/>
                <w:color w:val="000000"/>
                <w:sz w:val="24"/>
                <w:lang w:eastAsia="lv-LV"/>
              </w:rPr>
              <w:t>Kādi ir nosacīj</w:t>
            </w:r>
            <w:r>
              <w:rPr>
                <w:rFonts w:ascii="Times New Roman" w:hAnsi="Times New Roman" w:cs="Times New Roman"/>
                <w:color w:val="000000"/>
                <w:sz w:val="24"/>
                <w:lang w:eastAsia="lv-LV"/>
              </w:rPr>
              <w:t>umu iepirkuma veikšanai/konkursa</w:t>
            </w:r>
            <w:r w:rsidRPr="00872E31">
              <w:rPr>
                <w:rFonts w:ascii="Times New Roman" w:hAnsi="Times New Roman" w:cs="Times New Roman"/>
                <w:color w:val="000000"/>
                <w:sz w:val="24"/>
                <w:lang w:eastAsia="lv-LV"/>
              </w:rPr>
              <w:t>m, kura rezultātā izvēlēsimies zinātnisko institūciju pētījuma īstenošanai?</w:t>
            </w:r>
          </w:p>
        </w:tc>
        <w:tc>
          <w:tcPr>
            <w:tcW w:w="3249" w:type="pct"/>
            <w:shd w:val="clear" w:color="auto" w:fill="auto"/>
            <w:vAlign w:val="center"/>
          </w:tcPr>
          <w:p w14:paraId="34D7F483" w14:textId="56A4BA70" w:rsidR="0052651B" w:rsidRPr="00DF2F3A" w:rsidRDefault="00872E31" w:rsidP="00691D05">
            <w:pPr>
              <w:ind w:left="17" w:right="17"/>
              <w:rPr>
                <w:rFonts w:ascii="Times New Roman" w:hAnsi="Times New Roman" w:cs="Times New Roman"/>
                <w:i/>
              </w:rPr>
            </w:pPr>
            <w:r w:rsidRPr="00872E31">
              <w:rPr>
                <w:rFonts w:ascii="Times New Roman" w:hAnsi="Times New Roman" w:cs="Times New Roman"/>
                <w:i/>
                <w:color w:val="365F91" w:themeColor="accent1" w:themeShade="BF"/>
                <w:sz w:val="24"/>
              </w:rPr>
              <w:t>Iepirkumi SAM pasākuma 1.1.1.1. ietvaros komersantiem tiek veikti piemērojot 28.02.2017. Ministru kabineta noteikumus Nr.104 “Noteikumi par iepirkuma procedūru un tās piemērošanas kārtību pasūtītāja finansētiem projektiem”.</w:t>
            </w:r>
          </w:p>
        </w:tc>
      </w:tr>
      <w:tr w:rsidR="00053588" w:rsidRPr="00ED3D59" w14:paraId="33C32031" w14:textId="77777777" w:rsidTr="00691D05">
        <w:trPr>
          <w:trHeight w:val="1265"/>
        </w:trPr>
        <w:tc>
          <w:tcPr>
            <w:tcW w:w="435" w:type="pct"/>
            <w:shd w:val="clear" w:color="auto" w:fill="auto"/>
            <w:vAlign w:val="center"/>
          </w:tcPr>
          <w:p w14:paraId="6BA3F2AD" w14:textId="5FB6C31A" w:rsidR="00053588" w:rsidRPr="00ED3D59" w:rsidRDefault="00053588"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3.2.</w:t>
            </w:r>
          </w:p>
        </w:tc>
        <w:tc>
          <w:tcPr>
            <w:tcW w:w="1316" w:type="pct"/>
            <w:shd w:val="clear" w:color="auto" w:fill="auto"/>
            <w:vAlign w:val="center"/>
          </w:tcPr>
          <w:p w14:paraId="699903C1" w14:textId="77777777" w:rsidR="00053588" w:rsidRPr="00053588" w:rsidRDefault="00053588" w:rsidP="00691D05">
            <w:pPr>
              <w:autoSpaceDE w:val="0"/>
              <w:autoSpaceDN w:val="0"/>
              <w:adjustRightInd w:val="0"/>
              <w:ind w:left="17" w:right="17"/>
              <w:rPr>
                <w:rFonts w:ascii="Times New Roman" w:hAnsi="Times New Roman" w:cs="Times New Roman"/>
                <w:color w:val="000000"/>
                <w:sz w:val="24"/>
                <w:lang w:eastAsia="lv-LV"/>
              </w:rPr>
            </w:pPr>
            <w:r w:rsidRPr="00053588">
              <w:rPr>
                <w:rFonts w:ascii="Times New Roman" w:hAnsi="Times New Roman" w:cs="Times New Roman"/>
                <w:color w:val="000000"/>
                <w:sz w:val="24"/>
                <w:lang w:eastAsia="lv-LV"/>
              </w:rPr>
              <w:t xml:space="preserve">Lūdzam skaidrot, vai MK noteikumu Nr.34 22.punkta izpratnē var tikt izveidota sekojoša sadarbība praktiskās ievirzes pētījuma īstenošanai: </w:t>
            </w:r>
          </w:p>
          <w:p w14:paraId="2E320497" w14:textId="77777777" w:rsidR="00053588" w:rsidRPr="00053588" w:rsidRDefault="00053588" w:rsidP="00691D05">
            <w:pPr>
              <w:autoSpaceDE w:val="0"/>
              <w:autoSpaceDN w:val="0"/>
              <w:adjustRightInd w:val="0"/>
              <w:ind w:left="17" w:right="17"/>
              <w:rPr>
                <w:rFonts w:ascii="Times New Roman" w:hAnsi="Times New Roman" w:cs="Times New Roman"/>
                <w:color w:val="000000"/>
                <w:sz w:val="24"/>
                <w:lang w:eastAsia="lv-LV"/>
              </w:rPr>
            </w:pPr>
            <w:r w:rsidRPr="00053588">
              <w:rPr>
                <w:rFonts w:ascii="Times New Roman" w:hAnsi="Times New Roman" w:cs="Times New Roman"/>
                <w:color w:val="000000"/>
                <w:sz w:val="24"/>
                <w:lang w:eastAsia="lv-LV"/>
              </w:rPr>
              <w:t>Puse nr.1 Komersants A - pasūtītājs, budžets vismaz 20% no kopējām projekta attiecināmām izmaksām;</w:t>
            </w:r>
          </w:p>
          <w:p w14:paraId="4FE6E9E6" w14:textId="77777777" w:rsidR="00053588" w:rsidRPr="00053588" w:rsidRDefault="00053588" w:rsidP="00691D05">
            <w:pPr>
              <w:autoSpaceDE w:val="0"/>
              <w:autoSpaceDN w:val="0"/>
              <w:adjustRightInd w:val="0"/>
              <w:ind w:left="17" w:right="17"/>
              <w:rPr>
                <w:rFonts w:ascii="Times New Roman" w:hAnsi="Times New Roman" w:cs="Times New Roman"/>
                <w:color w:val="000000"/>
                <w:sz w:val="24"/>
                <w:lang w:eastAsia="lv-LV"/>
              </w:rPr>
            </w:pPr>
            <w:r w:rsidRPr="00053588">
              <w:rPr>
                <w:rFonts w:ascii="Times New Roman" w:hAnsi="Times New Roman" w:cs="Times New Roman"/>
                <w:color w:val="000000"/>
                <w:sz w:val="24"/>
                <w:lang w:eastAsia="lv-LV"/>
              </w:rPr>
              <w:t>Puse nr.2 Komersants B - sadarbības partneris, kas īsteno savu daļu pētījuma, budžets vismaz 20% no kopējām projekta attiecināmām izmaksām;</w:t>
            </w:r>
          </w:p>
          <w:p w14:paraId="68A7FC9C" w14:textId="77777777" w:rsidR="00053588" w:rsidRPr="00053588" w:rsidRDefault="00053588" w:rsidP="00691D05">
            <w:pPr>
              <w:autoSpaceDE w:val="0"/>
              <w:autoSpaceDN w:val="0"/>
              <w:adjustRightInd w:val="0"/>
              <w:ind w:left="17" w:right="17"/>
              <w:rPr>
                <w:rFonts w:ascii="Times New Roman" w:hAnsi="Times New Roman" w:cs="Times New Roman"/>
                <w:color w:val="000000"/>
                <w:sz w:val="24"/>
                <w:lang w:eastAsia="lv-LV"/>
              </w:rPr>
            </w:pPr>
            <w:r w:rsidRPr="00053588">
              <w:rPr>
                <w:rFonts w:ascii="Times New Roman" w:hAnsi="Times New Roman" w:cs="Times New Roman"/>
                <w:color w:val="000000"/>
                <w:sz w:val="24"/>
                <w:lang w:eastAsia="lv-LV"/>
              </w:rPr>
              <w:t xml:space="preserve">Zinātniskā institūcija C - </w:t>
            </w:r>
            <w:proofErr w:type="spellStart"/>
            <w:r w:rsidRPr="00053588">
              <w:rPr>
                <w:rFonts w:ascii="Times New Roman" w:hAnsi="Times New Roman" w:cs="Times New Roman"/>
                <w:color w:val="000000"/>
                <w:sz w:val="24"/>
                <w:lang w:eastAsia="lv-LV"/>
              </w:rPr>
              <w:t>līgumpētījuma</w:t>
            </w:r>
            <w:proofErr w:type="spellEnd"/>
            <w:r w:rsidRPr="00053588">
              <w:rPr>
                <w:rFonts w:ascii="Times New Roman" w:hAnsi="Times New Roman" w:cs="Times New Roman"/>
                <w:color w:val="000000"/>
                <w:sz w:val="24"/>
                <w:lang w:eastAsia="lv-LV"/>
              </w:rPr>
              <w:t xml:space="preserve"> īstenotājs (publiska iepirkuma kārtā) pēc komersanta A pasūtījuma;</w:t>
            </w:r>
          </w:p>
          <w:p w14:paraId="11CCE81A" w14:textId="77777777" w:rsidR="00053588" w:rsidRDefault="00053588" w:rsidP="00691D05">
            <w:pPr>
              <w:autoSpaceDE w:val="0"/>
              <w:autoSpaceDN w:val="0"/>
              <w:adjustRightInd w:val="0"/>
              <w:ind w:left="17" w:right="17"/>
              <w:rPr>
                <w:rFonts w:ascii="Times New Roman" w:hAnsi="Times New Roman" w:cs="Times New Roman"/>
                <w:color w:val="000000"/>
                <w:sz w:val="24"/>
                <w:lang w:eastAsia="lv-LV"/>
              </w:rPr>
            </w:pPr>
            <w:r w:rsidRPr="00053588">
              <w:rPr>
                <w:rFonts w:ascii="Times New Roman" w:hAnsi="Times New Roman" w:cs="Times New Roman"/>
                <w:color w:val="000000"/>
                <w:sz w:val="24"/>
                <w:lang w:eastAsia="lv-LV"/>
              </w:rPr>
              <w:t xml:space="preserve">Zinātniskā institūcija D - </w:t>
            </w:r>
            <w:proofErr w:type="spellStart"/>
            <w:r w:rsidRPr="00053588">
              <w:rPr>
                <w:rFonts w:ascii="Times New Roman" w:hAnsi="Times New Roman" w:cs="Times New Roman"/>
                <w:color w:val="000000"/>
                <w:sz w:val="24"/>
                <w:lang w:eastAsia="lv-LV"/>
              </w:rPr>
              <w:t>līgumpētījuma</w:t>
            </w:r>
            <w:proofErr w:type="spellEnd"/>
            <w:r w:rsidRPr="00053588">
              <w:rPr>
                <w:rFonts w:ascii="Times New Roman" w:hAnsi="Times New Roman" w:cs="Times New Roman"/>
                <w:color w:val="000000"/>
                <w:sz w:val="24"/>
                <w:lang w:eastAsia="lv-LV"/>
              </w:rPr>
              <w:t xml:space="preserve"> īstenotājs (publiska iepirkuma kārtā) pēc komersanta A pasūtījuma.</w:t>
            </w:r>
          </w:p>
          <w:p w14:paraId="7B039BA0" w14:textId="77777777" w:rsidR="00053588" w:rsidRDefault="00053588" w:rsidP="00691D05">
            <w:pPr>
              <w:autoSpaceDE w:val="0"/>
              <w:autoSpaceDN w:val="0"/>
              <w:adjustRightInd w:val="0"/>
              <w:ind w:left="17" w:right="17"/>
              <w:rPr>
                <w:rFonts w:ascii="Times New Roman" w:hAnsi="Times New Roman" w:cs="Times New Roman"/>
                <w:color w:val="000000"/>
                <w:sz w:val="24"/>
                <w:lang w:eastAsia="lv-LV"/>
              </w:rPr>
            </w:pPr>
          </w:p>
          <w:p w14:paraId="0BA1C046" w14:textId="5A6BFBE1" w:rsidR="00053588" w:rsidRPr="00872E31" w:rsidRDefault="00053588" w:rsidP="00691D05">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K</w:t>
            </w:r>
            <w:r w:rsidRPr="00053588">
              <w:rPr>
                <w:rFonts w:ascii="Times New Roman" w:hAnsi="Times New Roman" w:cs="Times New Roman"/>
                <w:color w:val="000000"/>
                <w:sz w:val="24"/>
                <w:lang w:eastAsia="lv-LV"/>
              </w:rPr>
              <w:t xml:space="preserve">āds ir minimālais </w:t>
            </w:r>
            <w:proofErr w:type="spellStart"/>
            <w:r w:rsidRPr="00053588">
              <w:rPr>
                <w:rFonts w:ascii="Times New Roman" w:hAnsi="Times New Roman" w:cs="Times New Roman"/>
                <w:color w:val="000000"/>
                <w:sz w:val="24"/>
                <w:lang w:eastAsia="lv-LV"/>
              </w:rPr>
              <w:t>līgumpētījuma</w:t>
            </w:r>
            <w:proofErr w:type="spellEnd"/>
            <w:r w:rsidRPr="00053588">
              <w:rPr>
                <w:rFonts w:ascii="Times New Roman" w:hAnsi="Times New Roman" w:cs="Times New Roman"/>
                <w:color w:val="000000"/>
                <w:sz w:val="24"/>
                <w:lang w:eastAsia="lv-LV"/>
              </w:rPr>
              <w:t xml:space="preserve"> kopējo izmaksu procentuālais apmērs no kopējām projekta attiecināmajām izmaksām šāda sadarbības modeļa īstenošanas gadījumā.</w:t>
            </w:r>
          </w:p>
        </w:tc>
        <w:tc>
          <w:tcPr>
            <w:tcW w:w="3249" w:type="pct"/>
            <w:shd w:val="clear" w:color="auto" w:fill="auto"/>
            <w:vAlign w:val="center"/>
          </w:tcPr>
          <w:p w14:paraId="324C922B" w14:textId="77777777" w:rsidR="00053588" w:rsidRPr="00053588" w:rsidRDefault="00053588" w:rsidP="00691D05">
            <w:pPr>
              <w:ind w:left="17" w:right="17"/>
              <w:rPr>
                <w:rFonts w:ascii="Times New Roman" w:hAnsi="Times New Roman" w:cs="Times New Roman"/>
                <w:i/>
                <w:color w:val="365F91" w:themeColor="accent1" w:themeShade="BF"/>
                <w:sz w:val="24"/>
              </w:rPr>
            </w:pPr>
            <w:r w:rsidRPr="00053588">
              <w:rPr>
                <w:rFonts w:ascii="Times New Roman" w:hAnsi="Times New Roman" w:cs="Times New Roman"/>
                <w:i/>
                <w:color w:val="365F91" w:themeColor="accent1" w:themeShade="BF"/>
                <w:sz w:val="24"/>
              </w:rPr>
              <w:t>Konkrētajā gadījumā 1.1.1.1. pasākuma ietvaros īsteno divu neatkarīgu pušu sadarbības projektu, kas ietver divus apakšprojektus.  Apakšprojektu ietvaros nodrošina šādu MK noteikumu Nr. 34 nosacījumu izpildi:</w:t>
            </w:r>
          </w:p>
          <w:p w14:paraId="3E9040DB" w14:textId="054FD83C" w:rsidR="00053588" w:rsidRPr="00053588" w:rsidRDefault="00053588" w:rsidP="00691D05">
            <w:pPr>
              <w:ind w:left="17"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1.</w:t>
            </w:r>
            <w:r w:rsidRPr="00053588">
              <w:rPr>
                <w:rFonts w:ascii="Times New Roman" w:hAnsi="Times New Roman" w:cs="Times New Roman"/>
                <w:i/>
                <w:color w:val="365F91" w:themeColor="accent1" w:themeShade="BF"/>
                <w:sz w:val="24"/>
              </w:rPr>
              <w:t>komersanta A apakšprojekts ietver:</w:t>
            </w:r>
          </w:p>
          <w:p w14:paraId="3F14E51B" w14:textId="046EE642" w:rsidR="00053588" w:rsidRPr="00053588" w:rsidRDefault="00053588" w:rsidP="00691D05">
            <w:pPr>
              <w:ind w:left="742" w:right="17" w:hanging="284"/>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 xml:space="preserve">a. </w:t>
            </w:r>
            <w:proofErr w:type="spellStart"/>
            <w:r w:rsidRPr="00053588">
              <w:rPr>
                <w:rFonts w:ascii="Times New Roman" w:hAnsi="Times New Roman" w:cs="Times New Roman"/>
                <w:i/>
                <w:color w:val="365F91" w:themeColor="accent1" w:themeShade="BF"/>
                <w:sz w:val="24"/>
              </w:rPr>
              <w:t>līgumpētījumu</w:t>
            </w:r>
            <w:proofErr w:type="spellEnd"/>
            <w:r w:rsidRPr="00053588">
              <w:rPr>
                <w:rFonts w:ascii="Times New Roman" w:hAnsi="Times New Roman" w:cs="Times New Roman"/>
                <w:i/>
                <w:color w:val="365F91" w:themeColor="accent1" w:themeShade="BF"/>
                <w:sz w:val="24"/>
              </w:rPr>
              <w:t xml:space="preserve">, ko komersanta A uzdevumā īsteno divas zinātniskās institūcijas. </w:t>
            </w:r>
            <w:proofErr w:type="spellStart"/>
            <w:r w:rsidRPr="00053588">
              <w:rPr>
                <w:rFonts w:ascii="Times New Roman" w:hAnsi="Times New Roman" w:cs="Times New Roman"/>
                <w:i/>
                <w:color w:val="365F91" w:themeColor="accent1" w:themeShade="BF"/>
                <w:sz w:val="24"/>
              </w:rPr>
              <w:t>Līgumpētījuma</w:t>
            </w:r>
            <w:proofErr w:type="spellEnd"/>
            <w:r w:rsidRPr="00053588">
              <w:rPr>
                <w:rFonts w:ascii="Times New Roman" w:hAnsi="Times New Roman" w:cs="Times New Roman"/>
                <w:i/>
                <w:color w:val="365F91" w:themeColor="accent1" w:themeShade="BF"/>
                <w:sz w:val="24"/>
              </w:rPr>
              <w:t xml:space="preserve"> izmaksas veido vismaz 80 procentus no komersanta A apakšprojekta kopējām attiecināmajām izmaksām (MK </w:t>
            </w:r>
            <w:r w:rsidR="00B872FC">
              <w:rPr>
                <w:rFonts w:ascii="Times New Roman" w:hAnsi="Times New Roman" w:cs="Times New Roman"/>
                <w:i/>
                <w:color w:val="365F91" w:themeColor="accent1" w:themeShade="BF"/>
                <w:sz w:val="24"/>
              </w:rPr>
              <w:t>noteikumu</w:t>
            </w:r>
            <w:r w:rsidRPr="00053588">
              <w:rPr>
                <w:rFonts w:ascii="Times New Roman" w:hAnsi="Times New Roman" w:cs="Times New Roman"/>
                <w:i/>
                <w:color w:val="365F91" w:themeColor="accent1" w:themeShade="BF"/>
                <w:sz w:val="24"/>
              </w:rPr>
              <w:t xml:space="preserve"> 22.2.1. apakšpunkts);</w:t>
            </w:r>
          </w:p>
          <w:p w14:paraId="1FA60498" w14:textId="0129732F" w:rsidR="00053588" w:rsidRPr="00053588" w:rsidRDefault="00053588" w:rsidP="00691D05">
            <w:pPr>
              <w:ind w:left="742" w:right="17" w:hanging="284"/>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 xml:space="preserve">b. </w:t>
            </w:r>
            <w:proofErr w:type="spellStart"/>
            <w:r w:rsidRPr="00053588">
              <w:rPr>
                <w:rFonts w:ascii="Times New Roman" w:hAnsi="Times New Roman" w:cs="Times New Roman"/>
                <w:i/>
                <w:color w:val="365F91" w:themeColor="accent1" w:themeShade="BF"/>
                <w:sz w:val="24"/>
              </w:rPr>
              <w:t>līgumpētījuma</w:t>
            </w:r>
            <w:proofErr w:type="spellEnd"/>
            <w:r w:rsidRPr="00053588">
              <w:rPr>
                <w:rFonts w:ascii="Times New Roman" w:hAnsi="Times New Roman" w:cs="Times New Roman"/>
                <w:i/>
                <w:color w:val="365F91" w:themeColor="accent1" w:themeShade="BF"/>
                <w:sz w:val="24"/>
              </w:rPr>
              <w:t xml:space="preserve"> pasūtītāja (kom</w:t>
            </w:r>
            <w:r w:rsidR="00B872FC">
              <w:rPr>
                <w:rFonts w:ascii="Times New Roman" w:hAnsi="Times New Roman" w:cs="Times New Roman"/>
                <w:i/>
                <w:color w:val="365F91" w:themeColor="accent1" w:themeShade="BF"/>
                <w:sz w:val="24"/>
              </w:rPr>
              <w:t>er</w:t>
            </w:r>
            <w:r w:rsidRPr="00053588">
              <w:rPr>
                <w:rFonts w:ascii="Times New Roman" w:hAnsi="Times New Roman" w:cs="Times New Roman"/>
                <w:i/>
                <w:color w:val="365F91" w:themeColor="accent1" w:themeShade="BF"/>
                <w:sz w:val="24"/>
              </w:rPr>
              <w:t xml:space="preserve">santa A) individuāli īstenotu pētniecību (MK </w:t>
            </w:r>
            <w:r w:rsidR="00B872FC">
              <w:rPr>
                <w:rFonts w:ascii="Times New Roman" w:hAnsi="Times New Roman" w:cs="Times New Roman"/>
                <w:i/>
                <w:color w:val="365F91" w:themeColor="accent1" w:themeShade="BF"/>
                <w:sz w:val="24"/>
              </w:rPr>
              <w:t xml:space="preserve">noteikumu </w:t>
            </w:r>
            <w:r w:rsidRPr="00053588">
              <w:rPr>
                <w:rFonts w:ascii="Times New Roman" w:hAnsi="Times New Roman" w:cs="Times New Roman"/>
                <w:i/>
                <w:color w:val="365F91" w:themeColor="accent1" w:themeShade="BF"/>
                <w:sz w:val="24"/>
              </w:rPr>
              <w:t xml:space="preserve"> 22.2.2. apakšpunkts), ja:</w:t>
            </w:r>
          </w:p>
          <w:p w14:paraId="3F0AEF25" w14:textId="77777777" w:rsidR="00053588" w:rsidRPr="00053588" w:rsidRDefault="00053588" w:rsidP="00691D05">
            <w:pPr>
              <w:ind w:left="1592" w:right="17" w:hanging="283"/>
              <w:rPr>
                <w:rFonts w:ascii="Times New Roman" w:hAnsi="Times New Roman" w:cs="Times New Roman"/>
                <w:i/>
                <w:color w:val="365F91" w:themeColor="accent1" w:themeShade="BF"/>
                <w:sz w:val="24"/>
              </w:rPr>
            </w:pPr>
            <w:r w:rsidRPr="00053588">
              <w:rPr>
                <w:rFonts w:ascii="Times New Roman" w:hAnsi="Times New Roman" w:cs="Times New Roman"/>
                <w:i/>
                <w:color w:val="365F91" w:themeColor="accent1" w:themeShade="BF"/>
                <w:sz w:val="24"/>
              </w:rPr>
              <w:t>- komersanta A individuāli īstenotās pētniecības izmaksas nepārsniedz 20 procentus no konkrētā apakšprojekta kopējām attiecināmajām izmaksām;</w:t>
            </w:r>
          </w:p>
          <w:p w14:paraId="21853390" w14:textId="77777777" w:rsidR="00053588" w:rsidRPr="00053588" w:rsidRDefault="00053588" w:rsidP="00691D05">
            <w:pPr>
              <w:ind w:left="1592" w:right="17" w:hanging="283"/>
              <w:rPr>
                <w:rFonts w:ascii="Times New Roman" w:hAnsi="Times New Roman" w:cs="Times New Roman"/>
                <w:i/>
                <w:color w:val="365F91" w:themeColor="accent1" w:themeShade="BF"/>
                <w:sz w:val="24"/>
              </w:rPr>
            </w:pPr>
            <w:r w:rsidRPr="00053588">
              <w:rPr>
                <w:rFonts w:ascii="Times New Roman" w:hAnsi="Times New Roman" w:cs="Times New Roman"/>
                <w:i/>
                <w:color w:val="365F91" w:themeColor="accent1" w:themeShade="BF"/>
                <w:sz w:val="24"/>
              </w:rPr>
              <w:t xml:space="preserve">- komersanta A īstenotā pētniecība nav daļa no </w:t>
            </w:r>
            <w:proofErr w:type="spellStart"/>
            <w:r w:rsidRPr="00053588">
              <w:rPr>
                <w:rFonts w:ascii="Times New Roman" w:hAnsi="Times New Roman" w:cs="Times New Roman"/>
                <w:i/>
                <w:color w:val="365F91" w:themeColor="accent1" w:themeShade="BF"/>
                <w:sz w:val="24"/>
              </w:rPr>
              <w:t>līgumpētījuma</w:t>
            </w:r>
            <w:proofErr w:type="spellEnd"/>
            <w:r w:rsidRPr="00053588">
              <w:rPr>
                <w:rFonts w:ascii="Times New Roman" w:hAnsi="Times New Roman" w:cs="Times New Roman"/>
                <w:i/>
                <w:color w:val="365F91" w:themeColor="accent1" w:themeShade="BF"/>
                <w:sz w:val="24"/>
              </w:rPr>
              <w:t>;</w:t>
            </w:r>
          </w:p>
          <w:p w14:paraId="575A06C9" w14:textId="2AA0B5F1" w:rsidR="00053588" w:rsidRPr="00872E31" w:rsidRDefault="00053588" w:rsidP="00691D05">
            <w:pPr>
              <w:ind w:left="17"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2.</w:t>
            </w:r>
            <w:r w:rsidRPr="00053588">
              <w:rPr>
                <w:rFonts w:ascii="Times New Roman" w:hAnsi="Times New Roman" w:cs="Times New Roman"/>
                <w:i/>
                <w:color w:val="365F91" w:themeColor="accent1" w:themeShade="BF"/>
                <w:sz w:val="24"/>
              </w:rPr>
              <w:t xml:space="preserve"> komersanta B apakšprojekta (projekta daļas) izmaksas veido vismaz 20 procentus no sadarbības projekta kopējām izmaksām.</w:t>
            </w:r>
          </w:p>
        </w:tc>
      </w:tr>
      <w:tr w:rsidR="00281248" w:rsidRPr="00ED3D59" w14:paraId="0E5E575C" w14:textId="77777777" w:rsidTr="00691D05">
        <w:trPr>
          <w:trHeight w:val="1265"/>
        </w:trPr>
        <w:tc>
          <w:tcPr>
            <w:tcW w:w="435" w:type="pct"/>
            <w:shd w:val="clear" w:color="auto" w:fill="auto"/>
            <w:vAlign w:val="center"/>
          </w:tcPr>
          <w:p w14:paraId="32068743" w14:textId="544A2875" w:rsidR="00281248" w:rsidRDefault="00281248"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3.3.</w:t>
            </w:r>
          </w:p>
        </w:tc>
        <w:tc>
          <w:tcPr>
            <w:tcW w:w="1316" w:type="pct"/>
            <w:shd w:val="clear" w:color="auto" w:fill="auto"/>
            <w:vAlign w:val="center"/>
          </w:tcPr>
          <w:p w14:paraId="3F7FDDCC" w14:textId="79094804" w:rsidR="00281248" w:rsidRPr="00053588" w:rsidRDefault="00281248" w:rsidP="00691D05">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Lūdzam sniegt skaidrojumu/atsauci uz regulu par pirmpirkuma tiesībām?</w:t>
            </w:r>
          </w:p>
        </w:tc>
        <w:tc>
          <w:tcPr>
            <w:tcW w:w="3249" w:type="pct"/>
            <w:shd w:val="clear" w:color="auto" w:fill="auto"/>
            <w:vAlign w:val="center"/>
          </w:tcPr>
          <w:p w14:paraId="3384E9DC" w14:textId="00A0672F" w:rsidR="00281248" w:rsidRDefault="00281248" w:rsidP="00691D05">
            <w:pPr>
              <w:ind w:left="17" w:right="17"/>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 xml:space="preserve">Komersantu un pētniecības organizāciju sadarbības principi ar </w:t>
            </w:r>
            <w:proofErr w:type="spellStart"/>
            <w:r w:rsidRPr="00281248">
              <w:rPr>
                <w:rFonts w:ascii="Times New Roman" w:hAnsi="Times New Roman" w:cs="Times New Roman"/>
                <w:i/>
                <w:color w:val="365F91" w:themeColor="accent1" w:themeShade="BF"/>
                <w:sz w:val="24"/>
              </w:rPr>
              <w:t>saimniecsku</w:t>
            </w:r>
            <w:proofErr w:type="spellEnd"/>
            <w:r w:rsidRPr="00281248">
              <w:rPr>
                <w:rFonts w:ascii="Times New Roman" w:hAnsi="Times New Roman" w:cs="Times New Roman"/>
                <w:i/>
                <w:color w:val="365F91" w:themeColor="accent1" w:themeShade="BF"/>
                <w:sz w:val="24"/>
              </w:rPr>
              <w:t xml:space="preserve"> darbību nesaistītu projektu ietvaros  noteikti Komisijas paziņojumā Nostādnes par valsts atbalstu pētniecībai, izstrādei un inovācijai (2014/C 198/01) (</w:t>
            </w:r>
            <w:hyperlink r:id="rId13" w:history="1">
              <w:r w:rsidRPr="0084646E">
                <w:rPr>
                  <w:rStyle w:val="Hyperlink"/>
                  <w:rFonts w:ascii="Times New Roman" w:hAnsi="Times New Roman" w:cs="Times New Roman"/>
                  <w:i/>
                  <w:sz w:val="24"/>
                </w:rPr>
                <w:t>https://eur-lex.europa.eu/legal-content/LV/TXT/?uri=uriserv:OJ.C_.2014.198.01.0001.01.LAV</w:t>
              </w:r>
            </w:hyperlink>
            <w:r>
              <w:rPr>
                <w:rFonts w:ascii="Times New Roman" w:hAnsi="Times New Roman" w:cs="Times New Roman"/>
                <w:i/>
                <w:color w:val="365F91" w:themeColor="accent1" w:themeShade="BF"/>
                <w:sz w:val="24"/>
              </w:rPr>
              <w:t xml:space="preserve"> </w:t>
            </w:r>
            <w:r w:rsidRPr="00281248">
              <w:rPr>
                <w:rFonts w:ascii="Times New Roman" w:hAnsi="Times New Roman" w:cs="Times New Roman"/>
                <w:i/>
                <w:color w:val="365F91" w:themeColor="accent1" w:themeShade="BF"/>
                <w:sz w:val="24"/>
              </w:rPr>
              <w:t xml:space="preserve"> ).</w:t>
            </w:r>
          </w:p>
          <w:p w14:paraId="24A32C2D" w14:textId="77777777" w:rsidR="00281248" w:rsidRPr="00281248" w:rsidRDefault="00281248" w:rsidP="00691D05">
            <w:pPr>
              <w:ind w:left="17" w:right="17"/>
              <w:rPr>
                <w:rFonts w:ascii="Times New Roman" w:hAnsi="Times New Roman" w:cs="Times New Roman"/>
                <w:i/>
                <w:color w:val="365F91" w:themeColor="accent1" w:themeShade="BF"/>
                <w:sz w:val="24"/>
              </w:rPr>
            </w:pPr>
          </w:p>
          <w:p w14:paraId="0D0C7ABC" w14:textId="77777777" w:rsidR="00281248" w:rsidRPr="00281248" w:rsidRDefault="00281248" w:rsidP="00691D05">
            <w:pPr>
              <w:ind w:left="17" w:right="17"/>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Saskaņā ar Nostādņu:</w:t>
            </w:r>
          </w:p>
          <w:p w14:paraId="32CD41A9" w14:textId="77777777" w:rsidR="00281248" w:rsidRPr="00281248" w:rsidRDefault="00281248" w:rsidP="00691D05">
            <w:pPr>
              <w:ind w:left="17" w:right="17"/>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 xml:space="preserve">– 28. </w:t>
            </w:r>
            <w:proofErr w:type="spellStart"/>
            <w:r w:rsidRPr="00281248">
              <w:rPr>
                <w:rFonts w:ascii="Times New Roman" w:hAnsi="Times New Roman" w:cs="Times New Roman"/>
                <w:i/>
                <w:color w:val="365F91" w:themeColor="accent1" w:themeShade="BF"/>
                <w:sz w:val="24"/>
              </w:rPr>
              <w:t>punta</w:t>
            </w:r>
            <w:proofErr w:type="spellEnd"/>
            <w:r w:rsidRPr="00281248">
              <w:rPr>
                <w:rFonts w:ascii="Times New Roman" w:hAnsi="Times New Roman" w:cs="Times New Roman"/>
                <w:i/>
                <w:color w:val="365F91" w:themeColor="accent1" w:themeShade="BF"/>
                <w:sz w:val="24"/>
              </w:rPr>
              <w:t xml:space="preserve"> “d” apakšpunktu: “Ja sadarbības projektus kopīgi veic uzņēmumi un pētniecības organizācijas vai pētniecības infrastruktūras, Komisija uzskata, ka iesaistītajiem uzņēmumiem ar minēto subjektu starpniecību netiek piešķirts netiešs valsts atbalsts sadarbības labvēlīgo nosacījumu dēļ, ja …  pētniecības organizācijas vai pētniecības infrastruktūras saņem kompensāciju, kas ir līdzvērtīga intelektuālo īpašuma tiesību tirgus cenai, kuras izriet no šo subjektu darbības un tiek piešķirtas iesaistītajiem uzņēmumiem vai uz kurām iesaistītajiem uzņēmumiem tiek piešķirtas piekļuves tiesības. No minētās kompensācijas var atskaitīt jebkuru ieguldījumu – gan finanšu, gan </w:t>
            </w:r>
            <w:proofErr w:type="spellStart"/>
            <w:r w:rsidRPr="00281248">
              <w:rPr>
                <w:rFonts w:ascii="Times New Roman" w:hAnsi="Times New Roman" w:cs="Times New Roman"/>
                <w:i/>
                <w:color w:val="365F91" w:themeColor="accent1" w:themeShade="BF"/>
                <w:sz w:val="24"/>
              </w:rPr>
              <w:t>nefinanšu</w:t>
            </w:r>
            <w:proofErr w:type="spellEnd"/>
            <w:r w:rsidRPr="00281248">
              <w:rPr>
                <w:rFonts w:ascii="Times New Roman" w:hAnsi="Times New Roman" w:cs="Times New Roman"/>
                <w:i/>
                <w:color w:val="365F91" w:themeColor="accent1" w:themeShade="BF"/>
                <w:sz w:val="24"/>
              </w:rPr>
              <w:t xml:space="preserve"> – vērtības absolūto summu, ko iesaistītie uzņēmumi devuši pētniecības organizācijas vai pētniecības infrastruktūru darbību izmaksās, kuru rezultātā radās attiecīgās intelektuālā īpašuma tiesības.”</w:t>
            </w:r>
          </w:p>
          <w:p w14:paraId="075CAF30" w14:textId="77777777" w:rsidR="00281248" w:rsidRPr="00281248" w:rsidRDefault="00281248" w:rsidP="00691D05">
            <w:pPr>
              <w:ind w:left="17" w:right="17"/>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 29. punktu … “saņemtā kompensācija ir līdzvērtīga tirgus cenai, ja tā ļauj attiecīgajām pētniecības organizācijām vai pētniecības infrastruktūrām pilnībā izmantot šo tiesību saimnieciskās priekšrocības, ja ir izpildīts viens no šādiem nosacījumiem:</w:t>
            </w:r>
          </w:p>
          <w:p w14:paraId="09B98029" w14:textId="77777777" w:rsidR="00281248" w:rsidRPr="00281248" w:rsidRDefault="00281248" w:rsidP="00691D05">
            <w:pPr>
              <w:ind w:left="600" w:right="17" w:hanging="283"/>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a)</w:t>
            </w:r>
            <w:r w:rsidRPr="00281248">
              <w:rPr>
                <w:rFonts w:ascii="Times New Roman" w:hAnsi="Times New Roman" w:cs="Times New Roman"/>
                <w:i/>
                <w:color w:val="365F91" w:themeColor="accent1" w:themeShade="BF"/>
                <w:sz w:val="24"/>
              </w:rPr>
              <w:tab/>
              <w:t>kompensācijas summa ir noteikta, izmantojot atklātu, pārredzamu un nediskriminējošu, uz konkurenci balstītu pārdošanas procedūru, vai</w:t>
            </w:r>
          </w:p>
          <w:p w14:paraId="2C764F75" w14:textId="77777777" w:rsidR="00281248" w:rsidRPr="00281248" w:rsidRDefault="00281248" w:rsidP="00691D05">
            <w:pPr>
              <w:ind w:left="600" w:right="17" w:hanging="283"/>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b)</w:t>
            </w:r>
            <w:r w:rsidRPr="00281248">
              <w:rPr>
                <w:rFonts w:ascii="Times New Roman" w:hAnsi="Times New Roman" w:cs="Times New Roman"/>
                <w:i/>
                <w:color w:val="365F91" w:themeColor="accent1" w:themeShade="BF"/>
                <w:sz w:val="24"/>
              </w:rPr>
              <w:tab/>
              <w:t>neatkarīgs ekspertu vērtējums apliecina, ka kompensācijas summa ir vismaz vienāda ar tirgus cenu, vai</w:t>
            </w:r>
          </w:p>
          <w:p w14:paraId="51D2F593" w14:textId="77777777" w:rsidR="00281248" w:rsidRPr="00281248" w:rsidRDefault="00281248" w:rsidP="00691D05">
            <w:pPr>
              <w:ind w:left="600" w:right="17" w:hanging="283"/>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c)</w:t>
            </w:r>
            <w:r w:rsidRPr="00281248">
              <w:rPr>
                <w:rFonts w:ascii="Times New Roman" w:hAnsi="Times New Roman" w:cs="Times New Roman"/>
                <w:i/>
                <w:color w:val="365F91" w:themeColor="accent1" w:themeShade="BF"/>
                <w:sz w:val="24"/>
              </w:rPr>
              <w:tab/>
              <w:t>pētniecības organizācija vai pētniecības infrastruktūra kā pārdevēja var pierādīt, ka tā efektīvi vienojās par kompensāciju godīgas konkurences apstākļos, lai iegūtu maksimālu saimniecisko labumu tajā brīdī, kad tiek noslēgts līgums, vienlaikus apsverot savus likumīgos mērķus, vai</w:t>
            </w:r>
          </w:p>
          <w:p w14:paraId="276CA763" w14:textId="2523D97A" w:rsidR="00281248" w:rsidRPr="00053588" w:rsidRDefault="00281248" w:rsidP="00691D05">
            <w:pPr>
              <w:ind w:left="600" w:right="17" w:hanging="283"/>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d)</w:t>
            </w:r>
            <w:r w:rsidRPr="00281248">
              <w:rPr>
                <w:rFonts w:ascii="Times New Roman" w:hAnsi="Times New Roman" w:cs="Times New Roman"/>
                <w:i/>
                <w:color w:val="365F91" w:themeColor="accent1" w:themeShade="BF"/>
                <w:sz w:val="24"/>
              </w:rPr>
              <w:tab/>
              <w:t xml:space="preserve">gadījumos, kad sadarbības nolīgums sadarbības uzņēmumam dod pirmpirkuma tiesības attiecībā uz intelektuālā īpašuma tiesībām, ko radījušas sadarbības pētniecības organizācijas vai pētniecības infrastruktūras, kad šie subjekti izmanto abpusējas tiesības lūgt ekonomiski izdevīgākus piedāvājumus no </w:t>
            </w:r>
            <w:proofErr w:type="spellStart"/>
            <w:r w:rsidRPr="00281248">
              <w:rPr>
                <w:rFonts w:ascii="Times New Roman" w:hAnsi="Times New Roman" w:cs="Times New Roman"/>
                <w:i/>
                <w:color w:val="365F91" w:themeColor="accent1" w:themeShade="BF"/>
                <w:sz w:val="24"/>
              </w:rPr>
              <w:t>trešām</w:t>
            </w:r>
            <w:proofErr w:type="spellEnd"/>
            <w:r w:rsidRPr="00281248">
              <w:rPr>
                <w:rFonts w:ascii="Times New Roman" w:hAnsi="Times New Roman" w:cs="Times New Roman"/>
                <w:i/>
                <w:color w:val="365F91" w:themeColor="accent1" w:themeShade="BF"/>
                <w:sz w:val="24"/>
              </w:rPr>
              <w:t xml:space="preserve"> personām tā, lai sadarbības uzņēmumam būtu attiecīgi jāpieskaņo savs piedāvājums.</w:t>
            </w:r>
          </w:p>
        </w:tc>
      </w:tr>
      <w:tr w:rsidR="00281248" w:rsidRPr="00ED3D59" w14:paraId="48B186FC" w14:textId="77777777" w:rsidTr="00691D05">
        <w:trPr>
          <w:trHeight w:val="979"/>
        </w:trPr>
        <w:tc>
          <w:tcPr>
            <w:tcW w:w="435" w:type="pct"/>
            <w:shd w:val="clear" w:color="auto" w:fill="auto"/>
            <w:vAlign w:val="center"/>
          </w:tcPr>
          <w:p w14:paraId="143F8728" w14:textId="5D944DB5" w:rsidR="00281248" w:rsidRDefault="00281248"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3.4.</w:t>
            </w:r>
          </w:p>
        </w:tc>
        <w:tc>
          <w:tcPr>
            <w:tcW w:w="1316" w:type="pct"/>
            <w:shd w:val="clear" w:color="auto" w:fill="auto"/>
            <w:vAlign w:val="center"/>
          </w:tcPr>
          <w:p w14:paraId="6430CF23" w14:textId="31CEC2D2" w:rsidR="00281248" w:rsidRDefault="00281248" w:rsidP="00691D05">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Vai komersantam ir iespējams saņemt Valsts aizdevumu?</w:t>
            </w:r>
          </w:p>
        </w:tc>
        <w:tc>
          <w:tcPr>
            <w:tcW w:w="3249" w:type="pct"/>
            <w:shd w:val="clear" w:color="auto" w:fill="auto"/>
            <w:vAlign w:val="center"/>
          </w:tcPr>
          <w:p w14:paraId="388AF62F" w14:textId="77777777" w:rsidR="00281248" w:rsidRDefault="00281248" w:rsidP="00691D05">
            <w:pPr>
              <w:ind w:left="17" w:right="17"/>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Valsts kase saskaņā ar finanšu ministra pilnvarojumu izsniedz un apkalpo valsts aizdevumus. Valsts aizdevumu apjomus katru gadu nosaka gadskārtējā valsts budžeta likumā. Valsts kase aizdevumus izsniedz pašvaldībām, valsts speciālā budžeta izpildītājiem, kapitālsabiedrībām, kurās valsts vai pašvaldības daļa pamatkapitālā atsevišķi vai kopsummā pārsniedz 50 procentus, un vairāku pašvaldību veidotām kapitālsabiedrībām, kurās pašvaldību daļa pamatkapitālā kopsummā pārsniedz 65 procentus, kā arī tiem zinātniskajiem institūtiem un augstskolām, kam ir noteikts atvasinātas publiskas personas statuss, un citiem valsts aizdevumu saņēmējiem, ja tas noteikts gadskārtējā valsts budžeta likumā.</w:t>
            </w:r>
          </w:p>
          <w:p w14:paraId="5698DA22" w14:textId="77777777" w:rsidR="00281248" w:rsidRPr="00281248" w:rsidRDefault="00281248" w:rsidP="00691D05">
            <w:pPr>
              <w:ind w:left="17" w:right="17"/>
              <w:rPr>
                <w:rFonts w:ascii="Times New Roman" w:hAnsi="Times New Roman" w:cs="Times New Roman"/>
                <w:i/>
                <w:color w:val="365F91" w:themeColor="accent1" w:themeShade="BF"/>
                <w:sz w:val="24"/>
              </w:rPr>
            </w:pPr>
          </w:p>
          <w:p w14:paraId="46133713" w14:textId="77777777" w:rsidR="00281248" w:rsidRPr="00281248" w:rsidRDefault="00281248" w:rsidP="00691D05">
            <w:pPr>
              <w:ind w:left="17" w:right="17"/>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Valsts aizdevumu izsniegšanas kārtību nosaka MK 30.06.2015. noteikumi Nr. 363 “Kārtība, kādā ministrijas un citas centrālās valsts iestādes iekļauj gadskārtējā valsts budžeta likumprojektā valsts aizdevumu pieprasījumus, un valsts aizdevumu izsniegšanas un apkalpošanas kārtība”.</w:t>
            </w:r>
          </w:p>
          <w:p w14:paraId="6A34B11C" w14:textId="77777777" w:rsidR="00281248" w:rsidRPr="00281248" w:rsidRDefault="00281248" w:rsidP="00691D05">
            <w:pPr>
              <w:ind w:left="17" w:right="17"/>
              <w:rPr>
                <w:rFonts w:ascii="Times New Roman" w:hAnsi="Times New Roman" w:cs="Times New Roman"/>
                <w:i/>
                <w:color w:val="365F91" w:themeColor="accent1" w:themeShade="BF"/>
                <w:sz w:val="24"/>
              </w:rPr>
            </w:pPr>
          </w:p>
          <w:p w14:paraId="3F87681A" w14:textId="027B7DE1" w:rsidR="00281248" w:rsidRPr="00053588" w:rsidRDefault="00281248" w:rsidP="00691D05">
            <w:pPr>
              <w:ind w:left="17" w:right="17"/>
              <w:rPr>
                <w:rFonts w:ascii="Times New Roman" w:hAnsi="Times New Roman" w:cs="Times New Roman"/>
                <w:i/>
                <w:color w:val="365F91" w:themeColor="accent1" w:themeShade="BF"/>
                <w:sz w:val="24"/>
              </w:rPr>
            </w:pPr>
            <w:r w:rsidRPr="00281248">
              <w:rPr>
                <w:rFonts w:ascii="Times New Roman" w:hAnsi="Times New Roman" w:cs="Times New Roman"/>
                <w:i/>
                <w:color w:val="365F91" w:themeColor="accent1" w:themeShade="BF"/>
                <w:sz w:val="24"/>
              </w:rPr>
              <w:t>Valsts aizdevuma pretendents, vērtējot savu finansēšanas nepieciešamību, var vērsties pie Valsts kases speciālistiem, kas palīdzēs izvēlēties piemērotāko un izdevīgāko aizdevumu atbilstoši vajadzībām.</w:t>
            </w:r>
          </w:p>
        </w:tc>
      </w:tr>
      <w:tr w:rsidR="00A9630C" w:rsidRPr="00ED3D59" w14:paraId="186BBA5B" w14:textId="77777777" w:rsidTr="00691D05">
        <w:trPr>
          <w:trHeight w:val="979"/>
        </w:trPr>
        <w:tc>
          <w:tcPr>
            <w:tcW w:w="435" w:type="pct"/>
            <w:shd w:val="clear" w:color="auto" w:fill="auto"/>
            <w:vAlign w:val="center"/>
          </w:tcPr>
          <w:p w14:paraId="2E16C1EB" w14:textId="676D3C4E" w:rsidR="00A9630C" w:rsidRDefault="00A9630C"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3.5.</w:t>
            </w:r>
          </w:p>
        </w:tc>
        <w:tc>
          <w:tcPr>
            <w:tcW w:w="1316" w:type="pct"/>
            <w:shd w:val="clear" w:color="auto" w:fill="auto"/>
            <w:vAlign w:val="center"/>
          </w:tcPr>
          <w:p w14:paraId="3A1A10B0" w14:textId="22FF6890" w:rsidR="00A9630C" w:rsidRDefault="00A9630C" w:rsidP="00691D05">
            <w:pPr>
              <w:autoSpaceDE w:val="0"/>
              <w:autoSpaceDN w:val="0"/>
              <w:adjustRightInd w:val="0"/>
              <w:ind w:left="17" w:right="17"/>
              <w:rPr>
                <w:rFonts w:ascii="Times New Roman" w:hAnsi="Times New Roman" w:cs="Times New Roman"/>
                <w:color w:val="000000"/>
                <w:sz w:val="24"/>
                <w:lang w:eastAsia="lv-LV"/>
              </w:rPr>
            </w:pPr>
            <w:r w:rsidRPr="00A9630C">
              <w:rPr>
                <w:rFonts w:ascii="Times New Roman" w:hAnsi="Times New Roman" w:cs="Times New Roman"/>
                <w:color w:val="000000"/>
                <w:sz w:val="24"/>
                <w:lang w:eastAsia="lv-LV"/>
              </w:rPr>
              <w:t xml:space="preserve">Komersants uz </w:t>
            </w:r>
            <w:proofErr w:type="spellStart"/>
            <w:r w:rsidRPr="00A9630C">
              <w:rPr>
                <w:rFonts w:ascii="Times New Roman" w:hAnsi="Times New Roman" w:cs="Times New Roman"/>
                <w:color w:val="000000"/>
                <w:sz w:val="24"/>
                <w:lang w:eastAsia="lv-LV"/>
              </w:rPr>
              <w:t>līgumpētījumu</w:t>
            </w:r>
            <w:proofErr w:type="spellEnd"/>
            <w:r w:rsidRPr="00A9630C">
              <w:rPr>
                <w:rFonts w:ascii="Times New Roman" w:hAnsi="Times New Roman" w:cs="Times New Roman"/>
                <w:color w:val="000000"/>
                <w:sz w:val="24"/>
                <w:lang w:eastAsia="lv-LV"/>
              </w:rPr>
              <w:t xml:space="preserve"> pamata sadarbojas ar zinātniskajām institūcijām. Arī nākotnē plānota šāda veida sadarbība, kuras ietvaros tiek strādāts pie jaunu/uzlabotu produktu izstrādes IKT/elektrisko iekārtu ražošanas nozarē.</w:t>
            </w:r>
            <w:r>
              <w:rPr>
                <w:rFonts w:ascii="Times New Roman" w:hAnsi="Times New Roman" w:cs="Times New Roman"/>
                <w:color w:val="000000"/>
                <w:sz w:val="24"/>
                <w:lang w:eastAsia="lv-LV"/>
              </w:rPr>
              <w:t xml:space="preserve"> </w:t>
            </w:r>
            <w:r w:rsidRPr="00A9630C">
              <w:rPr>
                <w:rFonts w:ascii="Times New Roman" w:hAnsi="Times New Roman" w:cs="Times New Roman"/>
                <w:color w:val="000000"/>
                <w:sz w:val="24"/>
                <w:lang w:eastAsia="lv-LV"/>
              </w:rPr>
              <w:t>Vai pareizi saprotam, ka šādā gadījumā attiecināmās izmaksas ir uzņēmuma ārpakalpojuma (</w:t>
            </w:r>
            <w:proofErr w:type="spellStart"/>
            <w:r w:rsidRPr="00A9630C">
              <w:rPr>
                <w:rFonts w:ascii="Times New Roman" w:hAnsi="Times New Roman" w:cs="Times New Roman"/>
                <w:color w:val="000000"/>
                <w:sz w:val="24"/>
                <w:lang w:eastAsia="lv-LV"/>
              </w:rPr>
              <w:t>līgumpētījuma</w:t>
            </w:r>
            <w:proofErr w:type="spellEnd"/>
            <w:r w:rsidRPr="00A9630C">
              <w:rPr>
                <w:rFonts w:ascii="Times New Roman" w:hAnsi="Times New Roman" w:cs="Times New Roman"/>
                <w:color w:val="000000"/>
                <w:sz w:val="24"/>
                <w:lang w:eastAsia="lv-LV"/>
              </w:rPr>
              <w:t>) izmaksas (par tirgus cenu)?</w:t>
            </w:r>
          </w:p>
        </w:tc>
        <w:tc>
          <w:tcPr>
            <w:tcW w:w="3249" w:type="pct"/>
            <w:shd w:val="clear" w:color="auto" w:fill="auto"/>
            <w:vAlign w:val="center"/>
          </w:tcPr>
          <w:p w14:paraId="14FF123F" w14:textId="573334D2" w:rsidR="00A9630C" w:rsidRPr="00281248" w:rsidRDefault="00A9630C" w:rsidP="00691D05">
            <w:pPr>
              <w:ind w:left="17"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Jā, j</w:t>
            </w:r>
            <w:r w:rsidRPr="00A9630C">
              <w:rPr>
                <w:rFonts w:ascii="Times New Roman" w:hAnsi="Times New Roman" w:cs="Times New Roman"/>
                <w:i/>
                <w:color w:val="365F91" w:themeColor="accent1" w:themeShade="BF"/>
                <w:sz w:val="24"/>
              </w:rPr>
              <w:t xml:space="preserve">a projekta ietvaros īsteno </w:t>
            </w:r>
            <w:proofErr w:type="spellStart"/>
            <w:r w:rsidRPr="00A9630C">
              <w:rPr>
                <w:rFonts w:ascii="Times New Roman" w:hAnsi="Times New Roman" w:cs="Times New Roman"/>
                <w:i/>
                <w:color w:val="365F91" w:themeColor="accent1" w:themeShade="BF"/>
                <w:sz w:val="24"/>
              </w:rPr>
              <w:t>līgumpētījumu</w:t>
            </w:r>
            <w:proofErr w:type="spellEnd"/>
            <w:r w:rsidRPr="00A9630C">
              <w:rPr>
                <w:rFonts w:ascii="Times New Roman" w:hAnsi="Times New Roman" w:cs="Times New Roman"/>
                <w:i/>
                <w:color w:val="365F91" w:themeColor="accent1" w:themeShade="BF"/>
                <w:sz w:val="24"/>
              </w:rPr>
              <w:t xml:space="preserve"> komersanta uzdevumā, attiecināmās izmaksas ir uzņēmuma ārpakalpojuma izmaksas. Zinātniskā institūcija </w:t>
            </w:r>
            <w:proofErr w:type="spellStart"/>
            <w:r w:rsidRPr="00A9630C">
              <w:rPr>
                <w:rFonts w:ascii="Times New Roman" w:hAnsi="Times New Roman" w:cs="Times New Roman"/>
                <w:i/>
                <w:color w:val="365F91" w:themeColor="accent1" w:themeShade="BF"/>
                <w:sz w:val="24"/>
              </w:rPr>
              <w:t>līgumpētījuma</w:t>
            </w:r>
            <w:proofErr w:type="spellEnd"/>
            <w:r w:rsidRPr="00A9630C">
              <w:rPr>
                <w:rFonts w:ascii="Times New Roman" w:hAnsi="Times New Roman" w:cs="Times New Roman"/>
                <w:i/>
                <w:color w:val="365F91" w:themeColor="accent1" w:themeShade="BF"/>
                <w:sz w:val="24"/>
              </w:rPr>
              <w:t xml:space="preserve"> pakalpojumu sniedz par tirgus cenu. Ja tirgus cena nav nosakāma, zinātniskā institūcija, kas atbilst pētniecības organizācijas  definīcijai sniedz savu pakalpojumu atbilstoši Eiropas Komisijas paziņojuma "Nostādnes par valsts atbalstu pētniecībai, izstrādei un inovācijai" (Eiropas Savienības Oficiālais Vēstnesis, 2014. gada 27. jūnijs, Nr. C 198/1) 25. punkta "b" apakšpunktā noteiktajam.</w:t>
            </w:r>
          </w:p>
        </w:tc>
      </w:tr>
      <w:tr w:rsidR="00A9630C" w:rsidRPr="00ED3D59" w14:paraId="5BDA1D09" w14:textId="77777777" w:rsidTr="00691D05">
        <w:trPr>
          <w:trHeight w:val="979"/>
        </w:trPr>
        <w:tc>
          <w:tcPr>
            <w:tcW w:w="435" w:type="pct"/>
            <w:shd w:val="clear" w:color="auto" w:fill="auto"/>
            <w:vAlign w:val="center"/>
          </w:tcPr>
          <w:p w14:paraId="787507ED" w14:textId="4C4FEF8E" w:rsidR="00A9630C" w:rsidRDefault="00A9630C"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3.6.</w:t>
            </w:r>
          </w:p>
        </w:tc>
        <w:tc>
          <w:tcPr>
            <w:tcW w:w="1316" w:type="pct"/>
            <w:shd w:val="clear" w:color="auto" w:fill="auto"/>
            <w:vAlign w:val="center"/>
          </w:tcPr>
          <w:p w14:paraId="3CBDFEF7" w14:textId="2104B2E6" w:rsidR="00A9630C" w:rsidRPr="00A9630C" w:rsidRDefault="00A9630C" w:rsidP="00691D05">
            <w:pPr>
              <w:autoSpaceDE w:val="0"/>
              <w:autoSpaceDN w:val="0"/>
              <w:adjustRightInd w:val="0"/>
              <w:ind w:left="17" w:right="17"/>
              <w:rPr>
                <w:rFonts w:ascii="Times New Roman" w:hAnsi="Times New Roman" w:cs="Times New Roman"/>
                <w:color w:val="000000"/>
                <w:sz w:val="24"/>
                <w:lang w:eastAsia="lv-LV"/>
              </w:rPr>
            </w:pPr>
            <w:r w:rsidRPr="00A9630C">
              <w:rPr>
                <w:rFonts w:ascii="Times New Roman" w:hAnsi="Times New Roman" w:cs="Times New Roman"/>
                <w:color w:val="000000"/>
                <w:sz w:val="24"/>
                <w:lang w:eastAsia="lv-LV"/>
              </w:rPr>
              <w:t xml:space="preserve">Vienā no prezentācijām minēts, ka nav atbalstāma prototipu izgatavošana komerciālām vajadzībām – kā šis būtu jāinterpretē, ņemot vērā, ka komersants ir ieinteresēts </w:t>
            </w:r>
            <w:proofErr w:type="spellStart"/>
            <w:r w:rsidRPr="00A9630C">
              <w:rPr>
                <w:rFonts w:ascii="Times New Roman" w:hAnsi="Times New Roman" w:cs="Times New Roman"/>
                <w:color w:val="000000"/>
                <w:sz w:val="24"/>
                <w:lang w:eastAsia="lv-LV"/>
              </w:rPr>
              <w:t>līgumpētījumos</w:t>
            </w:r>
            <w:proofErr w:type="spellEnd"/>
            <w:r w:rsidRPr="00A9630C">
              <w:rPr>
                <w:rFonts w:ascii="Times New Roman" w:hAnsi="Times New Roman" w:cs="Times New Roman"/>
                <w:color w:val="000000"/>
                <w:sz w:val="24"/>
                <w:lang w:eastAsia="lv-LV"/>
              </w:rPr>
              <w:t>, kuru ietvaros tiek izstrādāts produkta vai tehnoloģijas prototips, kuru tālāk var komercializēt?</w:t>
            </w:r>
          </w:p>
        </w:tc>
        <w:tc>
          <w:tcPr>
            <w:tcW w:w="3249" w:type="pct"/>
            <w:shd w:val="clear" w:color="auto" w:fill="auto"/>
            <w:vAlign w:val="center"/>
          </w:tcPr>
          <w:p w14:paraId="443572C8" w14:textId="0B50807B" w:rsidR="003014F3" w:rsidRPr="003014F3" w:rsidRDefault="003014F3" w:rsidP="00691D05">
            <w:pPr>
              <w:ind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Konkrētā p</w:t>
            </w:r>
            <w:r w:rsidRPr="003014F3">
              <w:rPr>
                <w:rFonts w:ascii="Times New Roman" w:hAnsi="Times New Roman" w:cs="Times New Roman"/>
                <w:i/>
                <w:color w:val="365F91" w:themeColor="accent1" w:themeShade="BF"/>
                <w:sz w:val="24"/>
              </w:rPr>
              <w:t>asākuma ietvaros:</w:t>
            </w:r>
          </w:p>
          <w:p w14:paraId="51813587" w14:textId="77777777" w:rsidR="003014F3" w:rsidRPr="003014F3" w:rsidRDefault="003014F3" w:rsidP="00691D05">
            <w:pPr>
              <w:ind w:left="458" w:right="17" w:hanging="283"/>
              <w:rPr>
                <w:rFonts w:ascii="Times New Roman" w:hAnsi="Times New Roman" w:cs="Times New Roman"/>
                <w:i/>
                <w:color w:val="365F91" w:themeColor="accent1" w:themeShade="BF"/>
                <w:sz w:val="24"/>
              </w:rPr>
            </w:pPr>
            <w:r w:rsidRPr="003014F3">
              <w:rPr>
                <w:rFonts w:ascii="Times New Roman" w:hAnsi="Times New Roman" w:cs="Times New Roman"/>
                <w:i/>
                <w:color w:val="365F91" w:themeColor="accent1" w:themeShade="BF"/>
                <w:sz w:val="24"/>
              </w:rPr>
              <w:t xml:space="preserve">– atbalstu sniedz pētniecībai, kuras ietvaros izstrādātā prototipa tehnoloģiju gatavības līmenis var sasniegt 5-7 TGL. Pasākuma ietvaros nav atbalstāmas industriālās un tehnoloģiskās darbības pirms ražošanas vai pakalpojumu sniegšanas, kuru ietvaros prototipa gatavības līmenis sasniedz TGL 8 – 9 un vairs nav nepieciešams veikt turpmākus pētījumus prototipa uzlabošanas, lai to ieviestu tirgū. </w:t>
            </w:r>
          </w:p>
          <w:p w14:paraId="64EF51D5" w14:textId="77777777" w:rsidR="003014F3" w:rsidRPr="003014F3" w:rsidRDefault="003014F3" w:rsidP="00691D05">
            <w:pPr>
              <w:ind w:left="458" w:right="17" w:hanging="283"/>
              <w:rPr>
                <w:rFonts w:ascii="Times New Roman" w:hAnsi="Times New Roman" w:cs="Times New Roman"/>
                <w:i/>
                <w:color w:val="365F91" w:themeColor="accent1" w:themeShade="BF"/>
                <w:sz w:val="24"/>
              </w:rPr>
            </w:pPr>
            <w:r w:rsidRPr="003014F3">
              <w:rPr>
                <w:rFonts w:ascii="Times New Roman" w:hAnsi="Times New Roman" w:cs="Times New Roman"/>
                <w:i/>
                <w:color w:val="365F91" w:themeColor="accent1" w:themeShade="BF"/>
                <w:sz w:val="24"/>
              </w:rPr>
              <w:t>–</w:t>
            </w:r>
            <w:r w:rsidRPr="003014F3">
              <w:rPr>
                <w:rFonts w:ascii="Times New Roman" w:hAnsi="Times New Roman" w:cs="Times New Roman"/>
                <w:i/>
                <w:color w:val="365F91" w:themeColor="accent1" w:themeShade="BF"/>
                <w:sz w:val="24"/>
              </w:rPr>
              <w:tab/>
              <w:t>prototipa izstrāde un testēšana atbalstāma, ja:</w:t>
            </w:r>
          </w:p>
          <w:p w14:paraId="4C2357C2" w14:textId="77777777" w:rsidR="003014F3" w:rsidRPr="003014F3" w:rsidRDefault="003014F3" w:rsidP="00691D05">
            <w:pPr>
              <w:ind w:left="1167" w:right="17" w:hanging="283"/>
              <w:rPr>
                <w:rFonts w:ascii="Times New Roman" w:hAnsi="Times New Roman" w:cs="Times New Roman"/>
                <w:i/>
                <w:color w:val="365F91" w:themeColor="accent1" w:themeShade="BF"/>
                <w:sz w:val="24"/>
              </w:rPr>
            </w:pPr>
            <w:r w:rsidRPr="003014F3">
              <w:rPr>
                <w:rFonts w:ascii="Times New Roman" w:hAnsi="Times New Roman" w:cs="Times New Roman"/>
                <w:i/>
                <w:color w:val="365F91" w:themeColor="accent1" w:themeShade="BF"/>
                <w:sz w:val="24"/>
              </w:rPr>
              <w:t>o</w:t>
            </w:r>
            <w:r w:rsidRPr="003014F3">
              <w:rPr>
                <w:rFonts w:ascii="Times New Roman" w:hAnsi="Times New Roman" w:cs="Times New Roman"/>
                <w:i/>
                <w:color w:val="365F91" w:themeColor="accent1" w:themeShade="BF"/>
                <w:sz w:val="24"/>
              </w:rPr>
              <w:tab/>
              <w:t xml:space="preserve"> prototipu izmanto turpmākiem pētījumiem citu (pašu vai publisko līdzekļu finansētu) projektu ietvaros (pamato rezultātu ilgtspēju);</w:t>
            </w:r>
          </w:p>
          <w:p w14:paraId="5FEB2AE9" w14:textId="02EA7F3A" w:rsidR="00A9630C" w:rsidRDefault="003014F3" w:rsidP="00691D05">
            <w:pPr>
              <w:ind w:left="1167" w:right="17" w:hanging="283"/>
              <w:rPr>
                <w:rFonts w:ascii="Times New Roman" w:hAnsi="Times New Roman" w:cs="Times New Roman"/>
                <w:i/>
                <w:color w:val="365F91" w:themeColor="accent1" w:themeShade="BF"/>
                <w:sz w:val="24"/>
              </w:rPr>
            </w:pPr>
            <w:r w:rsidRPr="003014F3">
              <w:rPr>
                <w:rFonts w:ascii="Times New Roman" w:hAnsi="Times New Roman" w:cs="Times New Roman"/>
                <w:i/>
                <w:color w:val="365F91" w:themeColor="accent1" w:themeShade="BF"/>
                <w:sz w:val="24"/>
              </w:rPr>
              <w:t>o</w:t>
            </w:r>
            <w:r w:rsidRPr="003014F3">
              <w:rPr>
                <w:rFonts w:ascii="Times New Roman" w:hAnsi="Times New Roman" w:cs="Times New Roman"/>
                <w:i/>
                <w:color w:val="365F91" w:themeColor="accent1" w:themeShade="BF"/>
                <w:sz w:val="24"/>
              </w:rPr>
              <w:tab/>
              <w:t>prototipu testē rezultātu apstiprināšanai un pārbaudei un  testēšanas rezultātā šī vai cita projekta ietvaros ievieš turpmākus uzlabojumus, lai produktu ieviestu ražošanā vai pakalpojumu sniegšanā.</w:t>
            </w:r>
          </w:p>
        </w:tc>
      </w:tr>
      <w:tr w:rsidR="00B41DA3" w:rsidRPr="00ED3D59" w14:paraId="1E06FE01" w14:textId="77777777" w:rsidTr="00691D05">
        <w:trPr>
          <w:trHeight w:val="979"/>
        </w:trPr>
        <w:tc>
          <w:tcPr>
            <w:tcW w:w="435" w:type="pct"/>
            <w:shd w:val="clear" w:color="auto" w:fill="auto"/>
            <w:vAlign w:val="center"/>
          </w:tcPr>
          <w:p w14:paraId="555B97EE" w14:textId="0D4B23BD" w:rsidR="00B41DA3" w:rsidRDefault="00B41DA3"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3.7.</w:t>
            </w:r>
          </w:p>
        </w:tc>
        <w:tc>
          <w:tcPr>
            <w:tcW w:w="1316" w:type="pct"/>
            <w:shd w:val="clear" w:color="auto" w:fill="auto"/>
            <w:vAlign w:val="center"/>
          </w:tcPr>
          <w:p w14:paraId="35E05ABB" w14:textId="6990AC36" w:rsidR="00B41DA3" w:rsidRPr="00A9630C" w:rsidRDefault="00B41DA3" w:rsidP="00691D05">
            <w:pPr>
              <w:autoSpaceDE w:val="0"/>
              <w:autoSpaceDN w:val="0"/>
              <w:adjustRightInd w:val="0"/>
              <w:ind w:left="17" w:right="17"/>
              <w:rPr>
                <w:rFonts w:ascii="Times New Roman" w:hAnsi="Times New Roman" w:cs="Times New Roman"/>
                <w:color w:val="000000"/>
                <w:sz w:val="24"/>
                <w:lang w:eastAsia="lv-LV"/>
              </w:rPr>
            </w:pPr>
            <w:r w:rsidRPr="00B41DA3">
              <w:rPr>
                <w:rFonts w:ascii="Times New Roman" w:hAnsi="Times New Roman" w:cs="Times New Roman"/>
                <w:color w:val="000000"/>
                <w:sz w:val="24"/>
                <w:lang w:eastAsia="lv-LV"/>
              </w:rPr>
              <w:t>Vai MK noteikumu Nr. 34 22.punkta ietvaros projektu var iesniegt divi partnerattiecībās esoši komersanti, nepretendējot uz +15% intensitātes bonusu par e</w:t>
            </w:r>
            <w:r>
              <w:rPr>
                <w:rFonts w:ascii="Times New Roman" w:hAnsi="Times New Roman" w:cs="Times New Roman"/>
                <w:color w:val="000000"/>
                <w:sz w:val="24"/>
                <w:lang w:eastAsia="lv-LV"/>
              </w:rPr>
              <w:t xml:space="preserve">fektīvas sadarbības īstenošanu? </w:t>
            </w:r>
            <w:r w:rsidRPr="00B41DA3">
              <w:rPr>
                <w:rFonts w:ascii="Times New Roman" w:hAnsi="Times New Roman" w:cs="Times New Roman"/>
                <w:color w:val="000000"/>
                <w:sz w:val="24"/>
                <w:lang w:eastAsia="lv-LV"/>
              </w:rPr>
              <w:t>Vai šādu projektu var iesniegt saistīti uzņēmum</w:t>
            </w:r>
            <w:r>
              <w:rPr>
                <w:rFonts w:ascii="Times New Roman" w:hAnsi="Times New Roman" w:cs="Times New Roman"/>
                <w:color w:val="000000"/>
                <w:sz w:val="24"/>
                <w:lang w:eastAsia="lv-LV"/>
              </w:rPr>
              <w:t>i, arī nepretendējot uz bonusu?</w:t>
            </w:r>
          </w:p>
        </w:tc>
        <w:tc>
          <w:tcPr>
            <w:tcW w:w="3249" w:type="pct"/>
            <w:shd w:val="clear" w:color="auto" w:fill="auto"/>
            <w:vAlign w:val="center"/>
          </w:tcPr>
          <w:p w14:paraId="7B058688" w14:textId="3445A547" w:rsidR="00B41DA3" w:rsidRDefault="00B41DA3" w:rsidP="00691D05">
            <w:pPr>
              <w:ind w:right="17"/>
              <w:rPr>
                <w:rFonts w:ascii="Times New Roman" w:hAnsi="Times New Roman" w:cs="Times New Roman"/>
                <w:i/>
                <w:color w:val="365F91" w:themeColor="accent1" w:themeShade="BF"/>
                <w:sz w:val="24"/>
              </w:rPr>
            </w:pPr>
            <w:r w:rsidRPr="00B41DA3">
              <w:rPr>
                <w:rFonts w:ascii="Times New Roman" w:hAnsi="Times New Roman" w:cs="Times New Roman"/>
                <w:i/>
                <w:color w:val="365F91" w:themeColor="accent1" w:themeShade="BF"/>
                <w:sz w:val="24"/>
              </w:rPr>
              <w:t>Jā, MK noteikumu 22.punkta kontekstā projektu var iesniegt divi partnerattiecībās esoši komersanti vai saistītie komersanti, nepretendējot uz +15% intensitātes bonusu par efektīvas sadarbības īstenošanu.</w:t>
            </w:r>
          </w:p>
        </w:tc>
      </w:tr>
      <w:tr w:rsidR="00B41DA3" w:rsidRPr="00ED3D59" w14:paraId="01FF2546" w14:textId="77777777" w:rsidTr="00691D05">
        <w:trPr>
          <w:trHeight w:val="979"/>
        </w:trPr>
        <w:tc>
          <w:tcPr>
            <w:tcW w:w="435" w:type="pct"/>
            <w:shd w:val="clear" w:color="auto" w:fill="auto"/>
            <w:vAlign w:val="center"/>
          </w:tcPr>
          <w:p w14:paraId="3425F7FE" w14:textId="1AAC450F" w:rsidR="00B41DA3" w:rsidRDefault="00B41DA3"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3.8.</w:t>
            </w:r>
          </w:p>
        </w:tc>
        <w:tc>
          <w:tcPr>
            <w:tcW w:w="1316" w:type="pct"/>
            <w:shd w:val="clear" w:color="auto" w:fill="auto"/>
            <w:vAlign w:val="center"/>
          </w:tcPr>
          <w:p w14:paraId="2FA7A81C" w14:textId="196D8C4E" w:rsidR="00B41DA3" w:rsidRPr="00B41DA3" w:rsidRDefault="00B41DA3" w:rsidP="00691D05">
            <w:pPr>
              <w:autoSpaceDE w:val="0"/>
              <w:autoSpaceDN w:val="0"/>
              <w:adjustRightInd w:val="0"/>
              <w:ind w:left="17" w:right="17"/>
              <w:rPr>
                <w:rFonts w:ascii="Times New Roman" w:hAnsi="Times New Roman" w:cs="Times New Roman"/>
                <w:color w:val="000000"/>
                <w:sz w:val="24"/>
                <w:lang w:eastAsia="lv-LV"/>
              </w:rPr>
            </w:pPr>
            <w:r w:rsidRPr="00B41DA3">
              <w:rPr>
                <w:rFonts w:ascii="Times New Roman" w:hAnsi="Times New Roman" w:cs="Times New Roman"/>
                <w:color w:val="000000"/>
                <w:sz w:val="24"/>
                <w:lang w:eastAsia="lv-LV"/>
              </w:rPr>
              <w:t>Tabula 1.6.1. Iznākuma rādītāji</w:t>
            </w:r>
            <w:r>
              <w:rPr>
                <w:rFonts w:ascii="Times New Roman" w:hAnsi="Times New Roman" w:cs="Times New Roman"/>
                <w:color w:val="000000"/>
                <w:sz w:val="24"/>
                <w:lang w:eastAsia="lv-LV"/>
              </w:rPr>
              <w:t>, 2. rādītājs - s</w:t>
            </w:r>
            <w:r w:rsidRPr="00B41DA3">
              <w:rPr>
                <w:rFonts w:ascii="Times New Roman" w:hAnsi="Times New Roman" w:cs="Times New Roman"/>
                <w:color w:val="000000"/>
                <w:sz w:val="24"/>
                <w:lang w:eastAsia="lv-LV"/>
              </w:rPr>
              <w:t>aimnieciska projekta gadījumā jānorāda  = Attiecināmās izmaksas, atņemot publisko finansējumu?</w:t>
            </w:r>
          </w:p>
        </w:tc>
        <w:tc>
          <w:tcPr>
            <w:tcW w:w="3249" w:type="pct"/>
            <w:shd w:val="clear" w:color="auto" w:fill="auto"/>
            <w:vAlign w:val="center"/>
          </w:tcPr>
          <w:p w14:paraId="4DE91609" w14:textId="12ED3C16" w:rsidR="00B41DA3" w:rsidRPr="00B41DA3" w:rsidRDefault="00B41DA3" w:rsidP="00691D05">
            <w:pPr>
              <w:ind w:right="17"/>
              <w:rPr>
                <w:rFonts w:ascii="Times New Roman" w:hAnsi="Times New Roman" w:cs="Times New Roman"/>
                <w:i/>
                <w:color w:val="365F91" w:themeColor="accent1" w:themeShade="BF"/>
                <w:sz w:val="24"/>
              </w:rPr>
            </w:pPr>
            <w:r w:rsidRPr="00B41DA3">
              <w:rPr>
                <w:rFonts w:ascii="Times New Roman" w:hAnsi="Times New Roman" w:cs="Times New Roman"/>
                <w:i/>
                <w:color w:val="365F91" w:themeColor="accent1" w:themeShade="BF"/>
                <w:sz w:val="24"/>
              </w:rPr>
              <w:t>Saimnieciskā projekta gadījumā norāda labuma guvēja līdzfinansējumu 100% apmērā.</w:t>
            </w:r>
          </w:p>
        </w:tc>
      </w:tr>
      <w:tr w:rsidR="00542FB8" w:rsidRPr="00ED3D59" w14:paraId="46F63E80" w14:textId="77777777" w:rsidTr="00691D05">
        <w:trPr>
          <w:trHeight w:val="979"/>
        </w:trPr>
        <w:tc>
          <w:tcPr>
            <w:tcW w:w="435" w:type="pct"/>
            <w:shd w:val="clear" w:color="auto" w:fill="auto"/>
            <w:vAlign w:val="center"/>
          </w:tcPr>
          <w:p w14:paraId="1125C2F3" w14:textId="6FC88CC3" w:rsidR="00542FB8" w:rsidRDefault="00542FB8"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3.9.</w:t>
            </w:r>
          </w:p>
        </w:tc>
        <w:tc>
          <w:tcPr>
            <w:tcW w:w="1316" w:type="pct"/>
            <w:shd w:val="clear" w:color="auto" w:fill="auto"/>
            <w:vAlign w:val="center"/>
          </w:tcPr>
          <w:p w14:paraId="70B49EA5" w14:textId="1C1320A9" w:rsidR="00542FB8" w:rsidRPr="00B41DA3" w:rsidRDefault="00542FB8" w:rsidP="00691D05">
            <w:pPr>
              <w:autoSpaceDE w:val="0"/>
              <w:autoSpaceDN w:val="0"/>
              <w:adjustRightInd w:val="0"/>
              <w:ind w:left="17" w:right="17"/>
              <w:rPr>
                <w:rFonts w:ascii="Times New Roman" w:hAnsi="Times New Roman" w:cs="Times New Roman"/>
                <w:color w:val="000000"/>
                <w:sz w:val="24"/>
                <w:lang w:eastAsia="lv-LV"/>
              </w:rPr>
            </w:pPr>
            <w:r w:rsidRPr="00542FB8">
              <w:rPr>
                <w:rFonts w:ascii="Times New Roman" w:hAnsi="Times New Roman" w:cs="Times New Roman"/>
                <w:color w:val="000000"/>
                <w:sz w:val="24"/>
                <w:lang w:eastAsia="lv-LV"/>
              </w:rPr>
              <w:t xml:space="preserve">Ja ir </w:t>
            </w:r>
            <w:proofErr w:type="spellStart"/>
            <w:r w:rsidRPr="00542FB8">
              <w:rPr>
                <w:rFonts w:ascii="Times New Roman" w:hAnsi="Times New Roman" w:cs="Times New Roman"/>
                <w:color w:val="000000"/>
                <w:sz w:val="24"/>
                <w:lang w:eastAsia="lv-LV"/>
              </w:rPr>
              <w:t>līgumpētījums</w:t>
            </w:r>
            <w:proofErr w:type="spellEnd"/>
            <w:r w:rsidRPr="00542FB8">
              <w:rPr>
                <w:rFonts w:ascii="Times New Roman" w:hAnsi="Times New Roman" w:cs="Times New Roman"/>
                <w:color w:val="000000"/>
                <w:sz w:val="24"/>
                <w:lang w:eastAsia="lv-LV"/>
              </w:rPr>
              <w:t>, vai līdz iesniegšanai ir jābūt noslēgtam līgumam ar pētniecisko organizāciju vai pietiek ar iepirkuma procedūras rezultātiem?</w:t>
            </w:r>
          </w:p>
        </w:tc>
        <w:tc>
          <w:tcPr>
            <w:tcW w:w="3249" w:type="pct"/>
            <w:shd w:val="clear" w:color="auto" w:fill="auto"/>
            <w:vAlign w:val="center"/>
          </w:tcPr>
          <w:p w14:paraId="5C370CE3" w14:textId="7C467E4C" w:rsidR="00542FB8" w:rsidRPr="00B41DA3" w:rsidRDefault="00A16F3C" w:rsidP="00691D05">
            <w:pPr>
              <w:ind w:right="17"/>
              <w:rPr>
                <w:rFonts w:ascii="Times New Roman" w:hAnsi="Times New Roman" w:cs="Times New Roman"/>
                <w:i/>
                <w:color w:val="365F91" w:themeColor="accent1" w:themeShade="BF"/>
                <w:sz w:val="24"/>
              </w:rPr>
            </w:pPr>
            <w:r w:rsidRPr="00A16F3C">
              <w:rPr>
                <w:rFonts w:ascii="Times New Roman" w:hAnsi="Times New Roman" w:cs="Times New Roman"/>
                <w:i/>
                <w:color w:val="365F91" w:themeColor="accent1" w:themeShade="BF"/>
                <w:sz w:val="24"/>
              </w:rPr>
              <w:t xml:space="preserve">Ja tiek īstenots </w:t>
            </w:r>
            <w:proofErr w:type="spellStart"/>
            <w:r w:rsidRPr="00A16F3C">
              <w:rPr>
                <w:rFonts w:ascii="Times New Roman" w:hAnsi="Times New Roman" w:cs="Times New Roman"/>
                <w:i/>
                <w:color w:val="365F91" w:themeColor="accent1" w:themeShade="BF"/>
                <w:sz w:val="24"/>
              </w:rPr>
              <w:t>līgumpētījums</w:t>
            </w:r>
            <w:proofErr w:type="spellEnd"/>
            <w:r w:rsidRPr="00A16F3C">
              <w:rPr>
                <w:rFonts w:ascii="Times New Roman" w:hAnsi="Times New Roman" w:cs="Times New Roman"/>
                <w:i/>
                <w:color w:val="365F91" w:themeColor="accent1" w:themeShade="BF"/>
                <w:sz w:val="24"/>
              </w:rPr>
              <w:t xml:space="preserve"> (t.sk. 2 izpildītāji), iepirkumam ir jābūt pabeigtam un ie</w:t>
            </w:r>
            <w:r>
              <w:rPr>
                <w:rFonts w:ascii="Times New Roman" w:hAnsi="Times New Roman" w:cs="Times New Roman"/>
                <w:i/>
                <w:color w:val="365F91" w:themeColor="accent1" w:themeShade="BF"/>
                <w:sz w:val="24"/>
              </w:rPr>
              <w:t>s</w:t>
            </w:r>
            <w:r w:rsidRPr="00A16F3C">
              <w:rPr>
                <w:rFonts w:ascii="Times New Roman" w:hAnsi="Times New Roman" w:cs="Times New Roman"/>
                <w:i/>
                <w:color w:val="365F91" w:themeColor="accent1" w:themeShade="BF"/>
                <w:sz w:val="24"/>
              </w:rPr>
              <w:t xml:space="preserve">niegtam kopā ar projekta pieteikumu. Tādējādi </w:t>
            </w:r>
            <w:r>
              <w:rPr>
                <w:rFonts w:ascii="Times New Roman" w:hAnsi="Times New Roman" w:cs="Times New Roman"/>
                <w:i/>
                <w:color w:val="365F91" w:themeColor="accent1" w:themeShade="BF"/>
                <w:sz w:val="24"/>
              </w:rPr>
              <w:t xml:space="preserve">projekta zinātnisko kvalitāti vērtējošs EK </w:t>
            </w:r>
            <w:r w:rsidRPr="00A16F3C">
              <w:rPr>
                <w:rFonts w:ascii="Times New Roman" w:hAnsi="Times New Roman" w:cs="Times New Roman"/>
                <w:i/>
                <w:color w:val="365F91" w:themeColor="accent1" w:themeShade="BF"/>
                <w:sz w:val="24"/>
              </w:rPr>
              <w:t>eksperts var pārliecināties par projekta atbilstību 3.3. kvalitātes kritērijam.</w:t>
            </w:r>
            <w:r>
              <w:rPr>
                <w:rFonts w:ascii="Times New Roman" w:hAnsi="Times New Roman" w:cs="Times New Roman"/>
                <w:i/>
                <w:color w:val="365F91" w:themeColor="accent1" w:themeShade="BF"/>
                <w:sz w:val="24"/>
              </w:rPr>
              <w:t xml:space="preserve"> </w:t>
            </w:r>
            <w:r w:rsidR="00542FB8" w:rsidRPr="00542FB8">
              <w:rPr>
                <w:rFonts w:ascii="Times New Roman" w:hAnsi="Times New Roman" w:cs="Times New Roman"/>
                <w:i/>
                <w:color w:val="365F91" w:themeColor="accent1" w:themeShade="BF"/>
                <w:sz w:val="24"/>
              </w:rPr>
              <w:t>U</w:t>
            </w:r>
            <w:r w:rsidR="00542FB8">
              <w:rPr>
                <w:rFonts w:ascii="Times New Roman" w:hAnsi="Times New Roman" w:cs="Times New Roman"/>
                <w:i/>
                <w:color w:val="365F91" w:themeColor="accent1" w:themeShade="BF"/>
                <w:sz w:val="24"/>
              </w:rPr>
              <w:t>z projekta iesniegšanas brīdi projekta iesnieguma</w:t>
            </w:r>
            <w:r w:rsidR="00542FB8" w:rsidRPr="00542FB8">
              <w:rPr>
                <w:rFonts w:ascii="Times New Roman" w:hAnsi="Times New Roman" w:cs="Times New Roman"/>
                <w:i/>
                <w:color w:val="365F91" w:themeColor="accent1" w:themeShade="BF"/>
                <w:sz w:val="24"/>
              </w:rPr>
              <w:t xml:space="preserve"> veidlapai kā pielikums jāpievieno (atbilstoši MKN 25.`6. apakšpunktam) līguma par </w:t>
            </w:r>
            <w:proofErr w:type="spellStart"/>
            <w:r w:rsidR="00542FB8" w:rsidRPr="00542FB8">
              <w:rPr>
                <w:rFonts w:ascii="Times New Roman" w:hAnsi="Times New Roman" w:cs="Times New Roman"/>
                <w:i/>
                <w:color w:val="365F91" w:themeColor="accent1" w:themeShade="BF"/>
                <w:sz w:val="24"/>
              </w:rPr>
              <w:t>līgumpētījuma</w:t>
            </w:r>
            <w:proofErr w:type="spellEnd"/>
            <w:r w:rsidR="00542FB8" w:rsidRPr="00542FB8">
              <w:rPr>
                <w:rFonts w:ascii="Times New Roman" w:hAnsi="Times New Roman" w:cs="Times New Roman"/>
                <w:i/>
                <w:color w:val="365F91" w:themeColor="accent1" w:themeShade="BF"/>
                <w:sz w:val="24"/>
              </w:rPr>
              <w:t xml:space="preserve"> izpildi apliecināta kopija.</w:t>
            </w:r>
          </w:p>
        </w:tc>
      </w:tr>
      <w:tr w:rsidR="00A16F3C" w:rsidRPr="00ED3D59" w14:paraId="5FA1E431" w14:textId="77777777" w:rsidTr="00691D05">
        <w:trPr>
          <w:trHeight w:val="979"/>
        </w:trPr>
        <w:tc>
          <w:tcPr>
            <w:tcW w:w="435" w:type="pct"/>
            <w:shd w:val="clear" w:color="auto" w:fill="auto"/>
            <w:vAlign w:val="center"/>
          </w:tcPr>
          <w:p w14:paraId="58DEC5BF" w14:textId="60BC208A" w:rsidR="00A16F3C" w:rsidRDefault="00A16F3C"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3.10.</w:t>
            </w:r>
          </w:p>
        </w:tc>
        <w:tc>
          <w:tcPr>
            <w:tcW w:w="1316" w:type="pct"/>
            <w:shd w:val="clear" w:color="auto" w:fill="auto"/>
            <w:vAlign w:val="center"/>
          </w:tcPr>
          <w:p w14:paraId="755516D0" w14:textId="301E430D" w:rsidR="00A16F3C" w:rsidRPr="00542FB8" w:rsidRDefault="00A16F3C" w:rsidP="00691D05">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V</w:t>
            </w:r>
            <w:r w:rsidRPr="00A16F3C">
              <w:rPr>
                <w:rFonts w:ascii="Times New Roman" w:hAnsi="Times New Roman" w:cs="Times New Roman"/>
                <w:color w:val="000000"/>
                <w:sz w:val="24"/>
                <w:lang w:eastAsia="lv-LV"/>
              </w:rPr>
              <w:t>ai sadarbības partneri projektā var būt 2 saistīti uzņēmumi?</w:t>
            </w:r>
          </w:p>
        </w:tc>
        <w:tc>
          <w:tcPr>
            <w:tcW w:w="3249" w:type="pct"/>
            <w:shd w:val="clear" w:color="auto" w:fill="auto"/>
            <w:vAlign w:val="center"/>
          </w:tcPr>
          <w:p w14:paraId="65046B67" w14:textId="15B50CD7" w:rsidR="003973CA" w:rsidRPr="003973CA" w:rsidRDefault="003973CA" w:rsidP="00691D05">
            <w:pPr>
              <w:ind w:right="17"/>
              <w:rPr>
                <w:rFonts w:ascii="Times New Roman" w:hAnsi="Times New Roman" w:cs="Times New Roman"/>
                <w:b/>
                <w:i/>
                <w:color w:val="FF0000"/>
                <w:sz w:val="24"/>
              </w:rPr>
            </w:pPr>
            <w:r w:rsidRPr="003973CA">
              <w:rPr>
                <w:rFonts w:ascii="Times New Roman" w:hAnsi="Times New Roman" w:cs="Times New Roman"/>
                <w:b/>
                <w:i/>
                <w:color w:val="FF0000"/>
                <w:sz w:val="24"/>
              </w:rPr>
              <w:t>Vēršam uzmanību, ka sākotnēji sniegtā atbilde precizēta, nodrošinot saskaņu ar Komisijas Regulu Nr.651/2014.</w:t>
            </w:r>
          </w:p>
          <w:p w14:paraId="5DBA4CD3" w14:textId="77777777" w:rsidR="003973CA" w:rsidRDefault="003973CA" w:rsidP="00691D05">
            <w:pPr>
              <w:ind w:right="17"/>
              <w:rPr>
                <w:rFonts w:ascii="Times New Roman" w:hAnsi="Times New Roman" w:cs="Times New Roman"/>
                <w:i/>
                <w:color w:val="365F91" w:themeColor="accent1" w:themeShade="BF"/>
                <w:sz w:val="24"/>
              </w:rPr>
            </w:pPr>
          </w:p>
          <w:p w14:paraId="5C590F04" w14:textId="584811BA" w:rsidR="00A16F3C" w:rsidRPr="003973CA" w:rsidRDefault="003973CA" w:rsidP="00691D05">
            <w:pPr>
              <w:ind w:right="17"/>
              <w:rPr>
                <w:rFonts w:ascii="Times New Roman" w:hAnsi="Times New Roman" w:cs="Times New Roman"/>
                <w:i/>
                <w:color w:val="FF0000"/>
                <w:sz w:val="24"/>
              </w:rPr>
            </w:pPr>
            <w:r w:rsidRPr="003973CA">
              <w:rPr>
                <w:rFonts w:ascii="Times New Roman" w:hAnsi="Times New Roman" w:cs="Times New Roman"/>
                <w:i/>
                <w:color w:val="FF0000"/>
                <w:sz w:val="24"/>
              </w:rPr>
              <w:t>Atbilstoši MK noteikumu 22.3. apakšpunktam, ar saimniecisku darbību saistītu projektu gadījumā var īstenot vismaz divu neatkarīgu pušu sadarbības projektu, lai sasniegtu kopīgu mērķi. Atbilstoši Komisijas Regulas Nr.651/2014 I pielikuma 1.punktam, autonoms uzņēmums ir jebkurš uzņēmums, kas nav klasificējams kā partneruzņēmums Regulas I pielikuma 2.punkta nozīmē vai kā saistīts uzņēmums Regulas I pielikuma 3.punkta nozīmē. Līdz ar to 2 saistīti uzņēmumi nevar būt sadarbības partneri konkrētā pasākuma ietvaros īstenoto projektu ietvaros, bet ir iespējams, ka projekta iesniedzējs – viens no saistītajiem uzņēmumiem – projektu īsteno kopā ar saistīto uzņēmumu, ņemot vērā to savstarpējo statusu.</w:t>
            </w:r>
          </w:p>
        </w:tc>
      </w:tr>
      <w:tr w:rsidR="007B7BC2" w:rsidRPr="00ED3D59" w14:paraId="181DBE33" w14:textId="77777777" w:rsidTr="00691D05">
        <w:trPr>
          <w:trHeight w:val="979"/>
        </w:trPr>
        <w:tc>
          <w:tcPr>
            <w:tcW w:w="435" w:type="pct"/>
            <w:shd w:val="clear" w:color="auto" w:fill="auto"/>
            <w:vAlign w:val="center"/>
          </w:tcPr>
          <w:p w14:paraId="76F4F482" w14:textId="4F2227BF" w:rsidR="007B7BC2" w:rsidRDefault="007B7BC2"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3.11.</w:t>
            </w:r>
          </w:p>
        </w:tc>
        <w:tc>
          <w:tcPr>
            <w:tcW w:w="1316" w:type="pct"/>
            <w:shd w:val="clear" w:color="auto" w:fill="auto"/>
            <w:vAlign w:val="center"/>
          </w:tcPr>
          <w:p w14:paraId="25340E37" w14:textId="77777777" w:rsidR="007B7BC2" w:rsidRPr="007B7BC2" w:rsidRDefault="007B7BC2" w:rsidP="007B7BC2">
            <w:pPr>
              <w:autoSpaceDE w:val="0"/>
              <w:autoSpaceDN w:val="0"/>
              <w:adjustRightInd w:val="0"/>
              <w:ind w:left="17" w:right="17"/>
              <w:rPr>
                <w:rFonts w:ascii="Times New Roman" w:hAnsi="Times New Roman" w:cs="Times New Roman"/>
                <w:color w:val="000000"/>
                <w:sz w:val="24"/>
                <w:lang w:eastAsia="lv-LV"/>
              </w:rPr>
            </w:pPr>
            <w:r w:rsidRPr="007B7BC2">
              <w:rPr>
                <w:rFonts w:ascii="Times New Roman" w:hAnsi="Times New Roman" w:cs="Times New Roman"/>
                <w:color w:val="000000"/>
                <w:sz w:val="24"/>
                <w:lang w:eastAsia="lv-LV"/>
              </w:rPr>
              <w:t xml:space="preserve">Ja ir </w:t>
            </w:r>
            <w:proofErr w:type="spellStart"/>
            <w:r w:rsidRPr="007B7BC2">
              <w:rPr>
                <w:rFonts w:ascii="Times New Roman" w:hAnsi="Times New Roman" w:cs="Times New Roman"/>
                <w:color w:val="000000"/>
                <w:sz w:val="24"/>
                <w:lang w:eastAsia="lv-LV"/>
              </w:rPr>
              <w:t>līgumpētījums</w:t>
            </w:r>
            <w:proofErr w:type="spellEnd"/>
            <w:r w:rsidRPr="007B7BC2">
              <w:rPr>
                <w:rFonts w:ascii="Times New Roman" w:hAnsi="Times New Roman" w:cs="Times New Roman"/>
                <w:color w:val="000000"/>
                <w:sz w:val="24"/>
                <w:lang w:eastAsia="lv-LV"/>
              </w:rPr>
              <w:t xml:space="preserve"> - tad faktiski komersantam jau jāpieprasa, lai PO sagatavo publikācijas, uzstājas konferencēs u.tml. kā tehniskās specifikācijas daļa?</w:t>
            </w:r>
          </w:p>
          <w:p w14:paraId="2E552234" w14:textId="5912146B" w:rsidR="007B7BC2" w:rsidRDefault="007B7BC2" w:rsidP="007B7BC2">
            <w:pPr>
              <w:autoSpaceDE w:val="0"/>
              <w:autoSpaceDN w:val="0"/>
              <w:adjustRightInd w:val="0"/>
              <w:ind w:left="17" w:right="17"/>
              <w:rPr>
                <w:rFonts w:ascii="Times New Roman" w:hAnsi="Times New Roman" w:cs="Times New Roman"/>
                <w:color w:val="000000"/>
                <w:sz w:val="24"/>
                <w:lang w:eastAsia="lv-LV"/>
              </w:rPr>
            </w:pPr>
            <w:r w:rsidRPr="007B7BC2">
              <w:rPr>
                <w:rFonts w:ascii="Times New Roman" w:hAnsi="Times New Roman" w:cs="Times New Roman"/>
                <w:color w:val="000000"/>
                <w:sz w:val="24"/>
                <w:lang w:eastAsia="lv-LV"/>
              </w:rPr>
              <w:t>Vai tomēr tā var būt brīva PO iniciatīva?</w:t>
            </w:r>
          </w:p>
        </w:tc>
        <w:tc>
          <w:tcPr>
            <w:tcW w:w="3249" w:type="pct"/>
            <w:shd w:val="clear" w:color="auto" w:fill="auto"/>
            <w:vAlign w:val="center"/>
          </w:tcPr>
          <w:p w14:paraId="568DE240" w14:textId="371B5208" w:rsidR="007B7BC2" w:rsidRPr="007B7BC2" w:rsidRDefault="007B7BC2" w:rsidP="007B7BC2">
            <w:pPr>
              <w:ind w:right="17"/>
              <w:rPr>
                <w:rFonts w:ascii="Times New Roman" w:hAnsi="Times New Roman" w:cs="Times New Roman"/>
                <w:i/>
                <w:color w:val="365F91" w:themeColor="accent1" w:themeShade="BF"/>
                <w:sz w:val="24"/>
              </w:rPr>
            </w:pPr>
            <w:r w:rsidRPr="007B7BC2">
              <w:rPr>
                <w:rFonts w:ascii="Times New Roman" w:hAnsi="Times New Roman" w:cs="Times New Roman"/>
                <w:i/>
                <w:color w:val="365F91" w:themeColor="accent1" w:themeShade="BF"/>
                <w:sz w:val="24"/>
              </w:rPr>
              <w:t>Attiecībā uz šo jautājumu MK</w:t>
            </w:r>
            <w:r>
              <w:rPr>
                <w:rFonts w:ascii="Times New Roman" w:hAnsi="Times New Roman" w:cs="Times New Roman"/>
                <w:i/>
                <w:color w:val="365F91" w:themeColor="accent1" w:themeShade="BF"/>
                <w:sz w:val="24"/>
              </w:rPr>
              <w:t xml:space="preserve"> noteikumu 2.15. apakšpunkta</w:t>
            </w:r>
            <w:r w:rsidRPr="007B7BC2">
              <w:rPr>
                <w:rFonts w:ascii="Times New Roman" w:hAnsi="Times New Roman" w:cs="Times New Roman"/>
                <w:i/>
                <w:color w:val="365F91" w:themeColor="accent1" w:themeShade="BF"/>
                <w:sz w:val="24"/>
              </w:rPr>
              <w:t xml:space="preserve"> definīcija </w:t>
            </w:r>
            <w:proofErr w:type="spellStart"/>
            <w:r w:rsidRPr="007B7BC2">
              <w:rPr>
                <w:rFonts w:ascii="Times New Roman" w:hAnsi="Times New Roman" w:cs="Times New Roman"/>
                <w:i/>
                <w:color w:val="365F91" w:themeColor="accent1" w:themeShade="BF"/>
                <w:sz w:val="24"/>
              </w:rPr>
              <w:t>līgumpētījumam</w:t>
            </w:r>
            <w:proofErr w:type="spellEnd"/>
            <w:r w:rsidRPr="007B7BC2">
              <w:rPr>
                <w:rFonts w:ascii="Times New Roman" w:hAnsi="Times New Roman" w:cs="Times New Roman"/>
                <w:i/>
                <w:color w:val="365F91" w:themeColor="accent1" w:themeShade="BF"/>
                <w:sz w:val="24"/>
              </w:rPr>
              <w:t xml:space="preserve"> skaidro, ka:</w:t>
            </w:r>
          </w:p>
          <w:p w14:paraId="1A4F0241" w14:textId="77777777" w:rsidR="007B7BC2" w:rsidRPr="007B7BC2" w:rsidRDefault="007B7BC2" w:rsidP="007B7BC2">
            <w:pPr>
              <w:ind w:right="17"/>
              <w:rPr>
                <w:rFonts w:ascii="Times New Roman" w:hAnsi="Times New Roman" w:cs="Times New Roman"/>
                <w:i/>
                <w:color w:val="365F91" w:themeColor="accent1" w:themeShade="BF"/>
                <w:sz w:val="24"/>
              </w:rPr>
            </w:pPr>
            <w:r w:rsidRPr="007B7BC2">
              <w:rPr>
                <w:rFonts w:ascii="Times New Roman" w:hAnsi="Times New Roman" w:cs="Times New Roman"/>
                <w:i/>
                <w:color w:val="365F91" w:themeColor="accent1" w:themeShade="BF"/>
                <w:sz w:val="24"/>
              </w:rPr>
              <w:t xml:space="preserve">2.15. </w:t>
            </w:r>
            <w:proofErr w:type="spellStart"/>
            <w:r w:rsidRPr="007B7BC2">
              <w:rPr>
                <w:rFonts w:ascii="Times New Roman" w:hAnsi="Times New Roman" w:cs="Times New Roman"/>
                <w:i/>
                <w:color w:val="365F91" w:themeColor="accent1" w:themeShade="BF"/>
                <w:sz w:val="24"/>
              </w:rPr>
              <w:t>līgumpētījums</w:t>
            </w:r>
            <w:proofErr w:type="spellEnd"/>
            <w:r w:rsidRPr="007B7BC2">
              <w:rPr>
                <w:rFonts w:ascii="Times New Roman" w:hAnsi="Times New Roman" w:cs="Times New Roman"/>
                <w:i/>
                <w:color w:val="365F91" w:themeColor="accent1" w:themeShade="BF"/>
                <w:sz w:val="24"/>
              </w:rPr>
              <w:t xml:space="preserve"> – komersanta (</w:t>
            </w:r>
            <w:proofErr w:type="spellStart"/>
            <w:r w:rsidRPr="007B7BC2">
              <w:rPr>
                <w:rFonts w:ascii="Times New Roman" w:hAnsi="Times New Roman" w:cs="Times New Roman"/>
                <w:i/>
                <w:color w:val="365F91" w:themeColor="accent1" w:themeShade="BF"/>
                <w:sz w:val="24"/>
              </w:rPr>
              <w:t>līgumpētījuma</w:t>
            </w:r>
            <w:proofErr w:type="spellEnd"/>
            <w:r w:rsidRPr="007B7BC2">
              <w:rPr>
                <w:rFonts w:ascii="Times New Roman" w:hAnsi="Times New Roman" w:cs="Times New Roman"/>
                <w:i/>
                <w:color w:val="365F91" w:themeColor="accent1" w:themeShade="BF"/>
                <w:sz w:val="24"/>
              </w:rPr>
              <w:t xml:space="preserve"> pasūtītāja) interesēs veikta pētniecība, ko </w:t>
            </w:r>
            <w:proofErr w:type="spellStart"/>
            <w:r w:rsidRPr="007B7BC2">
              <w:rPr>
                <w:rFonts w:ascii="Times New Roman" w:hAnsi="Times New Roman" w:cs="Times New Roman"/>
                <w:i/>
                <w:color w:val="365F91" w:themeColor="accent1" w:themeShade="BF"/>
                <w:sz w:val="24"/>
              </w:rPr>
              <w:t>līgumpētījuma</w:t>
            </w:r>
            <w:proofErr w:type="spellEnd"/>
            <w:r w:rsidRPr="007B7BC2">
              <w:rPr>
                <w:rFonts w:ascii="Times New Roman" w:hAnsi="Times New Roman" w:cs="Times New Roman"/>
                <w:i/>
                <w:color w:val="365F91" w:themeColor="accent1" w:themeShade="BF"/>
                <w:sz w:val="24"/>
              </w:rPr>
              <w:t xml:space="preserve"> pasūtītāja uzdevumā īsteno zinātniskā institūcija, kura noteikta saskaņā ar normatīvajiem aktiem par iepirkuma procedūru un tās piemērošanas kārtību pasūtītāja finansētiem projektiem un kuras darbība reģistrēta Latvijā vai ārvalstīs. </w:t>
            </w:r>
            <w:proofErr w:type="spellStart"/>
            <w:r w:rsidRPr="007B7BC2">
              <w:rPr>
                <w:rFonts w:ascii="Times New Roman" w:hAnsi="Times New Roman" w:cs="Times New Roman"/>
                <w:i/>
                <w:color w:val="365F91" w:themeColor="accent1" w:themeShade="BF"/>
                <w:sz w:val="24"/>
              </w:rPr>
              <w:t>Līgumpētījumu</w:t>
            </w:r>
            <w:proofErr w:type="spellEnd"/>
            <w:r w:rsidRPr="007B7BC2">
              <w:rPr>
                <w:rFonts w:ascii="Times New Roman" w:hAnsi="Times New Roman" w:cs="Times New Roman"/>
                <w:i/>
                <w:color w:val="365F91" w:themeColor="accent1" w:themeShade="BF"/>
                <w:sz w:val="24"/>
              </w:rPr>
              <w:t xml:space="preserve"> raksturo šādi kritēriji:</w:t>
            </w:r>
          </w:p>
          <w:p w14:paraId="4379CC44" w14:textId="2A9B1BA7" w:rsidR="007B7BC2" w:rsidRPr="007B7BC2" w:rsidRDefault="007B7BC2" w:rsidP="007B7BC2">
            <w:pPr>
              <w:ind w:right="17"/>
              <w:rPr>
                <w:rFonts w:ascii="Times New Roman" w:hAnsi="Times New Roman" w:cs="Times New Roman"/>
                <w:i/>
                <w:color w:val="365F91" w:themeColor="accent1" w:themeShade="BF"/>
                <w:sz w:val="24"/>
              </w:rPr>
            </w:pPr>
            <w:r w:rsidRPr="007B7BC2">
              <w:rPr>
                <w:rFonts w:ascii="Times New Roman" w:hAnsi="Times New Roman" w:cs="Times New Roman"/>
                <w:i/>
                <w:color w:val="365F91" w:themeColor="accent1" w:themeShade="BF"/>
                <w:sz w:val="24"/>
              </w:rPr>
              <w:t xml:space="preserve"> </w:t>
            </w:r>
            <w:r>
              <w:rPr>
                <w:rFonts w:ascii="Times New Roman" w:hAnsi="Times New Roman" w:cs="Times New Roman"/>
                <w:i/>
                <w:color w:val="365F91" w:themeColor="accent1" w:themeShade="BF"/>
                <w:sz w:val="24"/>
              </w:rPr>
              <w:t>[..]</w:t>
            </w:r>
          </w:p>
          <w:p w14:paraId="329E29B1" w14:textId="77777777" w:rsidR="007B7BC2" w:rsidRPr="007B7BC2" w:rsidRDefault="007B7BC2" w:rsidP="007B7BC2">
            <w:pPr>
              <w:ind w:right="17"/>
              <w:rPr>
                <w:rFonts w:ascii="Times New Roman" w:hAnsi="Times New Roman" w:cs="Times New Roman"/>
                <w:i/>
                <w:color w:val="365F91" w:themeColor="accent1" w:themeShade="BF"/>
                <w:sz w:val="24"/>
              </w:rPr>
            </w:pPr>
            <w:r w:rsidRPr="007B7BC2">
              <w:rPr>
                <w:rFonts w:ascii="Times New Roman" w:hAnsi="Times New Roman" w:cs="Times New Roman"/>
                <w:i/>
                <w:color w:val="365F91" w:themeColor="accent1" w:themeShade="BF"/>
                <w:sz w:val="24"/>
              </w:rPr>
              <w:t xml:space="preserve">2.15.3. </w:t>
            </w:r>
            <w:proofErr w:type="spellStart"/>
            <w:r w:rsidRPr="007B7BC2">
              <w:rPr>
                <w:rFonts w:ascii="Times New Roman" w:hAnsi="Times New Roman" w:cs="Times New Roman"/>
                <w:i/>
                <w:color w:val="365F91" w:themeColor="accent1" w:themeShade="BF"/>
                <w:sz w:val="24"/>
              </w:rPr>
              <w:t>līgumpētījuma</w:t>
            </w:r>
            <w:proofErr w:type="spellEnd"/>
            <w:r w:rsidRPr="007B7BC2">
              <w:rPr>
                <w:rFonts w:ascii="Times New Roman" w:hAnsi="Times New Roman" w:cs="Times New Roman"/>
                <w:i/>
                <w:color w:val="365F91" w:themeColor="accent1" w:themeShade="BF"/>
                <w:sz w:val="24"/>
              </w:rPr>
              <w:t xml:space="preserve"> pasūtītājs nosaka šā pakalpojuma noteikumus un nosacījumus, kas attiecināmi uz projekta rezultātu publicitāti un </w:t>
            </w:r>
            <w:proofErr w:type="spellStart"/>
            <w:r w:rsidRPr="007B7BC2">
              <w:rPr>
                <w:rFonts w:ascii="Times New Roman" w:hAnsi="Times New Roman" w:cs="Times New Roman"/>
                <w:i/>
                <w:color w:val="365F91" w:themeColor="accent1" w:themeShade="BF"/>
                <w:sz w:val="24"/>
              </w:rPr>
              <w:t>komercializāciju</w:t>
            </w:r>
            <w:proofErr w:type="spellEnd"/>
            <w:r w:rsidRPr="007B7BC2">
              <w:rPr>
                <w:rFonts w:ascii="Times New Roman" w:hAnsi="Times New Roman" w:cs="Times New Roman"/>
                <w:i/>
                <w:color w:val="365F91" w:themeColor="accent1" w:themeShade="BF"/>
                <w:sz w:val="24"/>
              </w:rPr>
              <w:t>;</w:t>
            </w:r>
          </w:p>
          <w:p w14:paraId="130DEBDA" w14:textId="2E8171F3" w:rsidR="007B7BC2" w:rsidRPr="00A16F3C" w:rsidRDefault="007B7BC2" w:rsidP="007B7BC2">
            <w:pPr>
              <w:ind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w:t>
            </w:r>
          </w:p>
        </w:tc>
      </w:tr>
      <w:tr w:rsidR="00B2507D" w:rsidRPr="00ED3D59" w14:paraId="6D93C256" w14:textId="77777777" w:rsidTr="00691D05">
        <w:trPr>
          <w:trHeight w:val="979"/>
        </w:trPr>
        <w:tc>
          <w:tcPr>
            <w:tcW w:w="435" w:type="pct"/>
            <w:shd w:val="clear" w:color="auto" w:fill="auto"/>
            <w:vAlign w:val="center"/>
          </w:tcPr>
          <w:p w14:paraId="5A6FE448" w14:textId="58934ADC" w:rsidR="00B2507D" w:rsidRDefault="00B2507D"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3.12.</w:t>
            </w:r>
          </w:p>
        </w:tc>
        <w:tc>
          <w:tcPr>
            <w:tcW w:w="1316" w:type="pct"/>
            <w:shd w:val="clear" w:color="auto" w:fill="auto"/>
            <w:vAlign w:val="center"/>
          </w:tcPr>
          <w:p w14:paraId="1195954C" w14:textId="2D45FBD6" w:rsidR="00B2507D" w:rsidRPr="007B7BC2" w:rsidRDefault="00B2507D" w:rsidP="00B2507D">
            <w:pPr>
              <w:autoSpaceDE w:val="0"/>
              <w:autoSpaceDN w:val="0"/>
              <w:adjustRightInd w:val="0"/>
              <w:ind w:left="17" w:right="17"/>
              <w:rPr>
                <w:rFonts w:ascii="Times New Roman" w:hAnsi="Times New Roman" w:cs="Times New Roman"/>
                <w:color w:val="000000"/>
                <w:sz w:val="24"/>
                <w:lang w:eastAsia="lv-LV"/>
              </w:rPr>
            </w:pPr>
            <w:r w:rsidRPr="00B2507D">
              <w:rPr>
                <w:rFonts w:ascii="Times New Roman" w:hAnsi="Times New Roman" w:cs="Times New Roman"/>
                <w:color w:val="000000"/>
                <w:sz w:val="24"/>
                <w:lang w:eastAsia="lv-LV"/>
              </w:rPr>
              <w:t xml:space="preserve">Mums veidojas slodzes PLE zem 0,3. Vai </w:t>
            </w:r>
            <w:r>
              <w:rPr>
                <w:rFonts w:ascii="Times New Roman" w:hAnsi="Times New Roman" w:cs="Times New Roman"/>
                <w:color w:val="000000"/>
                <w:sz w:val="24"/>
                <w:lang w:eastAsia="lv-LV"/>
              </w:rPr>
              <w:t>saimnieciskam projektam</w:t>
            </w:r>
            <w:r w:rsidRPr="00B2507D">
              <w:rPr>
                <w:rFonts w:ascii="Times New Roman" w:hAnsi="Times New Roman" w:cs="Times New Roman"/>
                <w:color w:val="000000"/>
                <w:sz w:val="24"/>
                <w:lang w:eastAsia="lv-LV"/>
              </w:rPr>
              <w:t xml:space="preserve"> šīs slodzes nav attiecināmas uz projektu?</w:t>
            </w:r>
          </w:p>
        </w:tc>
        <w:tc>
          <w:tcPr>
            <w:tcW w:w="3249" w:type="pct"/>
            <w:shd w:val="clear" w:color="auto" w:fill="auto"/>
            <w:vAlign w:val="center"/>
          </w:tcPr>
          <w:p w14:paraId="23FD0AC5" w14:textId="77777777" w:rsidR="00B2507D" w:rsidRPr="00B2507D" w:rsidRDefault="00B2507D" w:rsidP="00B2507D">
            <w:pPr>
              <w:ind w:right="17"/>
              <w:rPr>
                <w:rFonts w:ascii="Times New Roman" w:hAnsi="Times New Roman" w:cs="Times New Roman"/>
                <w:i/>
                <w:color w:val="365F91" w:themeColor="accent1" w:themeShade="BF"/>
                <w:sz w:val="24"/>
              </w:rPr>
            </w:pPr>
            <w:r w:rsidRPr="00B2507D">
              <w:rPr>
                <w:rFonts w:ascii="Times New Roman" w:hAnsi="Times New Roman" w:cs="Times New Roman"/>
                <w:i/>
                <w:color w:val="365F91" w:themeColor="accent1" w:themeShade="BF"/>
                <w:sz w:val="24"/>
              </w:rPr>
              <w:t>Saskaņā ar Finanšu ministrijas vadlīniju Nr.2.1. “Vadlīnijas attiecināmo un neattiecināmo izmaksu noteikšanai 2014.-2020.gada plānošanas periodā” 15.1.1.apakšpunktu, Projekta tiešajās attiecināmajās personāla izmaksās var iekļaut to darbinieku atlīdzības izmaksas, kuri noteiktā laika posmā (vismaz viens mēnesis) ne mazāk kā 30% no normālā darba laika katrā mēnesī veic pienākumus, kas saistīti ar projektu, un tas ir pamatots ar atbilstošiem izmaksas pamatojošiem dokumentiem, piemēram, DLU dokumentācija. Tāpat uz projekta tiešajām personāla izmaksām var attiecināt normālo (normālo saīsināto) vai nepilnu darba laiku strādājošo darbinieku, kas uz darba līguma vai rīkojuma pamata strādā tikai projektā, atlīdzības izmaksas.</w:t>
            </w:r>
          </w:p>
          <w:p w14:paraId="328D30BE" w14:textId="3D92F245" w:rsidR="00B2507D" w:rsidRPr="007B7BC2" w:rsidRDefault="00B2507D" w:rsidP="00B2507D">
            <w:pPr>
              <w:ind w:right="17"/>
              <w:rPr>
                <w:rFonts w:ascii="Times New Roman" w:hAnsi="Times New Roman" w:cs="Times New Roman"/>
                <w:i/>
                <w:color w:val="365F91" w:themeColor="accent1" w:themeShade="BF"/>
                <w:sz w:val="24"/>
              </w:rPr>
            </w:pPr>
            <w:r w:rsidRPr="00B2507D">
              <w:rPr>
                <w:rFonts w:ascii="Times New Roman" w:hAnsi="Times New Roman" w:cs="Times New Roman"/>
                <w:i/>
                <w:color w:val="365F91" w:themeColor="accent1" w:themeShade="BF"/>
                <w:sz w:val="24"/>
              </w:rPr>
              <w:t>Tātad, ja darbinieks strādā iestādē tikai projektā (papildus neveic citus pienākumus), ir attiecināma arī atlīdzība zem 0,3 PLE. Bet ja darbinieks iestādē veic arī citus pienākumus, neskaitot darbu projektā, var attiecināt atalgojumu par tiem mēnešiem, kad tiek veikts darba projektā vismaz 0,3 PLE apmērā.</w:t>
            </w:r>
          </w:p>
        </w:tc>
      </w:tr>
      <w:tr w:rsidR="00BD21C6" w:rsidRPr="00ED3D59" w14:paraId="562474E5" w14:textId="77777777" w:rsidTr="00691D05">
        <w:trPr>
          <w:trHeight w:val="979"/>
        </w:trPr>
        <w:tc>
          <w:tcPr>
            <w:tcW w:w="435" w:type="pct"/>
            <w:shd w:val="clear" w:color="auto" w:fill="auto"/>
            <w:vAlign w:val="center"/>
          </w:tcPr>
          <w:p w14:paraId="4CA4756A" w14:textId="4FA549C9" w:rsidR="00BD21C6" w:rsidRDefault="00BD21C6"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3.13.</w:t>
            </w:r>
          </w:p>
        </w:tc>
        <w:tc>
          <w:tcPr>
            <w:tcW w:w="1316" w:type="pct"/>
            <w:shd w:val="clear" w:color="auto" w:fill="auto"/>
            <w:vAlign w:val="center"/>
          </w:tcPr>
          <w:p w14:paraId="5C393E9F" w14:textId="617746E4" w:rsidR="00BD21C6" w:rsidRPr="00B2507D" w:rsidRDefault="00BD21C6" w:rsidP="00B2507D">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A</w:t>
            </w:r>
            <w:r w:rsidRPr="00BD21C6">
              <w:rPr>
                <w:rFonts w:ascii="Times New Roman" w:hAnsi="Times New Roman" w:cs="Times New Roman"/>
                <w:color w:val="000000"/>
                <w:sz w:val="24"/>
                <w:lang w:eastAsia="lv-LV"/>
              </w:rPr>
              <w:t>r saimniecisko darbību saistīts projekts - cik lielas var būt netiešās attiecināmās izmaksas?</w:t>
            </w:r>
          </w:p>
        </w:tc>
        <w:tc>
          <w:tcPr>
            <w:tcW w:w="3249" w:type="pct"/>
            <w:shd w:val="clear" w:color="auto" w:fill="auto"/>
            <w:vAlign w:val="center"/>
          </w:tcPr>
          <w:p w14:paraId="1B242ECF" w14:textId="523DF440" w:rsidR="00BD21C6" w:rsidRPr="00B2507D" w:rsidRDefault="00BD21C6" w:rsidP="00B2507D">
            <w:pPr>
              <w:ind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A</w:t>
            </w:r>
            <w:r w:rsidRPr="00BD21C6">
              <w:rPr>
                <w:rFonts w:ascii="Times New Roman" w:hAnsi="Times New Roman" w:cs="Times New Roman"/>
                <w:i/>
                <w:color w:val="365F91" w:themeColor="accent1" w:themeShade="BF"/>
                <w:sz w:val="24"/>
              </w:rPr>
              <w:t>r saimniecisku darbību saistīta projekta gadījumā netiešās attiecināmās izmaksas nav plānojamas. Saimniecisko projektu gadījumā projekta iesnieguma 3.pielikumā "Projekta budžeta kopsavilkums" izmaksas, kuras saskaņā ar pasākumu regulējošo MK noteikumu 44. punktu nevar norādīt citās izmaksu pozīcijās, ir norādāmas pozīcijā Nr.13.2. "Papildus izmaksas".</w:t>
            </w:r>
          </w:p>
        </w:tc>
      </w:tr>
      <w:tr w:rsidR="004F622A" w:rsidRPr="00ED3D59" w14:paraId="71B6A959" w14:textId="77777777" w:rsidTr="00691D05">
        <w:tc>
          <w:tcPr>
            <w:tcW w:w="5000" w:type="pct"/>
            <w:gridSpan w:val="3"/>
            <w:shd w:val="clear" w:color="auto" w:fill="FDE9D9" w:themeFill="accent6" w:themeFillTint="33"/>
            <w:vAlign w:val="center"/>
          </w:tcPr>
          <w:p w14:paraId="13CB1A25" w14:textId="7E054587" w:rsidR="004F622A" w:rsidRPr="00ED3D59" w:rsidRDefault="00BD612E" w:rsidP="00691D05">
            <w:pPr>
              <w:pStyle w:val="Heading1"/>
              <w:numPr>
                <w:ilvl w:val="0"/>
                <w:numId w:val="15"/>
              </w:numPr>
              <w:spacing w:before="60"/>
              <w:ind w:left="17" w:right="17"/>
              <w:jc w:val="center"/>
              <w:rPr>
                <w:rFonts w:ascii="Times New Roman" w:hAnsi="Times New Roman"/>
                <w:sz w:val="22"/>
                <w:szCs w:val="22"/>
              </w:rPr>
            </w:pPr>
            <w:bookmarkStart w:id="3" w:name="_Toc520883215"/>
            <w:r>
              <w:rPr>
                <w:rFonts w:ascii="Times New Roman" w:hAnsi="Times New Roman"/>
                <w:sz w:val="22"/>
                <w:szCs w:val="22"/>
              </w:rPr>
              <w:t xml:space="preserve">Zināšanu un </w:t>
            </w:r>
            <w:r w:rsidR="004878B5">
              <w:rPr>
                <w:rFonts w:ascii="Times New Roman" w:hAnsi="Times New Roman"/>
                <w:sz w:val="22"/>
                <w:szCs w:val="22"/>
              </w:rPr>
              <w:t xml:space="preserve"> tehnoloģiju </w:t>
            </w:r>
            <w:proofErr w:type="spellStart"/>
            <w:r w:rsidR="004878B5">
              <w:rPr>
                <w:rFonts w:ascii="Times New Roman" w:hAnsi="Times New Roman"/>
                <w:sz w:val="22"/>
                <w:szCs w:val="22"/>
              </w:rPr>
              <w:t>pārnese</w:t>
            </w:r>
            <w:proofErr w:type="spellEnd"/>
            <w:r>
              <w:rPr>
                <w:rFonts w:ascii="Times New Roman" w:hAnsi="Times New Roman"/>
                <w:sz w:val="22"/>
                <w:szCs w:val="22"/>
              </w:rPr>
              <w:t xml:space="preserve"> ar saimniecisku darbību nesaistītu projektu ietvaros</w:t>
            </w:r>
            <w:bookmarkEnd w:id="3"/>
          </w:p>
        </w:tc>
      </w:tr>
      <w:tr w:rsidR="00FC6382" w:rsidRPr="00ED3D59" w14:paraId="2B183D38" w14:textId="77777777" w:rsidTr="00691D05">
        <w:trPr>
          <w:trHeight w:val="1265"/>
        </w:trPr>
        <w:tc>
          <w:tcPr>
            <w:tcW w:w="435" w:type="pct"/>
            <w:shd w:val="clear" w:color="auto" w:fill="auto"/>
            <w:vAlign w:val="center"/>
          </w:tcPr>
          <w:p w14:paraId="078BA61C" w14:textId="6EB75204" w:rsidR="00FC6382"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4</w:t>
            </w:r>
            <w:r w:rsidR="00FC6382" w:rsidRPr="00ED3D59">
              <w:rPr>
                <w:rFonts w:ascii="Times New Roman" w:hAnsi="Times New Roman" w:cs="Times New Roman"/>
                <w:lang w:eastAsia="lv-LV"/>
              </w:rPr>
              <w:t>.1.</w:t>
            </w:r>
          </w:p>
        </w:tc>
        <w:tc>
          <w:tcPr>
            <w:tcW w:w="1316" w:type="pct"/>
            <w:shd w:val="clear" w:color="auto" w:fill="auto"/>
            <w:vAlign w:val="center"/>
          </w:tcPr>
          <w:p w14:paraId="13702D82" w14:textId="77777777" w:rsidR="00413C75" w:rsidRPr="00DF2F3A" w:rsidRDefault="00413C75" w:rsidP="00691D05">
            <w:pPr>
              <w:autoSpaceDE w:val="0"/>
              <w:autoSpaceDN w:val="0"/>
              <w:adjustRightInd w:val="0"/>
              <w:ind w:left="17" w:right="17"/>
              <w:rPr>
                <w:rFonts w:ascii="Times New Roman" w:hAnsi="Times New Roman" w:cs="Times New Roman"/>
                <w:color w:val="000000"/>
                <w:sz w:val="24"/>
                <w:lang w:eastAsia="lv-LV"/>
              </w:rPr>
            </w:pPr>
            <w:r w:rsidRPr="00DF2F3A">
              <w:rPr>
                <w:rFonts w:ascii="Times New Roman" w:hAnsi="Times New Roman" w:cs="Times New Roman"/>
                <w:color w:val="000000"/>
                <w:sz w:val="24"/>
                <w:lang w:eastAsia="lv-LV"/>
              </w:rPr>
              <w:t>Komersanta individuāli īstenota projekta gadījumā, ja projekta ietvaros komersanta - projekta iesniedzēja gūtās intelektuālā īpašuma tiesības ir daļējas, proti - īpašuma tiesības gūst gan šis komersants, gan arī cita(s) persona(s), piem., partneris, klients, trešā persona - vai šī situācija tiks uzskatīta par atbilstošu programmas prasībām un šāds komersants varētu kvalificēties kā projekta iesniedzējs?</w:t>
            </w:r>
          </w:p>
          <w:p w14:paraId="518E8395" w14:textId="77777777" w:rsidR="00FC6382" w:rsidRPr="00ED3D59" w:rsidRDefault="00FC6382" w:rsidP="00691D05">
            <w:pPr>
              <w:autoSpaceDE w:val="0"/>
              <w:autoSpaceDN w:val="0"/>
              <w:adjustRightInd w:val="0"/>
              <w:ind w:left="17" w:right="17"/>
              <w:jc w:val="left"/>
              <w:rPr>
                <w:rFonts w:ascii="Times New Roman" w:hAnsi="Times New Roman" w:cs="Times New Roman"/>
                <w:color w:val="000000"/>
                <w:lang w:eastAsia="lv-LV"/>
              </w:rPr>
            </w:pPr>
          </w:p>
        </w:tc>
        <w:tc>
          <w:tcPr>
            <w:tcW w:w="3249" w:type="pct"/>
            <w:shd w:val="clear" w:color="auto" w:fill="auto"/>
            <w:vAlign w:val="center"/>
          </w:tcPr>
          <w:p w14:paraId="635ABD2C" w14:textId="0448FC52" w:rsidR="00FC6382" w:rsidRPr="00DF2F3A" w:rsidRDefault="00413C75" w:rsidP="00691D05">
            <w:pPr>
              <w:ind w:left="17" w:right="17"/>
              <w:rPr>
                <w:rFonts w:ascii="Times New Roman" w:hAnsi="Times New Roman" w:cs="Times New Roman"/>
                <w:i/>
              </w:rPr>
            </w:pPr>
            <w:r w:rsidRPr="00DF2F3A">
              <w:rPr>
                <w:rFonts w:ascii="Times New Roman" w:hAnsi="Times New Roman" w:cs="Times New Roman"/>
                <w:i/>
                <w:color w:val="365F91" w:themeColor="accent1" w:themeShade="BF"/>
                <w:sz w:val="24"/>
              </w:rPr>
              <w:t>Aprakstītā situācija nav atbalstāma, ņemot vērā, ka īpašuma tiesības daļēji gūtu ar projekta īstenošanu nesaistīta trešā persona. Cita situācija ir gadījumā, ja intelektuālā īpašuma tiesības tiek dalītas starp projekta iesniedzēju un sadarbības partneriem, kur, atbilstoši Ministru kabineta noteikumu Nr.34 27.3.5. apakšpunktam, tiesības uz projekta rezultātiem tiek noteiktas sadarbības līgumā, ņemot vērā katra sadarbības partnera ieguldījumu projekta īstenošanā.</w:t>
            </w:r>
          </w:p>
        </w:tc>
      </w:tr>
      <w:tr w:rsidR="005A346F" w:rsidRPr="00ED3D59" w14:paraId="1423B48E" w14:textId="77777777" w:rsidTr="00691D05">
        <w:trPr>
          <w:trHeight w:val="1265"/>
        </w:trPr>
        <w:tc>
          <w:tcPr>
            <w:tcW w:w="435" w:type="pct"/>
            <w:shd w:val="clear" w:color="auto" w:fill="auto"/>
            <w:vAlign w:val="center"/>
          </w:tcPr>
          <w:p w14:paraId="5BF146F6" w14:textId="64353928" w:rsidR="005A346F"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4</w:t>
            </w:r>
            <w:r w:rsidR="004F622A" w:rsidRPr="00ED3D59">
              <w:rPr>
                <w:rFonts w:ascii="Times New Roman" w:hAnsi="Times New Roman" w:cs="Times New Roman"/>
                <w:lang w:eastAsia="lv-LV"/>
              </w:rPr>
              <w:t>.</w:t>
            </w:r>
            <w:r w:rsidR="00FA39CA">
              <w:rPr>
                <w:rFonts w:ascii="Times New Roman" w:hAnsi="Times New Roman" w:cs="Times New Roman"/>
                <w:lang w:eastAsia="lv-LV"/>
              </w:rPr>
              <w:t>2</w:t>
            </w:r>
            <w:r w:rsidR="009B190C" w:rsidRPr="00ED3D59">
              <w:rPr>
                <w:rFonts w:ascii="Times New Roman" w:hAnsi="Times New Roman" w:cs="Times New Roman"/>
                <w:lang w:eastAsia="lv-LV"/>
              </w:rPr>
              <w:t>.</w:t>
            </w:r>
          </w:p>
        </w:tc>
        <w:tc>
          <w:tcPr>
            <w:tcW w:w="1316" w:type="pct"/>
            <w:shd w:val="clear" w:color="auto" w:fill="auto"/>
            <w:vAlign w:val="center"/>
          </w:tcPr>
          <w:p w14:paraId="523C3F5B" w14:textId="59BB5F6F" w:rsidR="005A346F" w:rsidRPr="00DF2F3A" w:rsidRDefault="006551B5" w:rsidP="00691D05">
            <w:pPr>
              <w:rPr>
                <w:rFonts w:ascii="Times New Roman" w:hAnsi="Times New Roman" w:cs="Times New Roman"/>
                <w:sz w:val="24"/>
                <w:szCs w:val="24"/>
              </w:rPr>
            </w:pPr>
            <w:r w:rsidRPr="00DF2F3A">
              <w:rPr>
                <w:rFonts w:ascii="Times New Roman" w:hAnsi="Times New Roman" w:cs="Times New Roman"/>
                <w:sz w:val="24"/>
                <w:szCs w:val="24"/>
              </w:rPr>
              <w:t>Gadījumā, ja projekta ietvaros tiek dibinātas daļējas īpašuma tiesības (īpašuma tiesības būs projekta iesniedzējam un vēl vienam uzņēmumam, kurš tiks uzrādīts un reāli piedalīsies kā partneris), vai šis partneris var būt ne Latvijas, bet citas ES dalībvalsts rezidents? Vai partnerim jābūt tikai Latvijas uzņēmumam?</w:t>
            </w:r>
          </w:p>
        </w:tc>
        <w:tc>
          <w:tcPr>
            <w:tcW w:w="3249" w:type="pct"/>
            <w:shd w:val="clear" w:color="auto" w:fill="auto"/>
            <w:vAlign w:val="center"/>
          </w:tcPr>
          <w:p w14:paraId="6C5766CA" w14:textId="77777777" w:rsidR="006551B5" w:rsidRPr="002E2C6E" w:rsidRDefault="006551B5" w:rsidP="00691D05">
            <w:pPr>
              <w:rPr>
                <w:rFonts w:ascii="Times New Roman" w:hAnsi="Times New Roman" w:cs="Times New Roman"/>
                <w:sz w:val="24"/>
                <w:szCs w:val="24"/>
              </w:rPr>
            </w:pPr>
            <w:r>
              <w:rPr>
                <w:rFonts w:ascii="Times New Roman" w:hAnsi="Times New Roman" w:cs="Times New Roman"/>
                <w:i/>
                <w:color w:val="365F91" w:themeColor="accent1" w:themeShade="BF"/>
                <w:sz w:val="24"/>
                <w:szCs w:val="24"/>
              </w:rPr>
              <w:t>A</w:t>
            </w:r>
            <w:r w:rsidRPr="002E2C6E">
              <w:rPr>
                <w:rFonts w:ascii="Times New Roman" w:hAnsi="Times New Roman" w:cs="Times New Roman"/>
                <w:i/>
                <w:color w:val="365F91" w:themeColor="accent1" w:themeShade="BF"/>
                <w:sz w:val="24"/>
                <w:szCs w:val="24"/>
              </w:rPr>
              <w:t xml:space="preserve">tbilstoši MK noteikumu Nr.34. 23.1. apakšpunktam </w:t>
            </w:r>
            <w:r>
              <w:rPr>
                <w:rFonts w:ascii="Times New Roman" w:hAnsi="Times New Roman" w:cs="Times New Roman"/>
                <w:i/>
                <w:color w:val="365F91" w:themeColor="accent1" w:themeShade="BF"/>
                <w:sz w:val="24"/>
                <w:szCs w:val="24"/>
              </w:rPr>
              <w:t>s</w:t>
            </w:r>
            <w:r w:rsidRPr="002E2C6E">
              <w:rPr>
                <w:rFonts w:ascii="Times New Roman" w:hAnsi="Times New Roman" w:cs="Times New Roman"/>
                <w:i/>
                <w:color w:val="365F91" w:themeColor="accent1" w:themeShade="BF"/>
                <w:sz w:val="24"/>
                <w:szCs w:val="24"/>
              </w:rPr>
              <w:t xml:space="preserve">adarbības partneris var būt zinātniskā institūcija vai komersants, kura saimnieciskā darbība ir reģistrēta Latvijā - tad sadarbības partnera </w:t>
            </w:r>
            <w:r>
              <w:rPr>
                <w:rFonts w:ascii="Times New Roman" w:hAnsi="Times New Roman" w:cs="Times New Roman"/>
                <w:i/>
                <w:color w:val="365F91" w:themeColor="accent1" w:themeShade="BF"/>
                <w:sz w:val="24"/>
                <w:szCs w:val="24"/>
              </w:rPr>
              <w:t xml:space="preserve">projekta daļas īstenošanai var saņemt publisko finansējumu un minētās projekta daļas </w:t>
            </w:r>
            <w:r w:rsidRPr="002E2C6E">
              <w:rPr>
                <w:rFonts w:ascii="Times New Roman" w:hAnsi="Times New Roman" w:cs="Times New Roman"/>
                <w:i/>
                <w:color w:val="365F91" w:themeColor="accent1" w:themeShade="BF"/>
                <w:sz w:val="24"/>
                <w:szCs w:val="24"/>
              </w:rPr>
              <w:t xml:space="preserve">izmaksas būs attiecināmas. Savukārt, atbilstoši MK noteikumu 30.3. apakšpunktam, ja sadarbības partneris ir ārvalstu zinātniskā institūcija, kas nav reģistrēta Latvijas zinātnisko institūciju reģistrā, vai nav Latvijas Komercreģistrā reģistrēta juridiska persona, sadarbības partnera projekta daļas īstenošanai nepieciešamo finansējumu nodrošina no sadarbības partnera rīcībā esošajiem līdzekļiem. </w:t>
            </w:r>
          </w:p>
          <w:p w14:paraId="700F4053" w14:textId="77777777" w:rsidR="00EF3AAC" w:rsidRPr="00FA39CA" w:rsidRDefault="00EF3AAC" w:rsidP="00691D05">
            <w:pPr>
              <w:ind w:right="17"/>
              <w:jc w:val="left"/>
              <w:rPr>
                <w:rFonts w:ascii="Times New Roman" w:hAnsi="Times New Roman" w:cs="Times New Roman"/>
                <w:b/>
              </w:rPr>
            </w:pPr>
          </w:p>
        </w:tc>
      </w:tr>
      <w:tr w:rsidR="004013F0" w:rsidRPr="00ED3D59" w14:paraId="24C752EF" w14:textId="77777777" w:rsidTr="00691D05">
        <w:tc>
          <w:tcPr>
            <w:tcW w:w="435" w:type="pct"/>
            <w:shd w:val="clear" w:color="auto" w:fill="auto"/>
            <w:vAlign w:val="center"/>
          </w:tcPr>
          <w:p w14:paraId="38D25D90" w14:textId="40C7BA4F" w:rsidR="004013F0"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4</w:t>
            </w:r>
            <w:r w:rsidR="00FA39CA">
              <w:rPr>
                <w:rFonts w:ascii="Times New Roman" w:hAnsi="Times New Roman" w:cs="Times New Roman"/>
                <w:lang w:eastAsia="lv-LV"/>
              </w:rPr>
              <w:t>.3.</w:t>
            </w:r>
          </w:p>
        </w:tc>
        <w:tc>
          <w:tcPr>
            <w:tcW w:w="1316" w:type="pct"/>
            <w:shd w:val="clear" w:color="auto" w:fill="auto"/>
            <w:vAlign w:val="center"/>
          </w:tcPr>
          <w:p w14:paraId="54759715" w14:textId="77777777" w:rsidR="004878B5" w:rsidRPr="00DF2F3A" w:rsidRDefault="004878B5" w:rsidP="00691D05">
            <w:pPr>
              <w:rPr>
                <w:rFonts w:ascii="Times New Roman" w:hAnsi="Times New Roman" w:cs="Times New Roman"/>
                <w:sz w:val="24"/>
                <w:szCs w:val="24"/>
              </w:rPr>
            </w:pPr>
            <w:r w:rsidRPr="00DF2F3A">
              <w:rPr>
                <w:rFonts w:ascii="Times New Roman" w:hAnsi="Times New Roman" w:cs="Times New Roman"/>
                <w:sz w:val="24"/>
                <w:szCs w:val="24"/>
              </w:rPr>
              <w:t>Nododot intelektuālo īpašumu par atbilstošo atlīdzību un saņemot peļņu, vai ir laika periods, kādā būtu jāizlieto peļņa, kuru jāiegulda pētniecības organizācijas pamatdarbībā?</w:t>
            </w:r>
          </w:p>
          <w:p w14:paraId="795C3D11" w14:textId="77777777" w:rsidR="004013F0" w:rsidRPr="00DF2F3A" w:rsidRDefault="004013F0" w:rsidP="00691D05">
            <w:pPr>
              <w:autoSpaceDE w:val="0"/>
              <w:autoSpaceDN w:val="0"/>
              <w:adjustRightInd w:val="0"/>
              <w:ind w:left="17" w:right="17"/>
              <w:jc w:val="left"/>
              <w:rPr>
                <w:rFonts w:ascii="Times New Roman" w:hAnsi="Times New Roman" w:cs="Times New Roman"/>
              </w:rPr>
            </w:pPr>
          </w:p>
        </w:tc>
        <w:tc>
          <w:tcPr>
            <w:tcW w:w="3249" w:type="pct"/>
            <w:shd w:val="clear" w:color="auto" w:fill="auto"/>
            <w:vAlign w:val="center"/>
          </w:tcPr>
          <w:p w14:paraId="629FBA9F" w14:textId="6B692F01" w:rsidR="00BE4E26" w:rsidRPr="005F02DF" w:rsidRDefault="004878B5" w:rsidP="00691D05">
            <w:pPr>
              <w:autoSpaceDE w:val="0"/>
              <w:autoSpaceDN w:val="0"/>
              <w:adjustRightInd w:val="0"/>
              <w:rPr>
                <w:rFonts w:ascii="Times New Roman" w:hAnsi="Times New Roman" w:cs="Times New Roman"/>
                <w:b/>
                <w:sz w:val="24"/>
                <w:szCs w:val="24"/>
              </w:rPr>
            </w:pPr>
            <w:r w:rsidRPr="005F02DF">
              <w:rPr>
                <w:rFonts w:ascii="Times New Roman" w:hAnsi="Times New Roman" w:cs="Times New Roman"/>
                <w:i/>
                <w:color w:val="365F91" w:themeColor="accent1" w:themeShade="BF"/>
                <w:sz w:val="24"/>
                <w:szCs w:val="24"/>
              </w:rPr>
              <w:t xml:space="preserve">Peļņu no zināšanu un tehnoloģiju </w:t>
            </w:r>
            <w:proofErr w:type="spellStart"/>
            <w:r w:rsidRPr="005F02DF">
              <w:rPr>
                <w:rFonts w:ascii="Times New Roman" w:hAnsi="Times New Roman" w:cs="Times New Roman"/>
                <w:i/>
                <w:color w:val="365F91" w:themeColor="accent1" w:themeShade="BF"/>
                <w:sz w:val="24"/>
                <w:szCs w:val="24"/>
              </w:rPr>
              <w:t>pārneses</w:t>
            </w:r>
            <w:proofErr w:type="spellEnd"/>
            <w:r w:rsidR="00C14F16" w:rsidRPr="005F02DF">
              <w:rPr>
                <w:rFonts w:ascii="Times New Roman" w:hAnsi="Times New Roman" w:cs="Times New Roman"/>
                <w:i/>
                <w:color w:val="365F91" w:themeColor="accent1" w:themeShade="BF"/>
                <w:sz w:val="24"/>
                <w:szCs w:val="24"/>
              </w:rPr>
              <w:t xml:space="preserve"> ieguld</w:t>
            </w:r>
            <w:r w:rsidRPr="005F02DF">
              <w:rPr>
                <w:rFonts w:ascii="Times New Roman" w:hAnsi="Times New Roman" w:cs="Times New Roman"/>
                <w:i/>
                <w:color w:val="365F91" w:themeColor="accent1" w:themeShade="BF"/>
                <w:sz w:val="24"/>
                <w:szCs w:val="24"/>
              </w:rPr>
              <w:t>a pētniecības organizācijas pamatdarbībā neierobežotā laika periodā</w:t>
            </w:r>
            <w:r w:rsidR="0071380A" w:rsidRPr="005F02DF">
              <w:rPr>
                <w:rFonts w:ascii="Times New Roman" w:hAnsi="Times New Roman" w:cs="Times New Roman"/>
                <w:i/>
                <w:color w:val="365F91" w:themeColor="accent1" w:themeShade="BF"/>
                <w:sz w:val="24"/>
                <w:szCs w:val="24"/>
              </w:rPr>
              <w:t>.</w:t>
            </w:r>
          </w:p>
        </w:tc>
      </w:tr>
      <w:tr w:rsidR="000C00DE" w:rsidRPr="00ED3D59" w14:paraId="2FEF3EA0" w14:textId="77777777" w:rsidTr="00691D05">
        <w:tc>
          <w:tcPr>
            <w:tcW w:w="435" w:type="pct"/>
            <w:shd w:val="clear" w:color="auto" w:fill="auto"/>
            <w:vAlign w:val="center"/>
          </w:tcPr>
          <w:p w14:paraId="0DC56741" w14:textId="32B5ECD1" w:rsidR="000C00DE"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4</w:t>
            </w:r>
            <w:r w:rsidR="000C00DE" w:rsidRPr="00ED3D59">
              <w:rPr>
                <w:rFonts w:ascii="Times New Roman" w:hAnsi="Times New Roman" w:cs="Times New Roman"/>
                <w:lang w:eastAsia="lv-LV"/>
              </w:rPr>
              <w:t>.</w:t>
            </w:r>
            <w:r w:rsidR="000C00DE">
              <w:rPr>
                <w:rFonts w:ascii="Times New Roman" w:hAnsi="Times New Roman" w:cs="Times New Roman"/>
                <w:lang w:eastAsia="lv-LV"/>
              </w:rPr>
              <w:t>4</w:t>
            </w:r>
            <w:r w:rsidR="000C00DE" w:rsidRPr="00ED3D59">
              <w:rPr>
                <w:rFonts w:ascii="Times New Roman" w:hAnsi="Times New Roman" w:cs="Times New Roman"/>
                <w:lang w:eastAsia="lv-LV"/>
              </w:rPr>
              <w:t>.</w:t>
            </w:r>
          </w:p>
        </w:tc>
        <w:tc>
          <w:tcPr>
            <w:tcW w:w="1316" w:type="pct"/>
            <w:shd w:val="clear" w:color="auto" w:fill="auto"/>
            <w:vAlign w:val="center"/>
          </w:tcPr>
          <w:p w14:paraId="6916E694" w14:textId="0A3F4DED" w:rsidR="000C00DE" w:rsidRPr="00DF2F3A" w:rsidRDefault="000C00DE" w:rsidP="00691D05">
            <w:pPr>
              <w:rPr>
                <w:rFonts w:ascii="Times New Roman" w:hAnsi="Times New Roman" w:cs="Times New Roman"/>
                <w:sz w:val="24"/>
                <w:szCs w:val="24"/>
              </w:rPr>
            </w:pPr>
            <w:r w:rsidRPr="00DF2F3A">
              <w:rPr>
                <w:rFonts w:ascii="Times New Roman" w:hAnsi="Times New Roman" w:cs="Times New Roman"/>
                <w:sz w:val="24"/>
                <w:szCs w:val="24"/>
              </w:rPr>
              <w:t>Ja uzņēmums dod materiālus, mēs pētām viņu materiālus, lai uzlabotu to pielietojumu. Kā mēs varam pēc tam publiski pārdot rezultātu labākās cenas piedāvātājam?</w:t>
            </w:r>
          </w:p>
        </w:tc>
        <w:tc>
          <w:tcPr>
            <w:tcW w:w="3249" w:type="pct"/>
            <w:vMerge w:val="restart"/>
            <w:shd w:val="clear" w:color="auto" w:fill="auto"/>
            <w:vAlign w:val="center"/>
          </w:tcPr>
          <w:p w14:paraId="2D458B79" w14:textId="6CF96DE9" w:rsidR="000C00DE" w:rsidRPr="005F02DF" w:rsidRDefault="000C00DE" w:rsidP="00691D05">
            <w:pPr>
              <w:autoSpaceDE w:val="0"/>
              <w:autoSpaceDN w:val="0"/>
              <w:adjustRightInd w:val="0"/>
              <w:ind w:left="17" w:right="17"/>
              <w:rPr>
                <w:rFonts w:ascii="Times New Roman" w:hAnsi="Times New Roman"/>
                <w:b/>
                <w:i/>
                <w:color w:val="365F91" w:themeColor="accent1" w:themeShade="BF"/>
                <w:sz w:val="24"/>
                <w:szCs w:val="24"/>
              </w:rPr>
            </w:pPr>
            <w:r w:rsidRPr="005F02DF">
              <w:rPr>
                <w:rFonts w:ascii="Times New Roman" w:hAnsi="Times New Roman"/>
                <w:b/>
                <w:sz w:val="24"/>
                <w:szCs w:val="24"/>
              </w:rPr>
              <w:t>I</w:t>
            </w:r>
            <w:r w:rsidRPr="005F02DF">
              <w:rPr>
                <w:rFonts w:ascii="Times New Roman" w:hAnsi="Times New Roman"/>
                <w:b/>
                <w:i/>
                <w:color w:val="365F91" w:themeColor="accent1" w:themeShade="BF"/>
                <w:sz w:val="24"/>
                <w:szCs w:val="24"/>
              </w:rPr>
              <w:t xml:space="preserve">. Zinātniskā institūcija pēta </w:t>
            </w:r>
            <w:r w:rsidR="00C14F16" w:rsidRPr="005F02DF">
              <w:rPr>
                <w:rFonts w:ascii="Times New Roman" w:hAnsi="Times New Roman"/>
                <w:b/>
                <w:i/>
                <w:color w:val="365F91" w:themeColor="accent1" w:themeShade="BF"/>
                <w:sz w:val="24"/>
                <w:szCs w:val="24"/>
              </w:rPr>
              <w:t>uzņēmuma materiālus, lai uzlabo</w:t>
            </w:r>
            <w:r w:rsidRPr="005F02DF">
              <w:rPr>
                <w:rFonts w:ascii="Times New Roman" w:hAnsi="Times New Roman"/>
                <w:b/>
                <w:i/>
                <w:color w:val="365F91" w:themeColor="accent1" w:themeShade="BF"/>
                <w:sz w:val="24"/>
                <w:szCs w:val="24"/>
              </w:rPr>
              <w:t>tu to funkcionālās īpašības</w:t>
            </w:r>
          </w:p>
          <w:p w14:paraId="6CFAE59A" w14:textId="176025E6"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Ja pētījumu veic minētā uzņēmuma interesēs, projekts kvalificējams kā saimnieciskais projekts un tā īstenošanai piemēro valsts atbalsta nosacījumus. Nododot intelektuālā īpašuma tiesības, kas izriet no zinātniskās institūcijas projekta ietvaros veiktās darbības, nav jāpiemēro atklāta konkursa procedūra.</w:t>
            </w:r>
          </w:p>
          <w:p w14:paraId="6066C57B" w14:textId="50BC40C8"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xml:space="preserve">Ja uzņēmuma materiālus to pielietojuma uzlabošanai pēta ar saimniecisku darbību nesaistīta projekta ietvaros, nodrošina, ka zināšanu un  tehnoloģiju </w:t>
            </w:r>
            <w:proofErr w:type="spellStart"/>
            <w:r w:rsidRPr="005F02DF">
              <w:rPr>
                <w:rFonts w:ascii="Times New Roman" w:hAnsi="Times New Roman" w:cs="Times New Roman"/>
                <w:i/>
                <w:color w:val="365F91" w:themeColor="accent1" w:themeShade="BF"/>
                <w:sz w:val="24"/>
                <w:szCs w:val="24"/>
              </w:rPr>
              <w:t>pārnesei</w:t>
            </w:r>
            <w:proofErr w:type="spellEnd"/>
            <w:r w:rsidRPr="005F02DF">
              <w:rPr>
                <w:rFonts w:ascii="Times New Roman" w:hAnsi="Times New Roman" w:cs="Times New Roman"/>
                <w:i/>
                <w:color w:val="365F91" w:themeColor="accent1" w:themeShade="BF"/>
                <w:sz w:val="24"/>
                <w:szCs w:val="24"/>
              </w:rPr>
              <w:t xml:space="preserve"> nav saimniecisks raksturs.</w:t>
            </w:r>
          </w:p>
          <w:p w14:paraId="41F1C130" w14:textId="77777777" w:rsidR="00C14F16" w:rsidRPr="005F02DF" w:rsidRDefault="00C14F16" w:rsidP="00691D05">
            <w:pPr>
              <w:autoSpaceDE w:val="0"/>
              <w:autoSpaceDN w:val="0"/>
              <w:adjustRightInd w:val="0"/>
              <w:ind w:left="17" w:right="17"/>
              <w:rPr>
                <w:rFonts w:ascii="Times New Roman" w:hAnsi="Times New Roman" w:cs="Times New Roman"/>
                <w:i/>
                <w:color w:val="365F91" w:themeColor="accent1" w:themeShade="BF"/>
                <w:sz w:val="24"/>
                <w:szCs w:val="24"/>
              </w:rPr>
            </w:pPr>
          </w:p>
          <w:p w14:paraId="610E0861" w14:textId="4CBC4F4B"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xml:space="preserve">II. </w:t>
            </w:r>
            <w:r w:rsidRPr="005F02DF">
              <w:rPr>
                <w:rFonts w:ascii="Times New Roman" w:hAnsi="Times New Roman" w:cs="Times New Roman"/>
                <w:b/>
                <w:i/>
                <w:color w:val="365F91" w:themeColor="accent1" w:themeShade="BF"/>
                <w:sz w:val="24"/>
                <w:szCs w:val="24"/>
              </w:rPr>
              <w:t xml:space="preserve">Zināšanu un tehnoloģiju </w:t>
            </w:r>
            <w:proofErr w:type="spellStart"/>
            <w:r w:rsidRPr="005F02DF">
              <w:rPr>
                <w:rFonts w:ascii="Times New Roman" w:hAnsi="Times New Roman" w:cs="Times New Roman"/>
                <w:b/>
                <w:i/>
                <w:color w:val="365F91" w:themeColor="accent1" w:themeShade="BF"/>
                <w:sz w:val="24"/>
                <w:szCs w:val="24"/>
              </w:rPr>
              <w:t>pārnese</w:t>
            </w:r>
            <w:proofErr w:type="spellEnd"/>
            <w:r w:rsidRPr="005F02DF">
              <w:rPr>
                <w:rFonts w:ascii="Times New Roman" w:hAnsi="Times New Roman" w:cs="Times New Roman"/>
                <w:b/>
                <w:i/>
                <w:color w:val="365F91" w:themeColor="accent1" w:themeShade="BF"/>
                <w:sz w:val="24"/>
                <w:szCs w:val="24"/>
              </w:rPr>
              <w:t xml:space="preserve"> ar saimniecisku darbību nesaistītu projektu ietvaros:</w:t>
            </w:r>
          </w:p>
          <w:p w14:paraId="61B2F4F2" w14:textId="6B637C4F"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xml:space="preserve">1. zināšanu un tehnoloģiju </w:t>
            </w:r>
            <w:proofErr w:type="spellStart"/>
            <w:r w:rsidRPr="005F02DF">
              <w:rPr>
                <w:rFonts w:ascii="Times New Roman" w:hAnsi="Times New Roman" w:cs="Times New Roman"/>
                <w:i/>
                <w:color w:val="365F91" w:themeColor="accent1" w:themeShade="BF"/>
                <w:sz w:val="24"/>
                <w:szCs w:val="24"/>
              </w:rPr>
              <w:t>pārneses</w:t>
            </w:r>
            <w:proofErr w:type="spellEnd"/>
            <w:r w:rsidRPr="005F02DF">
              <w:rPr>
                <w:rFonts w:ascii="Times New Roman" w:hAnsi="Times New Roman" w:cs="Times New Roman"/>
                <w:i/>
                <w:color w:val="365F91" w:themeColor="accent1" w:themeShade="BF"/>
                <w:sz w:val="24"/>
                <w:szCs w:val="24"/>
              </w:rPr>
              <w:t xml:space="preserve"> darbības veic pētniecības organizācijas nodaļa vai pētniecības organizācijas meitas uzņēmums (tāda komercsabiedrība, kurā mātes uzņēmuma līdzdalības daļa pārsniedz 50 procentu vai kurā mātes uzņēmumam ir balsu vairākums, pētniecības organizācija kopīgi ar citām pētniecības organizācijām vai pētniecības organizācija ar trešajām pusēm, atklātā konkursā slēdzot līgumus par noteiktiem pakalpojumiem</w:t>
            </w:r>
            <w:r w:rsidRPr="005F02DF">
              <w:rPr>
                <w:rStyle w:val="FootnoteReference"/>
                <w:rFonts w:ascii="Times New Roman" w:hAnsi="Times New Roman" w:cs="Times New Roman"/>
                <w:i/>
                <w:color w:val="365F91" w:themeColor="accent1" w:themeShade="BF"/>
                <w:sz w:val="24"/>
                <w:szCs w:val="24"/>
              </w:rPr>
              <w:footnoteReference w:id="5"/>
            </w:r>
            <w:r w:rsidRPr="005F02DF">
              <w:rPr>
                <w:rFonts w:ascii="Times New Roman" w:hAnsi="Times New Roman" w:cs="Times New Roman"/>
                <w:i/>
                <w:color w:val="365F91" w:themeColor="accent1" w:themeShade="BF"/>
                <w:sz w:val="24"/>
                <w:szCs w:val="24"/>
              </w:rPr>
              <w:t>;</w:t>
            </w:r>
          </w:p>
          <w:p w14:paraId="296BCC05" w14:textId="3AA7952F"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2. visa peļņa no šādas pētniecības organizācijas darbības tiek atkal ieguldīta pētniecības organizācijas pamatdarbībās</w:t>
            </w:r>
            <w:r w:rsidRPr="005F02DF">
              <w:rPr>
                <w:rStyle w:val="FootnoteReference"/>
                <w:rFonts w:ascii="Times New Roman" w:hAnsi="Times New Roman" w:cs="Times New Roman"/>
                <w:i/>
                <w:color w:val="365F91" w:themeColor="accent1" w:themeShade="BF"/>
                <w:sz w:val="24"/>
                <w:szCs w:val="24"/>
              </w:rPr>
              <w:footnoteReference w:id="6"/>
            </w:r>
            <w:r w:rsidRPr="005F02DF">
              <w:rPr>
                <w:rFonts w:ascii="Times New Roman" w:hAnsi="Times New Roman" w:cs="Times New Roman"/>
                <w:i/>
                <w:color w:val="365F91" w:themeColor="accent1" w:themeShade="BF"/>
                <w:sz w:val="24"/>
                <w:szCs w:val="24"/>
              </w:rPr>
              <w:t>;</w:t>
            </w:r>
          </w:p>
          <w:p w14:paraId="52F92F96" w14:textId="21305567"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3. intelektuālā īpašuma licences līgumu slēdz ar licenciātu, kas noteikts atklātā konkursā, tādējādi izslēdzot iespēju slēgt ekskluzīvu licences līgumu ar sadarbības partneri</w:t>
            </w:r>
            <w:r w:rsidRPr="005F02DF">
              <w:rPr>
                <w:rStyle w:val="FootnoteReference"/>
                <w:rFonts w:ascii="Times New Roman" w:hAnsi="Times New Roman" w:cs="Times New Roman"/>
                <w:i/>
                <w:color w:val="365F91" w:themeColor="accent1" w:themeShade="BF"/>
                <w:sz w:val="24"/>
                <w:szCs w:val="24"/>
              </w:rPr>
              <w:footnoteReference w:id="7"/>
            </w:r>
            <w:r w:rsidRPr="005F02DF">
              <w:rPr>
                <w:rFonts w:ascii="Times New Roman" w:hAnsi="Times New Roman" w:cs="Times New Roman"/>
                <w:i/>
                <w:color w:val="365F91" w:themeColor="accent1" w:themeShade="BF"/>
                <w:sz w:val="24"/>
                <w:szCs w:val="24"/>
              </w:rPr>
              <w:t>;</w:t>
            </w:r>
          </w:p>
          <w:p w14:paraId="2C126427" w14:textId="3E845EB0"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4. pētniecības organizācija par visām licenciātam nodotajām ekonomiskajām priekšrocībām saņem tādu atlīdzību, kas ir līdzvērtīga tirgus cenai par intelektuālā īpašuma tiesībām, kuras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 – licenciāru – un licenciātu, kuras rezultātā licenciārs ir ieguvis maksimālo cenu par savām intelektuālā īpašuma tiesībām;</w:t>
            </w:r>
          </w:p>
          <w:p w14:paraId="5AECCF36" w14:textId="2566D2BB"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5. sadarbības projekta ietvaros katrs sadarbības partneris gūst intelektuālā īpašuma tiesības un ekonomiskās priekšrocības, kas izriet no konkrētā sadarbības partnera projekta daļas ietvaros veiktās darbības</w:t>
            </w:r>
            <w:r w:rsidRPr="005F02DF">
              <w:rPr>
                <w:rStyle w:val="FootnoteReference"/>
                <w:rFonts w:ascii="Times New Roman" w:hAnsi="Times New Roman" w:cs="Times New Roman"/>
                <w:i/>
                <w:color w:val="365F91" w:themeColor="accent1" w:themeShade="BF"/>
                <w:sz w:val="24"/>
                <w:szCs w:val="24"/>
              </w:rPr>
              <w:footnoteReference w:id="8"/>
            </w:r>
            <w:r w:rsidRPr="005F02DF">
              <w:rPr>
                <w:rFonts w:ascii="Times New Roman" w:hAnsi="Times New Roman" w:cs="Times New Roman"/>
                <w:i/>
                <w:color w:val="365F91" w:themeColor="accent1" w:themeShade="BF"/>
                <w:sz w:val="24"/>
                <w:szCs w:val="24"/>
              </w:rPr>
              <w:t>;</w:t>
            </w:r>
          </w:p>
          <w:p w14:paraId="36B49483" w14:textId="035EC390"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6. ja sadarbības projektu īsteno sadarbības partneri – komersants un pētniecības organizācija –,izpilda vienu no šādiem nosacījumiem</w:t>
            </w:r>
            <w:r w:rsidRPr="005F02DF">
              <w:rPr>
                <w:rStyle w:val="FootnoteReference"/>
                <w:rFonts w:ascii="Times New Roman" w:hAnsi="Times New Roman" w:cs="Times New Roman"/>
                <w:i/>
                <w:color w:val="365F91" w:themeColor="accent1" w:themeShade="BF"/>
                <w:sz w:val="24"/>
                <w:szCs w:val="24"/>
              </w:rPr>
              <w:footnoteReference w:id="9"/>
            </w:r>
            <w:r w:rsidRPr="005F02DF">
              <w:rPr>
                <w:rFonts w:ascii="Times New Roman" w:hAnsi="Times New Roman" w:cs="Times New Roman"/>
                <w:i/>
                <w:color w:val="365F91" w:themeColor="accent1" w:themeShade="BF"/>
                <w:sz w:val="24"/>
                <w:szCs w:val="24"/>
              </w:rPr>
              <w:t>:</w:t>
            </w:r>
          </w:p>
          <w:p w14:paraId="7AAAFFF2" w14:textId="6743D568" w:rsidR="000C00DE" w:rsidRPr="005F02DF" w:rsidRDefault="000C00DE" w:rsidP="00691D05">
            <w:pPr>
              <w:autoSpaceDE w:val="0"/>
              <w:autoSpaceDN w:val="0"/>
              <w:adjustRightInd w:val="0"/>
              <w:ind w:left="17" w:right="17"/>
              <w:rPr>
                <w:rFonts w:ascii="Times New Roman" w:hAnsi="Times New Roman" w:cs="Times New Roman"/>
                <w:b/>
                <w:i/>
                <w:color w:val="365F91" w:themeColor="accent1" w:themeShade="BF"/>
                <w:sz w:val="24"/>
                <w:szCs w:val="24"/>
              </w:rPr>
            </w:pPr>
            <w:r w:rsidRPr="005F02DF">
              <w:rPr>
                <w:rFonts w:ascii="Times New Roman" w:hAnsi="Times New Roman" w:cs="Times New Roman"/>
                <w:i/>
                <w:color w:val="365F91" w:themeColor="accent1" w:themeShade="BF"/>
                <w:sz w:val="24"/>
                <w:szCs w:val="24"/>
              </w:rPr>
              <w:t>6.1. 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w:t>
            </w:r>
          </w:p>
          <w:p w14:paraId="4495EE52" w14:textId="005512CA"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6.2. pētniecības organizācija saņem no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7DE5EFA5" w14:textId="297ADD82" w:rsidR="000C00DE" w:rsidRPr="005F02DF" w:rsidRDefault="000C00DE" w:rsidP="00691D05">
            <w:pPr>
              <w:autoSpaceDE w:val="0"/>
              <w:autoSpaceDN w:val="0"/>
              <w:adjustRightInd w:val="0"/>
              <w:ind w:left="17" w:right="17"/>
              <w:rPr>
                <w:rFonts w:ascii="Times New Roman" w:hAnsi="Times New Roman"/>
                <w:i/>
                <w:color w:val="365F91" w:themeColor="accent1" w:themeShade="BF"/>
                <w:sz w:val="24"/>
                <w:szCs w:val="24"/>
              </w:rPr>
            </w:pPr>
            <w:r w:rsidRPr="005F02DF">
              <w:rPr>
                <w:rFonts w:ascii="Times New Roman" w:hAnsi="Times New Roman"/>
                <w:b/>
                <w:i/>
                <w:color w:val="365F91" w:themeColor="accent1" w:themeShade="BF"/>
                <w:sz w:val="24"/>
                <w:szCs w:val="24"/>
              </w:rPr>
              <w:t>Veicot zināšanu un tehnoloģiju pārnesi ar saimniecisku darbību nesaistīta sadarbības projekta ietvaros,</w:t>
            </w:r>
            <w:r w:rsidRPr="005F02DF">
              <w:rPr>
                <w:rFonts w:ascii="Times New Roman" w:hAnsi="Times New Roman"/>
                <w:i/>
                <w:color w:val="365F91" w:themeColor="accent1" w:themeShade="BF"/>
                <w:sz w:val="24"/>
                <w:szCs w:val="24"/>
              </w:rPr>
              <w:t xml:space="preserve"> ievēro Eiropas Komisijas paziņojuma «Nostādnes par valsts atbalstu pētniecībai, izstrādei un inovācijai» 28. punkta nosacījumus: no sadarbības partnera – komersanta saņemtā kompensācija (par intelektuālā īpašuma tiesībām) ir līdzvērtīga tirgus cenai, ja  izpildīts viens no šādiem nosacījumiem, ļaujot attiecīgajām pētniecības organizācijām … pilnībā izmantot šo tiesību saimnieciskās priekšrocības:</w:t>
            </w:r>
          </w:p>
          <w:p w14:paraId="792799A7" w14:textId="77777777" w:rsidR="000C00DE" w:rsidRPr="005F02DF" w:rsidRDefault="000C00DE" w:rsidP="00691D05">
            <w:pPr>
              <w:autoSpaceDE w:val="0"/>
              <w:autoSpaceDN w:val="0"/>
              <w:adjustRightInd w:val="0"/>
              <w:ind w:left="458" w:right="17" w:hanging="283"/>
              <w:rPr>
                <w:rFonts w:ascii="Times New Roman" w:hAnsi="Times New Roman"/>
                <w:i/>
                <w:color w:val="365F91" w:themeColor="accent1" w:themeShade="BF"/>
                <w:sz w:val="24"/>
                <w:szCs w:val="24"/>
              </w:rPr>
            </w:pPr>
            <w:r w:rsidRPr="005F02DF">
              <w:rPr>
                <w:rFonts w:ascii="Times New Roman" w:hAnsi="Times New Roman"/>
                <w:i/>
                <w:color w:val="365F91" w:themeColor="accent1" w:themeShade="BF"/>
                <w:sz w:val="24"/>
                <w:szCs w:val="24"/>
              </w:rPr>
              <w:t>a)</w:t>
            </w:r>
            <w:r w:rsidRPr="005F02DF">
              <w:rPr>
                <w:rFonts w:ascii="Times New Roman" w:hAnsi="Times New Roman"/>
                <w:i/>
                <w:color w:val="365F91" w:themeColor="accent1" w:themeShade="BF"/>
                <w:sz w:val="24"/>
                <w:szCs w:val="24"/>
              </w:rPr>
              <w:tab/>
              <w:t>kompensācijas summa ir noteikta, izmantojot atklātu, pārredzamu un nediskriminējošu, uz konkurenci balstītu pārdošanas procedūru, vai</w:t>
            </w:r>
          </w:p>
          <w:p w14:paraId="7F3EA0AA" w14:textId="77777777" w:rsidR="000C00DE" w:rsidRPr="005F02DF" w:rsidRDefault="000C00DE" w:rsidP="00691D05">
            <w:pPr>
              <w:autoSpaceDE w:val="0"/>
              <w:autoSpaceDN w:val="0"/>
              <w:adjustRightInd w:val="0"/>
              <w:ind w:left="458" w:right="17" w:hanging="283"/>
              <w:rPr>
                <w:rFonts w:ascii="Times New Roman" w:hAnsi="Times New Roman"/>
                <w:i/>
                <w:color w:val="365F91" w:themeColor="accent1" w:themeShade="BF"/>
                <w:sz w:val="24"/>
                <w:szCs w:val="24"/>
              </w:rPr>
            </w:pPr>
            <w:r w:rsidRPr="005F02DF">
              <w:rPr>
                <w:rFonts w:ascii="Times New Roman" w:hAnsi="Times New Roman"/>
                <w:i/>
                <w:color w:val="365F91" w:themeColor="accent1" w:themeShade="BF"/>
                <w:sz w:val="24"/>
                <w:szCs w:val="24"/>
              </w:rPr>
              <w:t>b)</w:t>
            </w:r>
            <w:r w:rsidRPr="005F02DF">
              <w:rPr>
                <w:rFonts w:ascii="Times New Roman" w:hAnsi="Times New Roman"/>
                <w:i/>
                <w:color w:val="365F91" w:themeColor="accent1" w:themeShade="BF"/>
                <w:sz w:val="24"/>
                <w:szCs w:val="24"/>
              </w:rPr>
              <w:tab/>
              <w:t>neatkarīgs ekspertu vērtējums apliecina, ka kompensācijas summa ir vismaz vienāda ar tirgus cenu, vai</w:t>
            </w:r>
          </w:p>
          <w:p w14:paraId="20A6837C" w14:textId="68915A9B" w:rsidR="000C00DE" w:rsidRPr="005F02DF" w:rsidRDefault="000C00DE" w:rsidP="00691D05">
            <w:pPr>
              <w:autoSpaceDE w:val="0"/>
              <w:autoSpaceDN w:val="0"/>
              <w:adjustRightInd w:val="0"/>
              <w:ind w:left="458" w:right="17" w:hanging="283"/>
              <w:rPr>
                <w:rFonts w:ascii="Times New Roman" w:hAnsi="Times New Roman"/>
                <w:i/>
                <w:color w:val="365F91" w:themeColor="accent1" w:themeShade="BF"/>
                <w:sz w:val="24"/>
                <w:szCs w:val="24"/>
              </w:rPr>
            </w:pPr>
            <w:r w:rsidRPr="005F02DF">
              <w:rPr>
                <w:rFonts w:ascii="Times New Roman" w:hAnsi="Times New Roman"/>
                <w:i/>
                <w:color w:val="365F91" w:themeColor="accent1" w:themeShade="BF"/>
                <w:sz w:val="24"/>
                <w:szCs w:val="24"/>
              </w:rPr>
              <w:t>c)</w:t>
            </w:r>
            <w:r w:rsidRPr="005F02DF">
              <w:rPr>
                <w:rFonts w:ascii="Times New Roman" w:hAnsi="Times New Roman"/>
                <w:i/>
                <w:color w:val="365F91" w:themeColor="accent1" w:themeShade="BF"/>
                <w:sz w:val="24"/>
                <w:szCs w:val="24"/>
              </w:rPr>
              <w:tab/>
              <w:t>pētniecības organizācija … kā pārdevēja var pierādīt, ka tā efektīvi vienojās par kompensāciju godīgas konkurences apstākļos, lai iegūtu maksimālu saimniecisko labumu tajā brīdī, kad tiek noslēgts līgums, vienlaikus apsverot savus likumīgos mērķus, vai</w:t>
            </w:r>
          </w:p>
          <w:p w14:paraId="67D22AD1" w14:textId="2F0EEAEA" w:rsidR="000C00DE" w:rsidRDefault="000C00DE" w:rsidP="00691D05">
            <w:pPr>
              <w:autoSpaceDE w:val="0"/>
              <w:autoSpaceDN w:val="0"/>
              <w:adjustRightInd w:val="0"/>
              <w:ind w:left="458" w:right="17" w:hanging="283"/>
              <w:rPr>
                <w:rFonts w:ascii="Times New Roman" w:hAnsi="Times New Roman"/>
                <w:i/>
                <w:color w:val="365F91" w:themeColor="accent1" w:themeShade="BF"/>
                <w:sz w:val="24"/>
                <w:szCs w:val="24"/>
              </w:rPr>
            </w:pPr>
            <w:r w:rsidRPr="005F02DF">
              <w:rPr>
                <w:rFonts w:ascii="Times New Roman" w:hAnsi="Times New Roman"/>
                <w:i/>
                <w:color w:val="365F91" w:themeColor="accent1" w:themeShade="BF"/>
                <w:sz w:val="24"/>
                <w:szCs w:val="24"/>
              </w:rPr>
              <w:t>d)</w:t>
            </w:r>
            <w:r w:rsidRPr="005F02DF">
              <w:rPr>
                <w:rFonts w:ascii="Times New Roman" w:hAnsi="Times New Roman"/>
                <w:i/>
                <w:color w:val="365F91" w:themeColor="accent1" w:themeShade="BF"/>
                <w:sz w:val="24"/>
                <w:szCs w:val="24"/>
              </w:rPr>
              <w:tab/>
              <w:t xml:space="preserve">gadījumos, kad sadarbības nolīgums sadarbības uzņēmumam dod pirmpirkuma tiesības attiecībā uz intelektuālā īpašuma tiesībām, ko radījušas sadarbības pētniecības organizācijas vai pētniecības infrastruktūras, kad šie subjekti izmanto abpusējas tiesības lūgt ekonomiski izdevīgākus piedāvājumus no </w:t>
            </w:r>
            <w:proofErr w:type="spellStart"/>
            <w:r w:rsidRPr="005F02DF">
              <w:rPr>
                <w:rFonts w:ascii="Times New Roman" w:hAnsi="Times New Roman"/>
                <w:i/>
                <w:color w:val="365F91" w:themeColor="accent1" w:themeShade="BF"/>
                <w:sz w:val="24"/>
                <w:szCs w:val="24"/>
              </w:rPr>
              <w:t>trešām</w:t>
            </w:r>
            <w:proofErr w:type="spellEnd"/>
            <w:r w:rsidRPr="005F02DF">
              <w:rPr>
                <w:rFonts w:ascii="Times New Roman" w:hAnsi="Times New Roman"/>
                <w:i/>
                <w:color w:val="365F91" w:themeColor="accent1" w:themeShade="BF"/>
                <w:sz w:val="24"/>
                <w:szCs w:val="24"/>
              </w:rPr>
              <w:t xml:space="preserve"> personām tā, lai sadarbības uzņēmumam būtu attiecīgi jāpieskaņo savs piedāvājums.</w:t>
            </w:r>
          </w:p>
          <w:p w14:paraId="36855F5B" w14:textId="77777777" w:rsidR="005F02DF" w:rsidRPr="005F02DF" w:rsidRDefault="005F02DF" w:rsidP="00691D05">
            <w:pPr>
              <w:autoSpaceDE w:val="0"/>
              <w:autoSpaceDN w:val="0"/>
              <w:adjustRightInd w:val="0"/>
              <w:ind w:left="17" w:right="17"/>
              <w:rPr>
                <w:rFonts w:ascii="Times New Roman" w:hAnsi="Times New Roman"/>
                <w:i/>
                <w:color w:val="365F91" w:themeColor="accent1" w:themeShade="BF"/>
                <w:sz w:val="24"/>
                <w:szCs w:val="24"/>
              </w:rPr>
            </w:pPr>
          </w:p>
          <w:p w14:paraId="7D917B99" w14:textId="77777777" w:rsidR="000C00DE" w:rsidRPr="005F02DF" w:rsidRDefault="000C00DE"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Ievērojot minēto, ir secināms, ka:</w:t>
            </w:r>
          </w:p>
          <w:p w14:paraId="705C7454" w14:textId="77777777" w:rsidR="000C00DE" w:rsidRPr="005F02DF" w:rsidRDefault="000C00DE" w:rsidP="00691D05">
            <w:pPr>
              <w:autoSpaceDE w:val="0"/>
              <w:autoSpaceDN w:val="0"/>
              <w:adjustRightInd w:val="0"/>
              <w:ind w:left="600" w:right="17" w:hanging="142"/>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pētniecības organizācija gūst visas finanšu un ekonomiskās priekšrocības no tās projekta ietvaros veiktās darbības,  tai skaitā atklātā konkursā slēdzot līgumus par intelektuālā īpašuma tiesību nodošanu;</w:t>
            </w:r>
          </w:p>
          <w:p w14:paraId="1E8686D8" w14:textId="3741BF80" w:rsidR="000C00DE" w:rsidRPr="005F02DF" w:rsidRDefault="000C00DE" w:rsidP="00691D05">
            <w:pPr>
              <w:autoSpaceDE w:val="0"/>
              <w:autoSpaceDN w:val="0"/>
              <w:adjustRightInd w:val="0"/>
              <w:ind w:left="600" w:right="17" w:hanging="142"/>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xml:space="preserve"> – komersants, kas ir iesaistījies projektā, var būt licenciāts;</w:t>
            </w:r>
          </w:p>
          <w:p w14:paraId="2A11165B" w14:textId="77777777" w:rsidR="000C00DE" w:rsidRPr="005F02DF" w:rsidRDefault="000C00DE" w:rsidP="00691D05">
            <w:pPr>
              <w:autoSpaceDE w:val="0"/>
              <w:autoSpaceDN w:val="0"/>
              <w:adjustRightInd w:val="0"/>
              <w:ind w:left="600" w:right="17" w:hanging="142"/>
              <w:rPr>
                <w:rFonts w:ascii="Times New Roman" w:hAnsi="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d</w:t>
            </w:r>
            <w:r w:rsidRPr="005F02DF">
              <w:rPr>
                <w:rFonts w:ascii="Times New Roman" w:hAnsi="Times New Roman" w:cs="Times New Roman"/>
                <w:b/>
                <w:i/>
                <w:color w:val="365F91" w:themeColor="accent1" w:themeShade="BF"/>
                <w:sz w:val="24"/>
                <w:szCs w:val="24"/>
              </w:rPr>
              <w:t>okumentēta</w:t>
            </w:r>
            <w:r w:rsidRPr="005F02DF">
              <w:rPr>
                <w:rFonts w:ascii="Times New Roman" w:hAnsi="Times New Roman" w:cs="Times New Roman"/>
                <w:i/>
                <w:color w:val="365F91" w:themeColor="accent1" w:themeShade="BF"/>
                <w:sz w:val="24"/>
                <w:szCs w:val="24"/>
              </w:rPr>
              <w:t xml:space="preserve"> sarunu procedūra ar partneri ir viens no veidiem, kā finansējuma saņēmējs - </w:t>
            </w:r>
            <w:r w:rsidRPr="005F02DF">
              <w:rPr>
                <w:rFonts w:ascii="Times New Roman" w:hAnsi="Times New Roman"/>
                <w:i/>
                <w:color w:val="365F91" w:themeColor="accent1" w:themeShade="BF"/>
                <w:sz w:val="24"/>
                <w:szCs w:val="24"/>
              </w:rPr>
              <w:t>pētniecības organizācija kā intelektuālā īpašuma tiesību pārdevēja var pierādīt, ka tā efektīvi vienojās par kompensāciju godīgas konkurences apstākļos, lai iegūtu maksimālu saimniecisko labumu tajā brīdī, kad tiek noslēgts līgums par tehnoloģiju pārnesi;</w:t>
            </w:r>
          </w:p>
          <w:p w14:paraId="16C7A35B" w14:textId="01ED7711" w:rsidR="000C00DE" w:rsidRPr="005F02DF" w:rsidRDefault="000C00DE" w:rsidP="00691D05">
            <w:pPr>
              <w:autoSpaceDE w:val="0"/>
              <w:autoSpaceDN w:val="0"/>
              <w:adjustRightInd w:val="0"/>
              <w:ind w:left="600" w:right="17" w:hanging="142"/>
              <w:rPr>
                <w:rFonts w:ascii="Times New Roman" w:hAnsi="Times New Roman"/>
                <w:i/>
                <w:color w:val="365F91" w:themeColor="accent1" w:themeShade="BF"/>
                <w:sz w:val="24"/>
                <w:szCs w:val="24"/>
              </w:rPr>
            </w:pPr>
            <w:r w:rsidRPr="005F02DF">
              <w:rPr>
                <w:rFonts w:ascii="Times New Roman" w:hAnsi="Times New Roman"/>
                <w:i/>
                <w:color w:val="365F91" w:themeColor="accent1" w:themeShade="BF"/>
                <w:sz w:val="24"/>
                <w:szCs w:val="24"/>
              </w:rPr>
              <w:t xml:space="preserve">– ar saimniecisku darbību nesaistīta projekta ietvaros ieņēmumus var gūt no </w:t>
            </w:r>
            <w:r w:rsidR="00DC35A1" w:rsidRPr="005F02DF">
              <w:rPr>
                <w:rFonts w:ascii="Times New Roman" w:hAnsi="Times New Roman"/>
                <w:i/>
                <w:color w:val="365F91" w:themeColor="accent1" w:themeShade="BF"/>
                <w:sz w:val="24"/>
                <w:szCs w:val="24"/>
              </w:rPr>
              <w:t xml:space="preserve">pētniecības organizācijas veiktās </w:t>
            </w:r>
            <w:r w:rsidRPr="005F02DF">
              <w:rPr>
                <w:rFonts w:ascii="Times New Roman" w:hAnsi="Times New Roman"/>
                <w:i/>
                <w:color w:val="365F91" w:themeColor="accent1" w:themeShade="BF"/>
                <w:sz w:val="24"/>
                <w:szCs w:val="24"/>
              </w:rPr>
              <w:t xml:space="preserve">zināšanu un tehnoloģiju </w:t>
            </w:r>
            <w:proofErr w:type="spellStart"/>
            <w:r w:rsidRPr="005F02DF">
              <w:rPr>
                <w:rFonts w:ascii="Times New Roman" w:hAnsi="Times New Roman"/>
                <w:i/>
                <w:color w:val="365F91" w:themeColor="accent1" w:themeShade="BF"/>
                <w:sz w:val="24"/>
                <w:szCs w:val="24"/>
              </w:rPr>
              <w:t>pārneses</w:t>
            </w:r>
            <w:proofErr w:type="spellEnd"/>
            <w:r w:rsidR="00214D44" w:rsidRPr="005F02DF">
              <w:rPr>
                <w:rFonts w:ascii="Times New Roman" w:hAnsi="Times New Roman"/>
                <w:i/>
                <w:color w:val="365F91" w:themeColor="accent1" w:themeShade="BF"/>
                <w:sz w:val="24"/>
                <w:szCs w:val="24"/>
              </w:rPr>
              <w:t xml:space="preserve">, nevis no prototipu </w:t>
            </w:r>
            <w:proofErr w:type="spellStart"/>
            <w:r w:rsidR="00214D44" w:rsidRPr="005F02DF">
              <w:rPr>
                <w:rFonts w:ascii="Times New Roman" w:hAnsi="Times New Roman"/>
                <w:i/>
                <w:color w:val="365F91" w:themeColor="accent1" w:themeShade="BF"/>
                <w:sz w:val="24"/>
                <w:szCs w:val="24"/>
              </w:rPr>
              <w:t>komercializācijas</w:t>
            </w:r>
            <w:proofErr w:type="spellEnd"/>
            <w:r w:rsidR="00214D44" w:rsidRPr="005F02DF">
              <w:rPr>
                <w:rFonts w:ascii="Times New Roman" w:hAnsi="Times New Roman"/>
                <w:i/>
                <w:color w:val="365F91" w:themeColor="accent1" w:themeShade="BF"/>
                <w:sz w:val="24"/>
                <w:szCs w:val="24"/>
              </w:rPr>
              <w:t xml:space="preserve">. Ieņēmumus no tehnoloģiju </w:t>
            </w:r>
            <w:proofErr w:type="spellStart"/>
            <w:r w:rsidR="00214D44" w:rsidRPr="005F02DF">
              <w:rPr>
                <w:rFonts w:ascii="Times New Roman" w:hAnsi="Times New Roman"/>
                <w:i/>
                <w:color w:val="365F91" w:themeColor="accent1" w:themeShade="BF"/>
                <w:sz w:val="24"/>
                <w:szCs w:val="24"/>
              </w:rPr>
              <w:t>pārneses</w:t>
            </w:r>
            <w:proofErr w:type="spellEnd"/>
            <w:r w:rsidR="00214D44" w:rsidRPr="005F02DF">
              <w:rPr>
                <w:rFonts w:ascii="Times New Roman" w:hAnsi="Times New Roman"/>
                <w:i/>
                <w:color w:val="365F91" w:themeColor="accent1" w:themeShade="BF"/>
                <w:sz w:val="24"/>
                <w:szCs w:val="24"/>
              </w:rPr>
              <w:t xml:space="preserve"> </w:t>
            </w:r>
            <w:r w:rsidR="00DC35A1" w:rsidRPr="005F02DF">
              <w:rPr>
                <w:rFonts w:ascii="Times New Roman" w:hAnsi="Times New Roman"/>
                <w:b/>
                <w:i/>
                <w:color w:val="365F91" w:themeColor="accent1" w:themeShade="BF"/>
                <w:sz w:val="24"/>
                <w:szCs w:val="24"/>
              </w:rPr>
              <w:t xml:space="preserve">pētniecības organizācija </w:t>
            </w:r>
            <w:proofErr w:type="spellStart"/>
            <w:r w:rsidR="00214D44" w:rsidRPr="005F02DF">
              <w:rPr>
                <w:rFonts w:ascii="Times New Roman" w:hAnsi="Times New Roman"/>
                <w:b/>
                <w:i/>
                <w:color w:val="365F91" w:themeColor="accent1" w:themeShade="BF"/>
                <w:sz w:val="24"/>
                <w:szCs w:val="24"/>
              </w:rPr>
              <w:t>reinvestē</w:t>
            </w:r>
            <w:proofErr w:type="spellEnd"/>
            <w:r w:rsidR="00214D44" w:rsidRPr="005F02DF">
              <w:rPr>
                <w:rFonts w:ascii="Times New Roman" w:hAnsi="Times New Roman"/>
                <w:b/>
                <w:i/>
                <w:color w:val="365F91" w:themeColor="accent1" w:themeShade="BF"/>
                <w:sz w:val="24"/>
                <w:szCs w:val="24"/>
              </w:rPr>
              <w:t xml:space="preserve"> pētniecības organizācijas pamatdarbībā</w:t>
            </w:r>
            <w:r w:rsidRPr="005F02DF">
              <w:rPr>
                <w:rFonts w:ascii="Times New Roman" w:hAnsi="Times New Roman"/>
                <w:i/>
                <w:color w:val="365F91" w:themeColor="accent1" w:themeShade="BF"/>
                <w:sz w:val="24"/>
                <w:szCs w:val="24"/>
              </w:rPr>
              <w:t>.</w:t>
            </w:r>
            <w:r w:rsidR="00214D44" w:rsidRPr="005F02DF">
              <w:rPr>
                <w:rFonts w:ascii="Times New Roman" w:hAnsi="Times New Roman"/>
                <w:i/>
                <w:color w:val="365F91" w:themeColor="accent1" w:themeShade="BF"/>
                <w:sz w:val="24"/>
                <w:szCs w:val="24"/>
              </w:rPr>
              <w:t xml:space="preserve"> Vēršam uzmanību, ka projekta ietvaros nav atbalstāmas industriālās un tehnoloģiskās darbības, tai skaitā procesi pirms ražošanas (TGL 8 - 9), prototipa prototipu izplatīšana komerciālām vajadzībām;</w:t>
            </w:r>
          </w:p>
          <w:p w14:paraId="1E400A32" w14:textId="0E8ADA20" w:rsidR="00DC35A1" w:rsidRPr="005F02DF" w:rsidRDefault="00214D44"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xml:space="preserve">Ar saimniecisku darbību nesaistīta projekta gadījumā </w:t>
            </w:r>
            <w:r w:rsidR="00DC35A1" w:rsidRPr="005F02DF">
              <w:rPr>
                <w:rFonts w:ascii="Times New Roman" w:hAnsi="Times New Roman" w:cs="Times New Roman"/>
                <w:i/>
                <w:color w:val="365F91" w:themeColor="accent1" w:themeShade="BF"/>
                <w:sz w:val="24"/>
                <w:szCs w:val="24"/>
              </w:rPr>
              <w:t>prototipu izstrāde un testēšana ir atbalstāma, ja to izmanto:</w:t>
            </w:r>
          </w:p>
          <w:p w14:paraId="0DFD8824" w14:textId="40870CE4" w:rsidR="00DC35A1" w:rsidRPr="005F02DF" w:rsidRDefault="00DC35A1" w:rsidP="00691D05">
            <w:pPr>
              <w:autoSpaceDE w:val="0"/>
              <w:autoSpaceDN w:val="0"/>
              <w:adjustRightInd w:val="0"/>
              <w:ind w:left="600" w:right="17" w:hanging="142"/>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xml:space="preserve">- pētniecības organizācija  </w:t>
            </w:r>
          </w:p>
          <w:p w14:paraId="490CA574" w14:textId="77777777" w:rsidR="00DC35A1" w:rsidRPr="005F02DF" w:rsidRDefault="00DC35A1" w:rsidP="00691D05">
            <w:pPr>
              <w:autoSpaceDE w:val="0"/>
              <w:autoSpaceDN w:val="0"/>
              <w:adjustRightInd w:val="0"/>
              <w:ind w:left="600" w:right="17" w:hanging="142"/>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tālākiem pētījumiem, tai skaitā tādiem, kurus pilnībā finansē K(sadarbības partneris) no saviem saimnieciskajiem līdzekļiem. Piemēram, SAM 1.1.1.1 nesaimnieciska projekta ietvaros noved produktu līdz TRL 6 līmenim, bet tālāk projekta dzīves cikla laikā par savu naudu - līdz TRL 9;</w:t>
            </w:r>
          </w:p>
          <w:p w14:paraId="6E8E0625" w14:textId="77777777" w:rsidR="005F02DF" w:rsidRDefault="00DC35A1" w:rsidP="00691D05">
            <w:pPr>
              <w:autoSpaceDE w:val="0"/>
              <w:autoSpaceDN w:val="0"/>
              <w:adjustRightInd w:val="0"/>
              <w:ind w:left="600" w:right="17" w:hanging="142"/>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 xml:space="preserve">-  </w:t>
            </w:r>
            <w:r w:rsidR="00C752D9" w:rsidRPr="005F02DF">
              <w:rPr>
                <w:rFonts w:ascii="Times New Roman" w:hAnsi="Times New Roman" w:cs="Times New Roman"/>
                <w:i/>
                <w:color w:val="365F91" w:themeColor="accent1" w:themeShade="BF"/>
                <w:sz w:val="24"/>
                <w:szCs w:val="24"/>
              </w:rPr>
              <w:t>prototipu testē rezultātu apstiprināšanai un pārbaudei</w:t>
            </w:r>
            <w:r w:rsidRPr="005F02DF">
              <w:rPr>
                <w:rFonts w:ascii="Times New Roman" w:hAnsi="Times New Roman" w:cs="Times New Roman"/>
                <w:i/>
                <w:color w:val="365F91" w:themeColor="accent1" w:themeShade="BF"/>
                <w:sz w:val="24"/>
                <w:szCs w:val="24"/>
              </w:rPr>
              <w:t>.</w:t>
            </w:r>
            <w:r w:rsidR="00C752D9" w:rsidRPr="005F02DF">
              <w:rPr>
                <w:rFonts w:ascii="Times New Roman" w:hAnsi="Times New Roman" w:cs="Times New Roman"/>
                <w:i/>
                <w:color w:val="365F91" w:themeColor="accent1" w:themeShade="BF"/>
                <w:sz w:val="24"/>
                <w:szCs w:val="24"/>
              </w:rPr>
              <w:t xml:space="preserve"> </w:t>
            </w:r>
          </w:p>
          <w:p w14:paraId="542138ED" w14:textId="77777777" w:rsidR="005F02DF" w:rsidRDefault="005F02DF" w:rsidP="00691D05">
            <w:pPr>
              <w:autoSpaceDE w:val="0"/>
              <w:autoSpaceDN w:val="0"/>
              <w:adjustRightInd w:val="0"/>
              <w:ind w:right="17"/>
              <w:rPr>
                <w:rFonts w:ascii="Times New Roman" w:hAnsi="Times New Roman" w:cs="Times New Roman"/>
                <w:i/>
                <w:color w:val="365F91" w:themeColor="accent1" w:themeShade="BF"/>
                <w:sz w:val="24"/>
                <w:szCs w:val="24"/>
              </w:rPr>
            </w:pPr>
          </w:p>
          <w:p w14:paraId="4EDA46C4" w14:textId="598EBE23" w:rsidR="002B5B15" w:rsidRPr="005F02DF" w:rsidRDefault="002B5B15" w:rsidP="00691D05">
            <w:pPr>
              <w:autoSpaceDE w:val="0"/>
              <w:autoSpaceDN w:val="0"/>
              <w:adjustRightInd w:val="0"/>
              <w:ind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Pētniecības organizācijas un komersanta ar saimniecisku darbību nesaistīta sadarbības projekta gadījumā nodrošina šādu nosacījumu izpildi:</w:t>
            </w:r>
          </w:p>
          <w:p w14:paraId="439552B9" w14:textId="16D4950E" w:rsidR="002B5B15" w:rsidRPr="005F02DF" w:rsidRDefault="002B5B15" w:rsidP="00691D05">
            <w:pPr>
              <w:autoSpaceDE w:val="0"/>
              <w:autoSpaceDN w:val="0"/>
              <w:adjustRightInd w:val="0"/>
              <w:ind w:left="600" w:right="17" w:hanging="142"/>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–sadarbības rezultātus, kuri nerada intelektuālā īpašuma tiesības, var plaši izplatīt, un jebkuras intelektuālā īpašuma tiesības, kas izriet no pētniecības organizāciju darbībām, ir pilnībā piešķirtas pētniecības organizācijai; vai</w:t>
            </w:r>
          </w:p>
          <w:p w14:paraId="2E989DEC" w14:textId="58361953" w:rsidR="00214D44" w:rsidRPr="005F02DF" w:rsidRDefault="002B5B15" w:rsidP="00691D05">
            <w:pPr>
              <w:autoSpaceDE w:val="0"/>
              <w:autoSpaceDN w:val="0"/>
              <w:adjustRightInd w:val="0"/>
              <w:ind w:left="600" w:right="17" w:hanging="142"/>
              <w:rPr>
                <w:rFonts w:ascii="Times New Roman" w:hAnsi="Times New Roman" w:cs="Times New Roman"/>
                <w:sz w:val="24"/>
                <w:szCs w:val="24"/>
              </w:rPr>
            </w:pPr>
            <w:r w:rsidRPr="005F02DF">
              <w:rPr>
                <w:rFonts w:ascii="Times New Roman" w:hAnsi="Times New Roman" w:cs="Times New Roman"/>
                <w:i/>
                <w:color w:val="365F91" w:themeColor="accent1" w:themeShade="BF"/>
                <w:sz w:val="24"/>
                <w:szCs w:val="24"/>
              </w:rPr>
              <w:t xml:space="preserve">- pētniecības organizācijas vai pētniecības infrastruktūras saņem kompensāciju, kas ir līdzvērtīga intelektuālo īpašuma tiesību tirgus cenai, kuras izriet no šo subjektu darbības un tiek piešķirtas iesaistītajiem uzņēmumiem vai uz kurām iesaistītajiem uzņēmumiem tiek piešķirtas piekļuves tiesības. No minētās kompensācijas var atskaitīt jebkuru ieguldījumu – gan finanšu, gan </w:t>
            </w:r>
            <w:proofErr w:type="spellStart"/>
            <w:r w:rsidRPr="005F02DF">
              <w:rPr>
                <w:rFonts w:ascii="Times New Roman" w:hAnsi="Times New Roman" w:cs="Times New Roman"/>
                <w:i/>
                <w:color w:val="365F91" w:themeColor="accent1" w:themeShade="BF"/>
                <w:sz w:val="24"/>
                <w:szCs w:val="24"/>
              </w:rPr>
              <w:t>nefinanšu</w:t>
            </w:r>
            <w:proofErr w:type="spellEnd"/>
            <w:r w:rsidRPr="005F02DF">
              <w:rPr>
                <w:rFonts w:ascii="Times New Roman" w:hAnsi="Times New Roman" w:cs="Times New Roman"/>
                <w:i/>
                <w:color w:val="365F91" w:themeColor="accent1" w:themeShade="BF"/>
                <w:sz w:val="24"/>
                <w:szCs w:val="24"/>
              </w:rPr>
              <w:t xml:space="preserve"> – vērtības absolūto summu, ko iesaistītie uzņēmumi devuši pētniecības organizācijas vai pētniecības infrastruktūru darbību izmaksās, kuru rezultātā radās attiecīgās intelektuālā īpašuma tiesības.</w:t>
            </w:r>
            <w:r w:rsidR="007A156C" w:rsidRPr="005F02DF">
              <w:rPr>
                <w:rFonts w:ascii="Times New Roman" w:hAnsi="Times New Roman" w:cs="Times New Roman"/>
                <w:i/>
                <w:color w:val="365F91" w:themeColor="accent1" w:themeShade="BF"/>
                <w:sz w:val="24"/>
                <w:szCs w:val="24"/>
              </w:rPr>
              <w:t xml:space="preserve"> </w:t>
            </w:r>
          </w:p>
        </w:tc>
      </w:tr>
      <w:tr w:rsidR="000C00DE" w:rsidRPr="00ED3D59" w14:paraId="7D2D4C43" w14:textId="77777777" w:rsidTr="00691D05">
        <w:tc>
          <w:tcPr>
            <w:tcW w:w="435" w:type="pct"/>
            <w:shd w:val="clear" w:color="auto" w:fill="auto"/>
            <w:vAlign w:val="center"/>
          </w:tcPr>
          <w:p w14:paraId="08425C71" w14:textId="3B654A7D" w:rsidR="000C00DE"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4</w:t>
            </w:r>
            <w:r w:rsidR="000C00DE" w:rsidRPr="00ED3D59">
              <w:rPr>
                <w:rFonts w:ascii="Times New Roman" w:hAnsi="Times New Roman" w:cs="Times New Roman"/>
                <w:lang w:eastAsia="lv-LV"/>
              </w:rPr>
              <w:t>.</w:t>
            </w:r>
            <w:r w:rsidR="000C00DE">
              <w:rPr>
                <w:rFonts w:ascii="Times New Roman" w:hAnsi="Times New Roman" w:cs="Times New Roman"/>
                <w:lang w:eastAsia="lv-LV"/>
              </w:rPr>
              <w:t>5</w:t>
            </w:r>
            <w:r w:rsidR="000C00DE" w:rsidRPr="00ED3D59">
              <w:rPr>
                <w:rFonts w:ascii="Times New Roman" w:hAnsi="Times New Roman" w:cs="Times New Roman"/>
                <w:lang w:eastAsia="lv-LV"/>
              </w:rPr>
              <w:t>.</w:t>
            </w:r>
          </w:p>
        </w:tc>
        <w:tc>
          <w:tcPr>
            <w:tcW w:w="1316" w:type="pct"/>
            <w:shd w:val="clear" w:color="auto" w:fill="auto"/>
            <w:vAlign w:val="center"/>
          </w:tcPr>
          <w:p w14:paraId="74E10622" w14:textId="5ED043E6" w:rsidR="000C00DE" w:rsidRPr="00DF2F3A" w:rsidRDefault="000C00DE" w:rsidP="00691D05">
            <w:pPr>
              <w:autoSpaceDE w:val="0"/>
              <w:autoSpaceDN w:val="0"/>
              <w:adjustRightInd w:val="0"/>
              <w:ind w:left="17" w:right="17"/>
              <w:rPr>
                <w:rFonts w:ascii="Times New Roman" w:hAnsi="Times New Roman" w:cs="Times New Roman"/>
              </w:rPr>
            </w:pPr>
            <w:r w:rsidRPr="00DF2F3A">
              <w:rPr>
                <w:rFonts w:ascii="Times New Roman" w:hAnsi="Times New Roman" w:cs="Times New Roman"/>
                <w:sz w:val="24"/>
                <w:szCs w:val="24"/>
              </w:rPr>
              <w:t>Ir radies jautājums par sadarbību ar komersantu un projekta rezultāta - produkta vai tehnoloģijas - komercializēšanu (no 14. jūnija prezentācijas 17. -19. slaida). Vai licences līgums ir jānodod atklāta konkursa ceļā vai, piem., sarunu procedūras ceļā? Vai komersants, kas iesaistījās projektā, var būt šis licenciāts? Vai šim komersantam būtu priekšrocība iegādāties intelektuālā īpašuma pārvaldību?</w:t>
            </w:r>
          </w:p>
        </w:tc>
        <w:tc>
          <w:tcPr>
            <w:tcW w:w="3249" w:type="pct"/>
            <w:vMerge/>
            <w:shd w:val="clear" w:color="auto" w:fill="auto"/>
            <w:vAlign w:val="center"/>
          </w:tcPr>
          <w:p w14:paraId="77B53132" w14:textId="77777777" w:rsidR="000C00DE" w:rsidRPr="005F02DF" w:rsidRDefault="000C00DE" w:rsidP="00691D05">
            <w:pPr>
              <w:autoSpaceDE w:val="0"/>
              <w:autoSpaceDN w:val="0"/>
              <w:adjustRightInd w:val="0"/>
              <w:ind w:left="17" w:right="17"/>
              <w:jc w:val="left"/>
              <w:rPr>
                <w:rFonts w:ascii="Times New Roman" w:hAnsi="Times New Roman" w:cs="Times New Roman"/>
                <w:sz w:val="24"/>
                <w:szCs w:val="24"/>
              </w:rPr>
            </w:pPr>
          </w:p>
        </w:tc>
      </w:tr>
      <w:tr w:rsidR="000C00DE" w:rsidRPr="00ED3D59" w14:paraId="28EFDCC2" w14:textId="77777777" w:rsidTr="00691D05">
        <w:tc>
          <w:tcPr>
            <w:tcW w:w="435" w:type="pct"/>
            <w:shd w:val="clear" w:color="auto" w:fill="auto"/>
            <w:vAlign w:val="center"/>
          </w:tcPr>
          <w:p w14:paraId="200F2D49" w14:textId="46917B84" w:rsidR="000C00DE"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4</w:t>
            </w:r>
            <w:r w:rsidR="00C46145">
              <w:rPr>
                <w:rFonts w:ascii="Times New Roman" w:hAnsi="Times New Roman" w:cs="Times New Roman"/>
                <w:lang w:eastAsia="lv-LV"/>
              </w:rPr>
              <w:t>.6.</w:t>
            </w:r>
          </w:p>
        </w:tc>
        <w:tc>
          <w:tcPr>
            <w:tcW w:w="1316" w:type="pct"/>
            <w:shd w:val="clear" w:color="auto" w:fill="auto"/>
            <w:vAlign w:val="center"/>
          </w:tcPr>
          <w:p w14:paraId="0C2B4737" w14:textId="77777777" w:rsidR="000C00DE" w:rsidRPr="000C00DE" w:rsidRDefault="000C00DE" w:rsidP="00691D05">
            <w:pPr>
              <w:autoSpaceDE w:val="0"/>
              <w:autoSpaceDN w:val="0"/>
              <w:adjustRightInd w:val="0"/>
              <w:ind w:left="17" w:right="17"/>
              <w:rPr>
                <w:rFonts w:ascii="Times New Roman" w:hAnsi="Times New Roman" w:cs="Times New Roman"/>
                <w:sz w:val="24"/>
                <w:szCs w:val="24"/>
              </w:rPr>
            </w:pPr>
            <w:r w:rsidRPr="000C00DE">
              <w:rPr>
                <w:rFonts w:ascii="Times New Roman" w:hAnsi="Times New Roman" w:cs="Times New Roman"/>
                <w:sz w:val="24"/>
                <w:szCs w:val="24"/>
              </w:rPr>
              <w:t xml:space="preserve">Kā pamatot, ka projekts ir nesaimnieciska rakstura? Ir pilnīgi skaidrs, ka ikviens uzņēmums īsteno projektu, lai gūtu kādu tiešu vai netiešu labumu, piemēram, iegūto zināšanu tālāku izmantošanu ražošanas vai pakalpojumu sniegšanas procesos, jaunu pētījumu izstrādi uz iepriekš iegūto rezultātu bāzes, rezultātu izmantošanu jaunu produktu radīšanā, </w:t>
            </w:r>
            <w:proofErr w:type="spellStart"/>
            <w:r w:rsidRPr="000C00DE">
              <w:rPr>
                <w:rFonts w:ascii="Times New Roman" w:hAnsi="Times New Roman" w:cs="Times New Roman"/>
                <w:sz w:val="24"/>
                <w:szCs w:val="24"/>
              </w:rPr>
              <w:t>utml</w:t>
            </w:r>
            <w:proofErr w:type="spellEnd"/>
            <w:r w:rsidRPr="000C00DE">
              <w:rPr>
                <w:rFonts w:ascii="Times New Roman" w:hAnsi="Times New Roman" w:cs="Times New Roman"/>
                <w:sz w:val="24"/>
                <w:szCs w:val="24"/>
              </w:rPr>
              <w:t>. Ja pieņem, ka licences netiek tirgotas un visas zināšanas paliek pētniecības organizācija (PO) un komersants (K) īpašumā, ir iespējama sekojoša nesaimnieciska projekta rezultātu pielietošana:</w:t>
            </w:r>
          </w:p>
          <w:p w14:paraId="7357B1BD" w14:textId="77777777" w:rsidR="000C00DE" w:rsidRPr="000C00DE" w:rsidRDefault="000C00DE" w:rsidP="00691D05">
            <w:pPr>
              <w:autoSpaceDE w:val="0"/>
              <w:autoSpaceDN w:val="0"/>
              <w:adjustRightInd w:val="0"/>
              <w:ind w:left="17" w:right="17"/>
              <w:rPr>
                <w:rFonts w:ascii="Times New Roman" w:hAnsi="Times New Roman" w:cs="Times New Roman"/>
                <w:sz w:val="24"/>
                <w:szCs w:val="24"/>
              </w:rPr>
            </w:pPr>
            <w:r w:rsidRPr="000C00DE">
              <w:rPr>
                <w:rFonts w:ascii="Times New Roman" w:hAnsi="Times New Roman" w:cs="Times New Roman"/>
                <w:sz w:val="24"/>
                <w:szCs w:val="24"/>
              </w:rPr>
              <w:t>a.</w:t>
            </w:r>
            <w:r w:rsidRPr="000C00DE">
              <w:rPr>
                <w:rFonts w:ascii="Times New Roman" w:hAnsi="Times New Roman" w:cs="Times New Roman"/>
                <w:sz w:val="24"/>
                <w:szCs w:val="24"/>
              </w:rPr>
              <w:tab/>
              <w:t>Projekta ietvaros veikto pētījumu publicēšana publiski pieejamā vietnē, piemēram, PO un K mājaslapā, dalīšanās ar saitēm uz pētījuma rezultātiem, piemēram, ievietojot tās universitāšu mājaslapās, lai tām brīvi varētu piekļūt studenti, augstskolu personāls, citi uzņēmumi.</w:t>
            </w:r>
          </w:p>
          <w:p w14:paraId="064A98AC" w14:textId="77777777" w:rsidR="000C00DE" w:rsidRPr="000C00DE" w:rsidRDefault="000C00DE" w:rsidP="00691D05">
            <w:pPr>
              <w:autoSpaceDE w:val="0"/>
              <w:autoSpaceDN w:val="0"/>
              <w:adjustRightInd w:val="0"/>
              <w:ind w:left="17" w:right="17"/>
              <w:rPr>
                <w:rFonts w:ascii="Times New Roman" w:hAnsi="Times New Roman" w:cs="Times New Roman"/>
                <w:sz w:val="24"/>
                <w:szCs w:val="24"/>
              </w:rPr>
            </w:pPr>
            <w:r w:rsidRPr="000C00DE">
              <w:rPr>
                <w:rFonts w:ascii="Times New Roman" w:hAnsi="Times New Roman" w:cs="Times New Roman"/>
                <w:sz w:val="24"/>
                <w:szCs w:val="24"/>
              </w:rPr>
              <w:t>b.</w:t>
            </w:r>
            <w:r w:rsidRPr="000C00DE">
              <w:rPr>
                <w:rFonts w:ascii="Times New Roman" w:hAnsi="Times New Roman" w:cs="Times New Roman"/>
                <w:sz w:val="24"/>
                <w:szCs w:val="24"/>
              </w:rPr>
              <w:tab/>
              <w:t>Projekta ietvaros veikto pētījumu rezultātu izmantošana tālākiem K pētījumiem, kurus pilnībā finansē K no saviem saimnieciskajiem līdzekļiem. Piemēram, SAM 1.1.1.1 nesaimnieciska projekta ietvaros noved produktu līdz TRL 6 līmenim (ieņēmumi no TRL 6 stadijā esošā produkta nevar tikt gūti), bet tālāk par savu naudu - līdz TRL 9?</w:t>
            </w:r>
          </w:p>
          <w:p w14:paraId="76CFBF72" w14:textId="77777777" w:rsidR="000C00DE" w:rsidRPr="000C00DE" w:rsidRDefault="000C00DE" w:rsidP="00691D05">
            <w:pPr>
              <w:autoSpaceDE w:val="0"/>
              <w:autoSpaceDN w:val="0"/>
              <w:adjustRightInd w:val="0"/>
              <w:ind w:left="17" w:right="17"/>
              <w:rPr>
                <w:rFonts w:ascii="Times New Roman" w:hAnsi="Times New Roman" w:cs="Times New Roman"/>
                <w:sz w:val="24"/>
                <w:szCs w:val="24"/>
              </w:rPr>
            </w:pPr>
            <w:r w:rsidRPr="000C00DE">
              <w:rPr>
                <w:rFonts w:ascii="Times New Roman" w:hAnsi="Times New Roman" w:cs="Times New Roman"/>
                <w:sz w:val="24"/>
                <w:szCs w:val="24"/>
              </w:rPr>
              <w:t>c.</w:t>
            </w:r>
            <w:r w:rsidRPr="000C00DE">
              <w:rPr>
                <w:rFonts w:ascii="Times New Roman" w:hAnsi="Times New Roman" w:cs="Times New Roman"/>
                <w:sz w:val="24"/>
                <w:szCs w:val="24"/>
              </w:rPr>
              <w:tab/>
              <w:t xml:space="preserve">Projekta ietvaros rada jaunu produktu vai tehnoloģiju, tālāk nodala šī konkrētā produkta rezultātā gūtos ieņēmumus no pārējiem K gūtajiem ieņēmumiem, un gūto peļņu 100% apmērā novirza P&amp;A darbībām. Vai šādā gadījumā ir jāizveido jauna struktūrvienība, vai pietiek ar to, ka šo darbību nodala ar grāmatvedības subkontiem arī projekta </w:t>
            </w:r>
            <w:proofErr w:type="spellStart"/>
            <w:r w:rsidRPr="000C00DE">
              <w:rPr>
                <w:rFonts w:ascii="Times New Roman" w:hAnsi="Times New Roman" w:cs="Times New Roman"/>
                <w:sz w:val="24"/>
                <w:szCs w:val="24"/>
              </w:rPr>
              <w:t>pēcuzraudzības</w:t>
            </w:r>
            <w:proofErr w:type="spellEnd"/>
            <w:r w:rsidRPr="000C00DE">
              <w:rPr>
                <w:rFonts w:ascii="Times New Roman" w:hAnsi="Times New Roman" w:cs="Times New Roman"/>
                <w:sz w:val="24"/>
                <w:szCs w:val="24"/>
              </w:rPr>
              <w:t xml:space="preserve"> laikā? Piemēram, viss, kas attiecas uz SAM 1.1.1.1 projekta rezultātā izstrādāto projektu X, grāmato šī produkta subkontos?</w:t>
            </w:r>
          </w:p>
          <w:p w14:paraId="01490FBB" w14:textId="1AF064C3" w:rsidR="000C00DE" w:rsidRPr="002E2C6E" w:rsidRDefault="000C00DE" w:rsidP="00691D05">
            <w:pPr>
              <w:autoSpaceDE w:val="0"/>
              <w:autoSpaceDN w:val="0"/>
              <w:adjustRightInd w:val="0"/>
              <w:ind w:left="17" w:right="17"/>
              <w:rPr>
                <w:rFonts w:ascii="Times New Roman" w:hAnsi="Times New Roman" w:cs="Times New Roman"/>
                <w:sz w:val="24"/>
                <w:szCs w:val="24"/>
              </w:rPr>
            </w:pPr>
            <w:r w:rsidRPr="000C00DE">
              <w:rPr>
                <w:rFonts w:ascii="Times New Roman" w:hAnsi="Times New Roman" w:cs="Times New Roman"/>
                <w:sz w:val="24"/>
                <w:szCs w:val="24"/>
              </w:rPr>
              <w:t>Vai kāda no augstāk minētajām darbībām ir pietiekoša, lai apliecinātu to, ka PO sadarbībā ar K īstenos ar saimniecisku darbību nesaistītu projektu?</w:t>
            </w:r>
          </w:p>
        </w:tc>
        <w:tc>
          <w:tcPr>
            <w:tcW w:w="3249" w:type="pct"/>
            <w:vMerge/>
            <w:shd w:val="clear" w:color="auto" w:fill="auto"/>
            <w:vAlign w:val="center"/>
          </w:tcPr>
          <w:p w14:paraId="6AED33FA" w14:textId="77777777" w:rsidR="000C00DE" w:rsidRPr="005F02DF" w:rsidRDefault="000C00DE" w:rsidP="00691D05">
            <w:pPr>
              <w:autoSpaceDE w:val="0"/>
              <w:autoSpaceDN w:val="0"/>
              <w:adjustRightInd w:val="0"/>
              <w:ind w:left="17" w:right="17"/>
              <w:jc w:val="left"/>
              <w:rPr>
                <w:rFonts w:ascii="Times New Roman" w:hAnsi="Times New Roman" w:cs="Times New Roman"/>
                <w:sz w:val="24"/>
                <w:szCs w:val="24"/>
              </w:rPr>
            </w:pPr>
          </w:p>
        </w:tc>
      </w:tr>
      <w:tr w:rsidR="00A61514" w:rsidRPr="00ED3D59" w14:paraId="377E7AF6" w14:textId="77777777" w:rsidTr="00691D05">
        <w:tc>
          <w:tcPr>
            <w:tcW w:w="435" w:type="pct"/>
            <w:shd w:val="clear" w:color="auto" w:fill="auto"/>
            <w:vAlign w:val="center"/>
          </w:tcPr>
          <w:p w14:paraId="4DD3A558" w14:textId="62FCED07" w:rsidR="00A61514"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4</w:t>
            </w:r>
            <w:r w:rsidR="004F622A" w:rsidRPr="00ED3D59">
              <w:rPr>
                <w:rFonts w:ascii="Times New Roman" w:hAnsi="Times New Roman" w:cs="Times New Roman"/>
                <w:lang w:eastAsia="lv-LV"/>
              </w:rPr>
              <w:t>.</w:t>
            </w:r>
            <w:r w:rsidR="00C46145">
              <w:rPr>
                <w:rFonts w:ascii="Times New Roman" w:hAnsi="Times New Roman" w:cs="Times New Roman"/>
                <w:lang w:eastAsia="lv-LV"/>
              </w:rPr>
              <w:t>7</w:t>
            </w:r>
            <w:r w:rsidR="0063785F">
              <w:rPr>
                <w:rFonts w:ascii="Times New Roman" w:hAnsi="Times New Roman" w:cs="Times New Roman"/>
                <w:lang w:eastAsia="lv-LV"/>
              </w:rPr>
              <w:t>.</w:t>
            </w:r>
          </w:p>
        </w:tc>
        <w:tc>
          <w:tcPr>
            <w:tcW w:w="1316" w:type="pct"/>
            <w:shd w:val="clear" w:color="auto" w:fill="auto"/>
            <w:vAlign w:val="center"/>
          </w:tcPr>
          <w:p w14:paraId="4B7AF650" w14:textId="4F60F763" w:rsidR="00A61514" w:rsidRPr="00ED3D59" w:rsidRDefault="009017B3" w:rsidP="00691D05">
            <w:pPr>
              <w:autoSpaceDE w:val="0"/>
              <w:autoSpaceDN w:val="0"/>
              <w:adjustRightInd w:val="0"/>
              <w:ind w:left="17" w:right="17"/>
              <w:rPr>
                <w:rFonts w:ascii="Times New Roman" w:hAnsi="Times New Roman" w:cs="Times New Roman"/>
              </w:rPr>
            </w:pPr>
            <w:r w:rsidRPr="002E2C6E">
              <w:rPr>
                <w:rFonts w:ascii="Times New Roman" w:hAnsi="Times New Roman" w:cs="Times New Roman"/>
                <w:sz w:val="24"/>
                <w:szCs w:val="24"/>
              </w:rPr>
              <w:t>Vai līgumi, kas piešķirs intelektuālā īpašuma lietošanas tiesības, būtībā ļaut tās iegādāties vairāk kā vienai personai, arī ir atbalstāmi pasākuma ietvaros?</w:t>
            </w:r>
          </w:p>
        </w:tc>
        <w:tc>
          <w:tcPr>
            <w:tcW w:w="3249" w:type="pct"/>
            <w:shd w:val="clear" w:color="auto" w:fill="auto"/>
            <w:vAlign w:val="center"/>
          </w:tcPr>
          <w:p w14:paraId="5619776E" w14:textId="1FF62813" w:rsidR="009017B3" w:rsidRPr="005F02DF" w:rsidRDefault="009017B3" w:rsidP="00691D05">
            <w:pPr>
              <w:autoSpaceDE w:val="0"/>
              <w:autoSpaceDN w:val="0"/>
              <w:adjustRightInd w:val="0"/>
              <w:ind w:left="17" w:right="17"/>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Jā, projekta īstenošanas vai tā dzīves cikla laikā pētniecības organizācija intelektuālā īpašuma (kas izriet no PO projekta ietvaros veiktās darbības) lietošanas tiesības var piešķirt vairākiem licenciātiem. Papildus vēršam uzmanību, ka 1.1.1.1. pasākuma “Praktiskas ievirzes pētījumi” ietvaros projekta iesnieguma veidlapas 1.6.1. punktā “Iznākuma rādītāji” norādītais rādītājs Nr.12 “Intelektuālā īpašuma licences līgumi” ietver intelektuālā īpašuma tiesību:</w:t>
            </w:r>
          </w:p>
          <w:p w14:paraId="2A07A69B" w14:textId="77777777" w:rsidR="009017B3" w:rsidRPr="005F02DF" w:rsidRDefault="009017B3" w:rsidP="00691D05">
            <w:pPr>
              <w:autoSpaceDE w:val="0"/>
              <w:autoSpaceDN w:val="0"/>
              <w:adjustRightInd w:val="0"/>
              <w:ind w:left="17" w:right="17" w:firstLine="441"/>
              <w:jc w:val="left"/>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a.</w:t>
            </w:r>
            <w:r w:rsidRPr="005F02DF">
              <w:rPr>
                <w:rFonts w:ascii="Times New Roman" w:hAnsi="Times New Roman" w:cs="Times New Roman"/>
                <w:i/>
                <w:color w:val="365F91" w:themeColor="accent1" w:themeShade="BF"/>
                <w:sz w:val="24"/>
                <w:szCs w:val="24"/>
              </w:rPr>
              <w:tab/>
              <w:t>pilnīgas vai daļējas nodošanas līgumus,</w:t>
            </w:r>
          </w:p>
          <w:p w14:paraId="028F5484" w14:textId="77777777" w:rsidR="009017B3" w:rsidRPr="005F02DF" w:rsidRDefault="009017B3" w:rsidP="00691D05">
            <w:pPr>
              <w:autoSpaceDE w:val="0"/>
              <w:autoSpaceDN w:val="0"/>
              <w:adjustRightInd w:val="0"/>
              <w:ind w:left="17" w:right="17" w:firstLine="441"/>
              <w:jc w:val="left"/>
              <w:rPr>
                <w:rFonts w:ascii="Times New Roman" w:hAnsi="Times New Roman" w:cs="Times New Roman"/>
                <w:i/>
                <w:color w:val="365F91" w:themeColor="accent1" w:themeShade="BF"/>
                <w:sz w:val="24"/>
                <w:szCs w:val="24"/>
              </w:rPr>
            </w:pPr>
            <w:r w:rsidRPr="005F02DF">
              <w:rPr>
                <w:rFonts w:ascii="Times New Roman" w:hAnsi="Times New Roman" w:cs="Times New Roman"/>
                <w:i/>
                <w:color w:val="365F91" w:themeColor="accent1" w:themeShade="BF"/>
                <w:sz w:val="24"/>
                <w:szCs w:val="24"/>
              </w:rPr>
              <w:t>b.</w:t>
            </w:r>
            <w:r w:rsidRPr="005F02DF">
              <w:rPr>
                <w:rFonts w:ascii="Times New Roman" w:hAnsi="Times New Roman" w:cs="Times New Roman"/>
                <w:i/>
                <w:color w:val="365F91" w:themeColor="accent1" w:themeShade="BF"/>
                <w:sz w:val="24"/>
                <w:szCs w:val="24"/>
              </w:rPr>
              <w:tab/>
              <w:t>pārdošanas līgumus,</w:t>
            </w:r>
          </w:p>
          <w:p w14:paraId="474830A1" w14:textId="4FA9F503" w:rsidR="00A61514" w:rsidRPr="005F02DF" w:rsidRDefault="009017B3" w:rsidP="00691D05">
            <w:pPr>
              <w:autoSpaceDE w:val="0"/>
              <w:autoSpaceDN w:val="0"/>
              <w:adjustRightInd w:val="0"/>
              <w:ind w:left="17" w:right="17" w:firstLine="441"/>
              <w:jc w:val="left"/>
              <w:rPr>
                <w:rFonts w:ascii="Times New Roman" w:hAnsi="Times New Roman" w:cs="Times New Roman"/>
                <w:sz w:val="24"/>
                <w:szCs w:val="24"/>
              </w:rPr>
            </w:pPr>
            <w:r w:rsidRPr="005F02DF">
              <w:rPr>
                <w:rFonts w:ascii="Times New Roman" w:hAnsi="Times New Roman" w:cs="Times New Roman"/>
                <w:i/>
                <w:color w:val="365F91" w:themeColor="accent1" w:themeShade="BF"/>
                <w:sz w:val="24"/>
                <w:szCs w:val="24"/>
              </w:rPr>
              <w:t>c.</w:t>
            </w:r>
            <w:r w:rsidRPr="005F02DF">
              <w:rPr>
                <w:rFonts w:ascii="Times New Roman" w:hAnsi="Times New Roman" w:cs="Times New Roman"/>
                <w:i/>
                <w:color w:val="365F91" w:themeColor="accent1" w:themeShade="BF"/>
                <w:sz w:val="24"/>
                <w:szCs w:val="24"/>
              </w:rPr>
              <w:tab/>
              <w:t>līgumus, kas piešķir intelektuālā īpašuma lietošanas tiesības.</w:t>
            </w:r>
          </w:p>
        </w:tc>
      </w:tr>
      <w:tr w:rsidR="004F622A" w:rsidRPr="00ED3D59" w14:paraId="37324CBD" w14:textId="77777777" w:rsidTr="00691D05">
        <w:tc>
          <w:tcPr>
            <w:tcW w:w="5000" w:type="pct"/>
            <w:gridSpan w:val="3"/>
            <w:shd w:val="clear" w:color="auto" w:fill="FDE9D9" w:themeFill="accent6" w:themeFillTint="33"/>
            <w:vAlign w:val="center"/>
          </w:tcPr>
          <w:p w14:paraId="754019FF" w14:textId="38DE3F6A" w:rsidR="004F622A" w:rsidRPr="00ED3D59" w:rsidRDefault="003120BF" w:rsidP="00691D05">
            <w:pPr>
              <w:pStyle w:val="Heading1"/>
              <w:numPr>
                <w:ilvl w:val="0"/>
                <w:numId w:val="15"/>
              </w:numPr>
              <w:spacing w:before="60"/>
              <w:ind w:left="17" w:right="17"/>
              <w:jc w:val="center"/>
              <w:rPr>
                <w:rFonts w:ascii="Times New Roman" w:hAnsi="Times New Roman"/>
                <w:sz w:val="22"/>
                <w:szCs w:val="22"/>
              </w:rPr>
            </w:pPr>
            <w:bookmarkStart w:id="4" w:name="_Toc520883216"/>
            <w:r>
              <w:rPr>
                <w:rFonts w:ascii="Times New Roman" w:hAnsi="Times New Roman"/>
                <w:sz w:val="22"/>
                <w:szCs w:val="22"/>
              </w:rPr>
              <w:t>Vērtēšana</w:t>
            </w:r>
            <w:bookmarkEnd w:id="4"/>
          </w:p>
        </w:tc>
      </w:tr>
      <w:tr w:rsidR="00B30177" w:rsidRPr="00ED3D59" w14:paraId="752C094A" w14:textId="77777777" w:rsidTr="00691D05">
        <w:trPr>
          <w:trHeight w:val="2506"/>
        </w:trPr>
        <w:tc>
          <w:tcPr>
            <w:tcW w:w="435" w:type="pct"/>
            <w:tcBorders>
              <w:bottom w:val="single" w:sz="4" w:space="0" w:color="000000"/>
            </w:tcBorders>
            <w:shd w:val="clear" w:color="auto" w:fill="auto"/>
            <w:vAlign w:val="center"/>
          </w:tcPr>
          <w:p w14:paraId="1FB6C74D" w14:textId="49AF582C" w:rsidR="00B30177"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5</w:t>
            </w:r>
            <w:r w:rsidR="001E49EE" w:rsidRPr="00ED3D59">
              <w:rPr>
                <w:rFonts w:ascii="Times New Roman" w:hAnsi="Times New Roman" w:cs="Times New Roman"/>
                <w:lang w:eastAsia="lv-LV"/>
              </w:rPr>
              <w:t>.1.</w:t>
            </w:r>
          </w:p>
        </w:tc>
        <w:tc>
          <w:tcPr>
            <w:tcW w:w="1316" w:type="pct"/>
            <w:tcBorders>
              <w:bottom w:val="single" w:sz="4" w:space="0" w:color="000000"/>
            </w:tcBorders>
            <w:shd w:val="clear" w:color="auto" w:fill="auto"/>
            <w:vAlign w:val="center"/>
          </w:tcPr>
          <w:p w14:paraId="4208AA3E" w14:textId="77777777" w:rsidR="00B30177" w:rsidRPr="00ED3D59" w:rsidRDefault="003120BF" w:rsidP="00691D05">
            <w:pPr>
              <w:autoSpaceDE w:val="0"/>
              <w:autoSpaceDN w:val="0"/>
              <w:adjustRightInd w:val="0"/>
              <w:ind w:left="17" w:right="17"/>
              <w:rPr>
                <w:rFonts w:ascii="Times New Roman" w:hAnsi="Times New Roman" w:cs="Times New Roman"/>
              </w:rPr>
            </w:pPr>
            <w:r w:rsidRPr="002E2C6E">
              <w:rPr>
                <w:rFonts w:ascii="Times New Roman" w:hAnsi="Times New Roman" w:cs="Times New Roman"/>
                <w:sz w:val="24"/>
                <w:szCs w:val="24"/>
              </w:rPr>
              <w:t>Vai pareizi saprotu, ka, atbilstoši vērtēšanas kritērijam  3.4.1.1., ja projekta sadarbības partnera/komersanta budžeta daļa sastāda, piemēram, 30% no projekta attiecināmām izmaksās (BK/(BK+BZ)=0.3), tad projekts vērtējumā iegūst papildus 1.3 punktus?</w:t>
            </w:r>
          </w:p>
        </w:tc>
        <w:tc>
          <w:tcPr>
            <w:tcW w:w="3249" w:type="pct"/>
            <w:tcBorders>
              <w:bottom w:val="single" w:sz="4" w:space="0" w:color="000000"/>
            </w:tcBorders>
            <w:shd w:val="clear" w:color="auto" w:fill="auto"/>
            <w:vAlign w:val="center"/>
          </w:tcPr>
          <w:p w14:paraId="6177DB1F" w14:textId="77777777" w:rsidR="003120BF" w:rsidRPr="002E2C6E" w:rsidRDefault="003120BF" w:rsidP="00691D05">
            <w:pPr>
              <w:rPr>
                <w:rFonts w:ascii="Times New Roman" w:hAnsi="Times New Roman" w:cs="Times New Roman"/>
                <w:sz w:val="24"/>
                <w:szCs w:val="24"/>
              </w:rPr>
            </w:pPr>
            <w:r>
              <w:rPr>
                <w:rFonts w:ascii="Times New Roman" w:hAnsi="Times New Roman" w:cs="Times New Roman"/>
                <w:i/>
                <w:color w:val="365F91" w:themeColor="accent1" w:themeShade="BF"/>
                <w:sz w:val="24"/>
                <w:szCs w:val="24"/>
              </w:rPr>
              <w:t xml:space="preserve">Jā, </w:t>
            </w:r>
            <w:r w:rsidRPr="002E2C6E">
              <w:rPr>
                <w:rFonts w:ascii="Times New Roman" w:hAnsi="Times New Roman" w:cs="Times New Roman"/>
                <w:i/>
                <w:color w:val="365F91" w:themeColor="accent1" w:themeShade="BF"/>
                <w:sz w:val="24"/>
                <w:szCs w:val="24"/>
              </w:rPr>
              <w:t xml:space="preserve">Jūsu minētajā gadījumā, kad sadarbības partnera/komersanta budžeta daļa sastāda 30% no projekta attiecināmajām izmaksām, projekts </w:t>
            </w:r>
            <w:proofErr w:type="spellStart"/>
            <w:r w:rsidRPr="002E2C6E">
              <w:rPr>
                <w:rFonts w:ascii="Times New Roman" w:hAnsi="Times New Roman" w:cs="Times New Roman"/>
                <w:i/>
                <w:color w:val="365F91" w:themeColor="accent1" w:themeShade="BF"/>
                <w:sz w:val="24"/>
                <w:szCs w:val="24"/>
              </w:rPr>
              <w:t>apakškritērijā</w:t>
            </w:r>
            <w:proofErr w:type="spellEnd"/>
            <w:r w:rsidRPr="002E2C6E">
              <w:rPr>
                <w:rFonts w:ascii="Times New Roman" w:hAnsi="Times New Roman" w:cs="Times New Roman"/>
                <w:i/>
                <w:color w:val="365F91" w:themeColor="accent1" w:themeShade="BF"/>
                <w:sz w:val="24"/>
                <w:szCs w:val="24"/>
              </w:rPr>
              <w:t xml:space="preserve"> Nr.3.4.1.1. saņemtu 1.3 punktus.</w:t>
            </w:r>
          </w:p>
          <w:p w14:paraId="4E1E22DB" w14:textId="10A27F95" w:rsidR="00B30177" w:rsidRPr="00ED3D59" w:rsidRDefault="003120BF" w:rsidP="00691D05">
            <w:pPr>
              <w:rPr>
                <w:rFonts w:ascii="Times New Roman" w:hAnsi="Times New Roman" w:cs="Times New Roman"/>
              </w:rPr>
            </w:pPr>
            <w:r>
              <w:rPr>
                <w:rFonts w:ascii="Times New Roman" w:hAnsi="Times New Roman" w:cs="Times New Roman"/>
                <w:i/>
                <w:color w:val="365F91" w:themeColor="accent1" w:themeShade="BF"/>
                <w:sz w:val="24"/>
                <w:szCs w:val="24"/>
              </w:rPr>
              <w:t>‘Vēršam uzmanību, ka minimālais</w:t>
            </w:r>
            <w:r w:rsidRPr="002E2C6E">
              <w:rPr>
                <w:rFonts w:ascii="Times New Roman" w:hAnsi="Times New Roman" w:cs="Times New Roman"/>
                <w:i/>
                <w:color w:val="365F91" w:themeColor="accent1" w:themeShade="BF"/>
                <w:sz w:val="24"/>
                <w:szCs w:val="24"/>
              </w:rPr>
              <w:t xml:space="preserve"> punktu </w:t>
            </w:r>
            <w:r>
              <w:rPr>
                <w:rFonts w:ascii="Times New Roman" w:hAnsi="Times New Roman" w:cs="Times New Roman"/>
                <w:i/>
                <w:color w:val="365F91" w:themeColor="accent1" w:themeShade="BF"/>
                <w:sz w:val="24"/>
                <w:szCs w:val="24"/>
              </w:rPr>
              <w:t>skaits (3 punkti)</w:t>
            </w:r>
            <w:r w:rsidRPr="002E2C6E">
              <w:rPr>
                <w:rFonts w:ascii="Times New Roman" w:hAnsi="Times New Roman" w:cs="Times New Roman"/>
                <w:i/>
                <w:color w:val="365F91" w:themeColor="accent1" w:themeShade="BF"/>
                <w:sz w:val="24"/>
                <w:szCs w:val="24"/>
              </w:rPr>
              <w:t xml:space="preserve"> ir jāsasniedz kritērijos Nr. 3.1., Nr.3.2. un Nr.3.3., savukārt kritērijā Nr.3.4. minimālais sasniedzamais punktu skaits nav noteikts un iespējams saņemt papildus punktus jau </w:t>
            </w:r>
            <w:proofErr w:type="spellStart"/>
            <w:r w:rsidRPr="002E2C6E">
              <w:rPr>
                <w:rFonts w:ascii="Times New Roman" w:hAnsi="Times New Roman" w:cs="Times New Roman"/>
                <w:i/>
                <w:color w:val="365F91" w:themeColor="accent1" w:themeShade="BF"/>
                <w:sz w:val="24"/>
                <w:szCs w:val="24"/>
              </w:rPr>
              <w:t>iegūtajem</w:t>
            </w:r>
            <w:proofErr w:type="spellEnd"/>
            <w:r w:rsidRPr="002E2C6E">
              <w:rPr>
                <w:rFonts w:ascii="Times New Roman" w:hAnsi="Times New Roman" w:cs="Times New Roman"/>
                <w:i/>
                <w:color w:val="365F91" w:themeColor="accent1" w:themeShade="BF"/>
                <w:sz w:val="24"/>
                <w:szCs w:val="24"/>
              </w:rPr>
              <w:t xml:space="preserve">. </w:t>
            </w:r>
          </w:p>
        </w:tc>
      </w:tr>
      <w:tr w:rsidR="00BA4C84" w:rsidRPr="00ED3D59" w14:paraId="6BE17CEE" w14:textId="77777777" w:rsidTr="00691D05">
        <w:trPr>
          <w:trHeight w:val="876"/>
        </w:trPr>
        <w:tc>
          <w:tcPr>
            <w:tcW w:w="435" w:type="pct"/>
            <w:tcBorders>
              <w:bottom w:val="single" w:sz="4" w:space="0" w:color="000000"/>
            </w:tcBorders>
            <w:shd w:val="clear" w:color="auto" w:fill="auto"/>
            <w:vAlign w:val="center"/>
          </w:tcPr>
          <w:p w14:paraId="49440C60" w14:textId="4CB49DA8" w:rsidR="00BA4C84"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5</w:t>
            </w:r>
            <w:r w:rsidR="00C46145">
              <w:rPr>
                <w:rFonts w:ascii="Times New Roman" w:hAnsi="Times New Roman" w:cs="Times New Roman"/>
                <w:lang w:eastAsia="lv-LV"/>
              </w:rPr>
              <w:t>.2.</w:t>
            </w:r>
          </w:p>
        </w:tc>
        <w:tc>
          <w:tcPr>
            <w:tcW w:w="1316" w:type="pct"/>
            <w:tcBorders>
              <w:bottom w:val="single" w:sz="4" w:space="0" w:color="000000"/>
            </w:tcBorders>
            <w:shd w:val="clear" w:color="auto" w:fill="auto"/>
            <w:vAlign w:val="center"/>
          </w:tcPr>
          <w:p w14:paraId="529B9A83" w14:textId="4482B40A" w:rsidR="00BA4C84" w:rsidRPr="002E2C6E" w:rsidRDefault="00BA4C84" w:rsidP="00691D05">
            <w:pPr>
              <w:autoSpaceDE w:val="0"/>
              <w:autoSpaceDN w:val="0"/>
              <w:adjustRightInd w:val="0"/>
              <w:ind w:left="17" w:right="17"/>
              <w:rPr>
                <w:rFonts w:ascii="Times New Roman" w:hAnsi="Times New Roman" w:cs="Times New Roman"/>
                <w:sz w:val="24"/>
                <w:szCs w:val="24"/>
              </w:rPr>
            </w:pPr>
            <w:r w:rsidRPr="002E2C6E">
              <w:rPr>
                <w:rFonts w:ascii="Times New Roman" w:hAnsi="Times New Roman" w:cs="Times New Roman"/>
                <w:sz w:val="24"/>
                <w:szCs w:val="24"/>
              </w:rPr>
              <w:t>Vai projekta vērtējumu ir iespējams apstrīdēt?</w:t>
            </w:r>
          </w:p>
        </w:tc>
        <w:tc>
          <w:tcPr>
            <w:tcW w:w="3249" w:type="pct"/>
            <w:tcBorders>
              <w:bottom w:val="single" w:sz="4" w:space="0" w:color="000000"/>
            </w:tcBorders>
            <w:shd w:val="clear" w:color="auto" w:fill="auto"/>
            <w:vAlign w:val="center"/>
          </w:tcPr>
          <w:p w14:paraId="5E1EA5D2" w14:textId="77777777" w:rsidR="00BA4C84" w:rsidRPr="002E2C6E" w:rsidRDefault="00BA4C84" w:rsidP="00691D05">
            <w:pPr>
              <w:rPr>
                <w:rFonts w:ascii="Times New Roman" w:hAnsi="Times New Roman" w:cs="Times New Roman"/>
                <w:b/>
                <w:sz w:val="24"/>
                <w:szCs w:val="24"/>
              </w:rPr>
            </w:pPr>
            <w:r w:rsidRPr="002E2C6E">
              <w:rPr>
                <w:rFonts w:ascii="Times New Roman" w:hAnsi="Times New Roman" w:cs="Times New Roman"/>
                <w:i/>
                <w:color w:val="365F91" w:themeColor="accent1" w:themeShade="BF"/>
                <w:sz w:val="24"/>
                <w:szCs w:val="24"/>
              </w:rPr>
              <w:t>Jā, lēmumā, ko projekta iesniedzējs saņem par projekta iesnieguma apstiprināšanu ar nosacījumu vai noraidīšanu, ir skaidrota pieņemtā lēmuma apstrīdēšanas kārtība.</w:t>
            </w:r>
          </w:p>
          <w:p w14:paraId="3683730D" w14:textId="77777777" w:rsidR="00BA4C84" w:rsidRDefault="00BA4C84" w:rsidP="00691D05">
            <w:pPr>
              <w:rPr>
                <w:rFonts w:ascii="Times New Roman" w:hAnsi="Times New Roman" w:cs="Times New Roman"/>
                <w:i/>
                <w:color w:val="365F91" w:themeColor="accent1" w:themeShade="BF"/>
                <w:sz w:val="24"/>
                <w:szCs w:val="24"/>
              </w:rPr>
            </w:pPr>
          </w:p>
        </w:tc>
      </w:tr>
      <w:tr w:rsidR="00BA4C84" w:rsidRPr="00ED3D59" w14:paraId="3C0D134C" w14:textId="77777777" w:rsidTr="00691D05">
        <w:trPr>
          <w:trHeight w:val="876"/>
        </w:trPr>
        <w:tc>
          <w:tcPr>
            <w:tcW w:w="435" w:type="pct"/>
            <w:tcBorders>
              <w:bottom w:val="single" w:sz="4" w:space="0" w:color="000000"/>
            </w:tcBorders>
            <w:shd w:val="clear" w:color="auto" w:fill="auto"/>
            <w:vAlign w:val="center"/>
          </w:tcPr>
          <w:p w14:paraId="0F27EB04" w14:textId="538079D4" w:rsidR="00BA4C84"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5</w:t>
            </w:r>
            <w:r w:rsidR="00C46145">
              <w:rPr>
                <w:rFonts w:ascii="Times New Roman" w:hAnsi="Times New Roman" w:cs="Times New Roman"/>
                <w:lang w:eastAsia="lv-LV"/>
              </w:rPr>
              <w:t>.3.</w:t>
            </w:r>
          </w:p>
        </w:tc>
        <w:tc>
          <w:tcPr>
            <w:tcW w:w="1316" w:type="pct"/>
            <w:tcBorders>
              <w:bottom w:val="single" w:sz="4" w:space="0" w:color="000000"/>
            </w:tcBorders>
            <w:shd w:val="clear" w:color="auto" w:fill="auto"/>
            <w:vAlign w:val="center"/>
          </w:tcPr>
          <w:p w14:paraId="096FBEBD" w14:textId="6C32E98E" w:rsidR="00BA4C84" w:rsidRPr="002E2C6E" w:rsidRDefault="00BA4C84" w:rsidP="00691D05">
            <w:pPr>
              <w:autoSpaceDE w:val="0"/>
              <w:autoSpaceDN w:val="0"/>
              <w:adjustRightInd w:val="0"/>
              <w:ind w:left="17" w:right="17"/>
              <w:rPr>
                <w:rFonts w:ascii="Times New Roman" w:hAnsi="Times New Roman" w:cs="Times New Roman"/>
                <w:sz w:val="24"/>
                <w:szCs w:val="24"/>
              </w:rPr>
            </w:pPr>
            <w:r w:rsidRPr="002E2C6E">
              <w:rPr>
                <w:rFonts w:ascii="Times New Roman" w:hAnsi="Times New Roman" w:cs="Times New Roman"/>
                <w:sz w:val="24"/>
                <w:szCs w:val="24"/>
              </w:rPr>
              <w:t xml:space="preserve">Ņemot vērā, ka šie ir projekti ar potenciālu tālāku </w:t>
            </w:r>
            <w:proofErr w:type="spellStart"/>
            <w:r w:rsidRPr="002E2C6E">
              <w:rPr>
                <w:rFonts w:ascii="Times New Roman" w:hAnsi="Times New Roman" w:cs="Times New Roman"/>
                <w:sz w:val="24"/>
                <w:szCs w:val="24"/>
              </w:rPr>
              <w:t>komercializāciju</w:t>
            </w:r>
            <w:proofErr w:type="spellEnd"/>
            <w:r w:rsidRPr="002E2C6E">
              <w:rPr>
                <w:rFonts w:ascii="Times New Roman" w:hAnsi="Times New Roman" w:cs="Times New Roman"/>
                <w:sz w:val="24"/>
                <w:szCs w:val="24"/>
              </w:rPr>
              <w:t>, vai būs iespēja projekta iesniedzējiem norādīt nevēlamos ekspertus, jo mēs nevēlētos tiešajiem konkurentiem sniegt informāciju par plānotajiem pētījumiem?</w:t>
            </w:r>
          </w:p>
        </w:tc>
        <w:tc>
          <w:tcPr>
            <w:tcW w:w="3249" w:type="pct"/>
            <w:tcBorders>
              <w:bottom w:val="single" w:sz="4" w:space="0" w:color="000000"/>
            </w:tcBorders>
            <w:shd w:val="clear" w:color="auto" w:fill="auto"/>
            <w:vAlign w:val="center"/>
          </w:tcPr>
          <w:p w14:paraId="31D74DFE" w14:textId="77777777" w:rsidR="00BA4C84" w:rsidRPr="002E2C6E" w:rsidRDefault="00BA4C84" w:rsidP="00691D05">
            <w:pPr>
              <w:rPr>
                <w:rFonts w:ascii="Times New Roman" w:hAnsi="Times New Roman" w:cs="Times New Roman"/>
                <w:sz w:val="24"/>
                <w:szCs w:val="24"/>
              </w:rPr>
            </w:pPr>
            <w:r w:rsidRPr="002E2C6E">
              <w:rPr>
                <w:rFonts w:ascii="Times New Roman" w:hAnsi="Times New Roman" w:cs="Times New Roman"/>
                <w:i/>
                <w:color w:val="365F91" w:themeColor="accent1" w:themeShade="BF"/>
                <w:sz w:val="24"/>
                <w:szCs w:val="24"/>
              </w:rPr>
              <w:t>Diemžēl konkrētajā kārtā šāda iespēja nav paredzēta, jo pretējā gadījumā projekta iesniedzējs varētu norādīt lielu nevēlamo ekspertu skaitu, kā rezultātā var būt neiespējami atrast konkrētajā jomā kvalificētus Eiropas Komisijas ekspertu datu bāzes ekspertus. Protams, ja šādi eksperti tiks norādīti un to saraksts nebūs nesamērīgi garš, un būs iespējams atrast citus ekspertus projekta izvērtēšanai, mēs izskatīsim iespēju konkrētos ekspertus nepiesaistīt projekta izvērtēšanai.</w:t>
            </w:r>
          </w:p>
          <w:p w14:paraId="1EF51AAD" w14:textId="77777777" w:rsidR="00BA4C84" w:rsidRPr="002E2C6E" w:rsidRDefault="00BA4C84" w:rsidP="00691D05">
            <w:pPr>
              <w:rPr>
                <w:rFonts w:ascii="Times New Roman" w:hAnsi="Times New Roman" w:cs="Times New Roman"/>
                <w:i/>
                <w:color w:val="365F91" w:themeColor="accent1" w:themeShade="BF"/>
                <w:sz w:val="24"/>
                <w:szCs w:val="24"/>
              </w:rPr>
            </w:pPr>
          </w:p>
        </w:tc>
      </w:tr>
      <w:tr w:rsidR="00BA4C84" w:rsidRPr="00ED3D59" w14:paraId="6750F67A" w14:textId="77777777" w:rsidTr="00691D05">
        <w:trPr>
          <w:trHeight w:val="876"/>
        </w:trPr>
        <w:tc>
          <w:tcPr>
            <w:tcW w:w="435" w:type="pct"/>
            <w:tcBorders>
              <w:bottom w:val="single" w:sz="4" w:space="0" w:color="000000"/>
            </w:tcBorders>
            <w:shd w:val="clear" w:color="auto" w:fill="auto"/>
            <w:vAlign w:val="center"/>
          </w:tcPr>
          <w:p w14:paraId="1A9EAEB1" w14:textId="4916B539" w:rsidR="00BA4C84"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5</w:t>
            </w:r>
            <w:r w:rsidR="00C46145">
              <w:rPr>
                <w:rFonts w:ascii="Times New Roman" w:hAnsi="Times New Roman" w:cs="Times New Roman"/>
                <w:lang w:eastAsia="lv-LV"/>
              </w:rPr>
              <w:t>.4.</w:t>
            </w:r>
          </w:p>
        </w:tc>
        <w:tc>
          <w:tcPr>
            <w:tcW w:w="1316" w:type="pct"/>
            <w:tcBorders>
              <w:bottom w:val="single" w:sz="4" w:space="0" w:color="000000"/>
            </w:tcBorders>
            <w:shd w:val="clear" w:color="auto" w:fill="auto"/>
            <w:vAlign w:val="center"/>
          </w:tcPr>
          <w:p w14:paraId="54A06C1B" w14:textId="0CD98B36" w:rsidR="00BA4C84" w:rsidRPr="002E2C6E" w:rsidRDefault="00BA4C84" w:rsidP="00691D05">
            <w:pPr>
              <w:rPr>
                <w:rFonts w:ascii="Times New Roman" w:hAnsi="Times New Roman" w:cs="Times New Roman"/>
                <w:sz w:val="24"/>
                <w:szCs w:val="24"/>
              </w:rPr>
            </w:pPr>
            <w:r w:rsidRPr="002E2C6E">
              <w:rPr>
                <w:rFonts w:ascii="Times New Roman" w:hAnsi="Times New Roman" w:cs="Times New Roman"/>
                <w:sz w:val="24"/>
                <w:szCs w:val="24"/>
              </w:rPr>
              <w:t>Vai projekta iesniedzējs saņems projekta zinātniskās kvalitātes konsolidēto vērtējumu vai arī individuālos vērtējumus?</w:t>
            </w:r>
          </w:p>
        </w:tc>
        <w:tc>
          <w:tcPr>
            <w:tcW w:w="3249" w:type="pct"/>
            <w:tcBorders>
              <w:bottom w:val="single" w:sz="4" w:space="0" w:color="000000"/>
            </w:tcBorders>
            <w:shd w:val="clear" w:color="auto" w:fill="auto"/>
            <w:vAlign w:val="center"/>
          </w:tcPr>
          <w:p w14:paraId="61B9DB1C" w14:textId="77777777" w:rsidR="00BA4C84" w:rsidRPr="002E2C6E" w:rsidRDefault="00BA4C84"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Primāri projekta iesniedzējs saņems konsolidēto vērtējumu, bet būs iespējams saņemt arī individuālos vērtējumus.</w:t>
            </w:r>
          </w:p>
          <w:p w14:paraId="29601D4E" w14:textId="77777777" w:rsidR="00BA4C84" w:rsidRPr="002E2C6E" w:rsidRDefault="00BA4C84" w:rsidP="00691D05">
            <w:pPr>
              <w:rPr>
                <w:rFonts w:ascii="Times New Roman" w:hAnsi="Times New Roman" w:cs="Times New Roman"/>
                <w:i/>
                <w:color w:val="365F91" w:themeColor="accent1" w:themeShade="BF"/>
                <w:sz w:val="24"/>
                <w:szCs w:val="24"/>
              </w:rPr>
            </w:pPr>
          </w:p>
        </w:tc>
      </w:tr>
      <w:tr w:rsidR="00BF7554" w:rsidRPr="00ED3D59" w14:paraId="5560513F" w14:textId="77777777" w:rsidTr="00691D05">
        <w:trPr>
          <w:trHeight w:val="876"/>
        </w:trPr>
        <w:tc>
          <w:tcPr>
            <w:tcW w:w="435" w:type="pct"/>
            <w:tcBorders>
              <w:bottom w:val="single" w:sz="4" w:space="0" w:color="000000"/>
            </w:tcBorders>
            <w:shd w:val="clear" w:color="auto" w:fill="auto"/>
            <w:vAlign w:val="center"/>
          </w:tcPr>
          <w:p w14:paraId="0F4CD612" w14:textId="6B19B028" w:rsidR="00BF7554" w:rsidRDefault="00BF7554"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5.5.</w:t>
            </w:r>
          </w:p>
        </w:tc>
        <w:tc>
          <w:tcPr>
            <w:tcW w:w="1316" w:type="pct"/>
            <w:tcBorders>
              <w:bottom w:val="single" w:sz="4" w:space="0" w:color="000000"/>
            </w:tcBorders>
            <w:shd w:val="clear" w:color="auto" w:fill="auto"/>
            <w:vAlign w:val="center"/>
          </w:tcPr>
          <w:p w14:paraId="11BD3BD8" w14:textId="36DF4C15" w:rsidR="00BF7554" w:rsidRPr="002E2C6E" w:rsidRDefault="00BF7554" w:rsidP="00691D05">
            <w:pPr>
              <w:rPr>
                <w:rFonts w:ascii="Times New Roman" w:hAnsi="Times New Roman" w:cs="Times New Roman"/>
                <w:sz w:val="24"/>
                <w:szCs w:val="24"/>
              </w:rPr>
            </w:pPr>
            <w:r w:rsidRPr="00BF7554">
              <w:rPr>
                <w:rFonts w:ascii="Times New Roman" w:hAnsi="Times New Roman" w:cs="Times New Roman"/>
                <w:sz w:val="24"/>
                <w:szCs w:val="24"/>
              </w:rPr>
              <w:t xml:space="preserve">Kā tiek piemērota 3.4.1.kritērija vērtēšana atbilstoši projektu iesnieguma vērtēšanas kritēriju piemērošanas metodikā norādītajai tabulai?  Piemēram, ar saimniecisku darbību nesaistīta projekta gadījumā, ja komersanta projekta daļa ir 40% pie projekta kopējā attiecināmā finansējuma </w:t>
            </w:r>
            <w:proofErr w:type="spellStart"/>
            <w:r w:rsidRPr="00BF7554">
              <w:rPr>
                <w:rFonts w:ascii="Times New Roman" w:hAnsi="Times New Roman" w:cs="Times New Roman"/>
                <w:sz w:val="24"/>
                <w:szCs w:val="24"/>
              </w:rPr>
              <w:t>eur</w:t>
            </w:r>
            <w:proofErr w:type="spellEnd"/>
            <w:r w:rsidRPr="00BF7554">
              <w:rPr>
                <w:rFonts w:ascii="Times New Roman" w:hAnsi="Times New Roman" w:cs="Times New Roman"/>
                <w:sz w:val="24"/>
                <w:szCs w:val="24"/>
              </w:rPr>
              <w:t xml:space="preserve"> 645 000. Cik liels privātais finansējums (</w:t>
            </w:r>
            <w:proofErr w:type="spellStart"/>
            <w:r w:rsidRPr="00BF7554">
              <w:rPr>
                <w:rFonts w:ascii="Times New Roman" w:hAnsi="Times New Roman" w:cs="Times New Roman"/>
                <w:sz w:val="24"/>
                <w:szCs w:val="24"/>
              </w:rPr>
              <w:t>eur</w:t>
            </w:r>
            <w:proofErr w:type="spellEnd"/>
            <w:r w:rsidRPr="00BF7554">
              <w:rPr>
                <w:rFonts w:ascii="Times New Roman" w:hAnsi="Times New Roman" w:cs="Times New Roman"/>
                <w:sz w:val="24"/>
                <w:szCs w:val="24"/>
              </w:rPr>
              <w:t>) ir jāiegulda komersa</w:t>
            </w:r>
            <w:r>
              <w:rPr>
                <w:rFonts w:ascii="Times New Roman" w:hAnsi="Times New Roman" w:cs="Times New Roman"/>
                <w:sz w:val="24"/>
                <w:szCs w:val="24"/>
              </w:rPr>
              <w:t xml:space="preserve">ntam, lai saņemtu 2 punktus?   </w:t>
            </w:r>
          </w:p>
        </w:tc>
        <w:tc>
          <w:tcPr>
            <w:tcW w:w="3249" w:type="pct"/>
            <w:tcBorders>
              <w:bottom w:val="single" w:sz="4" w:space="0" w:color="000000"/>
            </w:tcBorders>
            <w:shd w:val="clear" w:color="auto" w:fill="auto"/>
            <w:vAlign w:val="center"/>
          </w:tcPr>
          <w:p w14:paraId="23AD9600" w14:textId="2FC22B81" w:rsidR="00BF7554" w:rsidRPr="002E2C6E" w:rsidRDefault="00BF7554" w:rsidP="00691D05">
            <w:pPr>
              <w:rPr>
                <w:rFonts w:ascii="Times New Roman" w:hAnsi="Times New Roman" w:cs="Times New Roman"/>
                <w:i/>
                <w:color w:val="365F91" w:themeColor="accent1" w:themeShade="BF"/>
                <w:sz w:val="24"/>
                <w:szCs w:val="24"/>
              </w:rPr>
            </w:pPr>
            <w:r w:rsidRPr="00BF7554">
              <w:rPr>
                <w:rFonts w:ascii="Times New Roman" w:hAnsi="Times New Roman" w:cs="Times New Roman"/>
                <w:i/>
                <w:color w:val="365F91" w:themeColor="accent1" w:themeShade="BF"/>
                <w:sz w:val="24"/>
                <w:szCs w:val="24"/>
              </w:rPr>
              <w:t>Aprakstītajā situācijā, kad ar saimniecisku darbību nesaistīta projekta gadījumā komersanta projekta daļa ir 40% no projekta kopējā attiecināmā finansējuma, komersantam jāiegulda privātais finansējums vismaz 3% apmērā no k</w:t>
            </w:r>
            <w:r>
              <w:rPr>
                <w:rFonts w:ascii="Times New Roman" w:hAnsi="Times New Roman" w:cs="Times New Roman"/>
                <w:i/>
                <w:color w:val="365F91" w:themeColor="accent1" w:themeShade="BF"/>
                <w:sz w:val="24"/>
                <w:szCs w:val="24"/>
              </w:rPr>
              <w:t>opējā attiecināmā finansējuma (</w:t>
            </w:r>
            <w:r w:rsidRPr="00BF7554">
              <w:rPr>
                <w:rFonts w:ascii="Times New Roman" w:hAnsi="Times New Roman" w:cs="Times New Roman"/>
                <w:i/>
                <w:color w:val="365F91" w:themeColor="accent1" w:themeShade="BF"/>
                <w:sz w:val="24"/>
                <w:szCs w:val="24"/>
              </w:rPr>
              <w:t>minētajai summai 3% = 19 350 EUR), lai vērtējumā saņemtu 2 punktus.</w:t>
            </w:r>
          </w:p>
        </w:tc>
      </w:tr>
      <w:tr w:rsidR="00120929" w:rsidRPr="00ED3D59" w14:paraId="0BCC3E35" w14:textId="77777777" w:rsidTr="00691D05">
        <w:trPr>
          <w:trHeight w:val="876"/>
        </w:trPr>
        <w:tc>
          <w:tcPr>
            <w:tcW w:w="435" w:type="pct"/>
            <w:tcBorders>
              <w:bottom w:val="single" w:sz="4" w:space="0" w:color="000000"/>
            </w:tcBorders>
            <w:shd w:val="clear" w:color="auto" w:fill="auto"/>
            <w:vAlign w:val="center"/>
          </w:tcPr>
          <w:p w14:paraId="05CD2DF2" w14:textId="357B3E96" w:rsidR="00120929" w:rsidRDefault="00120929"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5.6.</w:t>
            </w:r>
          </w:p>
        </w:tc>
        <w:tc>
          <w:tcPr>
            <w:tcW w:w="1316" w:type="pct"/>
            <w:tcBorders>
              <w:bottom w:val="single" w:sz="4" w:space="0" w:color="000000"/>
            </w:tcBorders>
            <w:shd w:val="clear" w:color="auto" w:fill="auto"/>
            <w:vAlign w:val="center"/>
          </w:tcPr>
          <w:p w14:paraId="2B6856AF" w14:textId="09785B20" w:rsidR="00120929" w:rsidRPr="00BF7554" w:rsidRDefault="00120929" w:rsidP="00120929">
            <w:pPr>
              <w:rPr>
                <w:rFonts w:ascii="Times New Roman" w:hAnsi="Times New Roman" w:cs="Times New Roman"/>
                <w:sz w:val="24"/>
                <w:szCs w:val="24"/>
              </w:rPr>
            </w:pPr>
            <w:r w:rsidRPr="00120929">
              <w:rPr>
                <w:rFonts w:ascii="Times New Roman" w:hAnsi="Times New Roman" w:cs="Times New Roman"/>
                <w:sz w:val="24"/>
                <w:szCs w:val="24"/>
              </w:rPr>
              <w:t>3.4.1 punktā aprakstā, kā arī punktu piemērošanas aprēķinā ir atsauces uz privātā finansējuma piesaistīšanas apmēru. Ja privāts bezpeļņas nodibinājums, kurš ir reģistrēts zinātniskajā reģistrā un klasificēja</w:t>
            </w:r>
            <w:r>
              <w:rPr>
                <w:rFonts w:ascii="Times New Roman" w:hAnsi="Times New Roman" w:cs="Times New Roman"/>
                <w:sz w:val="24"/>
                <w:szCs w:val="24"/>
              </w:rPr>
              <w:t>s</w:t>
            </w:r>
            <w:r w:rsidRPr="00120929">
              <w:rPr>
                <w:rFonts w:ascii="Times New Roman" w:hAnsi="Times New Roman" w:cs="Times New Roman"/>
                <w:sz w:val="24"/>
                <w:szCs w:val="24"/>
              </w:rPr>
              <w:t xml:space="preserve"> kā privāts (nevis publisks) tiesību subjekts individuāli īstenojam projektu (100% no attiecināmajām izmaksām) un ar </w:t>
            </w:r>
            <w:r>
              <w:rPr>
                <w:rFonts w:ascii="Times New Roman" w:hAnsi="Times New Roman" w:cs="Times New Roman"/>
                <w:sz w:val="24"/>
                <w:szCs w:val="24"/>
              </w:rPr>
              <w:t>tā</w:t>
            </w:r>
            <w:r w:rsidRPr="00120929">
              <w:rPr>
                <w:rFonts w:ascii="Times New Roman" w:hAnsi="Times New Roman" w:cs="Times New Roman"/>
                <w:sz w:val="24"/>
                <w:szCs w:val="24"/>
              </w:rPr>
              <w:t xml:space="preserve"> rīcība esošajiem privātajiem līdzekļiem līdzfinansējam projektu 7.5% apmērā, vai </w:t>
            </w:r>
            <w:r>
              <w:rPr>
                <w:rFonts w:ascii="Times New Roman" w:hAnsi="Times New Roman" w:cs="Times New Roman"/>
                <w:sz w:val="24"/>
                <w:szCs w:val="24"/>
              </w:rPr>
              <w:t>tas saņem</w:t>
            </w:r>
            <w:r w:rsidRPr="00120929">
              <w:rPr>
                <w:rFonts w:ascii="Times New Roman" w:hAnsi="Times New Roman" w:cs="Times New Roman"/>
                <w:sz w:val="24"/>
                <w:szCs w:val="24"/>
              </w:rPr>
              <w:t xml:space="preserve"> 2 punktus par piesaistīto privātā finansējuma apjomu (privātās investīcijas veido vairāk nekā 3% no projekta attiecināmajām izmaksām, taču tās sniedz nodibinājums nevis komersants)?</w:t>
            </w:r>
          </w:p>
        </w:tc>
        <w:tc>
          <w:tcPr>
            <w:tcW w:w="3249" w:type="pct"/>
            <w:tcBorders>
              <w:bottom w:val="single" w:sz="4" w:space="0" w:color="000000"/>
            </w:tcBorders>
            <w:shd w:val="clear" w:color="auto" w:fill="auto"/>
            <w:vAlign w:val="center"/>
          </w:tcPr>
          <w:p w14:paraId="5CD25323" w14:textId="1787404D" w:rsidR="00120929" w:rsidRPr="00BF7554" w:rsidRDefault="00120929" w:rsidP="00691D05">
            <w:pPr>
              <w:rPr>
                <w:rFonts w:ascii="Times New Roman" w:hAnsi="Times New Roman" w:cs="Times New Roman"/>
                <w:i/>
                <w:color w:val="365F91" w:themeColor="accent1" w:themeShade="BF"/>
                <w:sz w:val="24"/>
                <w:szCs w:val="24"/>
              </w:rPr>
            </w:pPr>
            <w:r w:rsidRPr="00120929">
              <w:rPr>
                <w:rFonts w:ascii="Times New Roman" w:hAnsi="Times New Roman" w:cs="Times New Roman"/>
                <w:i/>
                <w:color w:val="365F91" w:themeColor="accent1" w:themeShade="BF"/>
                <w:sz w:val="24"/>
                <w:szCs w:val="24"/>
              </w:rPr>
              <w:t>Konkrētais kritērijs ir vērsts uz t.sk. saimnieciskās darbības veicēju (komersantu) iesaisti pētniecības īstenošanā un ar saimniecisku darbību nesaistītu projektu gadījumā tiek vērtēts, ņemot vērā sadarbības partnera – komersanta ieguldījumu projekta finansējumā. Līdz ar to diemžēl Jūsu aprakstītā situācija neklasificējas kā atbilstoša konkrētajam kritērijam.</w:t>
            </w:r>
          </w:p>
        </w:tc>
      </w:tr>
      <w:tr w:rsidR="00FC0698" w:rsidRPr="00ED3D59" w14:paraId="73B74705" w14:textId="77777777" w:rsidTr="00691D05">
        <w:trPr>
          <w:trHeight w:val="876"/>
        </w:trPr>
        <w:tc>
          <w:tcPr>
            <w:tcW w:w="435" w:type="pct"/>
            <w:tcBorders>
              <w:bottom w:val="single" w:sz="4" w:space="0" w:color="000000"/>
            </w:tcBorders>
            <w:shd w:val="clear" w:color="auto" w:fill="auto"/>
            <w:vAlign w:val="center"/>
          </w:tcPr>
          <w:p w14:paraId="6612219C" w14:textId="4D495D15" w:rsidR="00FC0698" w:rsidRDefault="00FC0698"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5.7.</w:t>
            </w:r>
          </w:p>
        </w:tc>
        <w:tc>
          <w:tcPr>
            <w:tcW w:w="1316" w:type="pct"/>
            <w:tcBorders>
              <w:bottom w:val="single" w:sz="4" w:space="0" w:color="000000"/>
            </w:tcBorders>
            <w:shd w:val="clear" w:color="auto" w:fill="auto"/>
            <w:vAlign w:val="center"/>
          </w:tcPr>
          <w:p w14:paraId="3E16848A" w14:textId="0CFCCA5C" w:rsidR="00FC0698" w:rsidRPr="00FC0698" w:rsidRDefault="00FC0698" w:rsidP="00FC0698">
            <w:pPr>
              <w:rPr>
                <w:rFonts w:ascii="Times New Roman" w:hAnsi="Times New Roman" w:cs="Times New Roman"/>
                <w:sz w:val="24"/>
                <w:szCs w:val="24"/>
              </w:rPr>
            </w:pPr>
            <w:r>
              <w:rPr>
                <w:rFonts w:ascii="Times New Roman" w:hAnsi="Times New Roman" w:cs="Times New Roman"/>
                <w:sz w:val="24"/>
                <w:szCs w:val="24"/>
              </w:rPr>
              <w:t xml:space="preserve">Vēlējos </w:t>
            </w:r>
            <w:r w:rsidRPr="00FC0698">
              <w:rPr>
                <w:rFonts w:ascii="Times New Roman" w:hAnsi="Times New Roman" w:cs="Times New Roman"/>
                <w:sz w:val="24"/>
                <w:szCs w:val="24"/>
              </w:rPr>
              <w:t>precizēt, par iznākumu rādītājiem, jo tad sanāk, ka produkts, prototips – tā daudzums cik – nav nekur iekļauts aprēķinos, t.i., kad runa ir par projektu apstiprināšanu.</w:t>
            </w:r>
          </w:p>
          <w:p w14:paraId="60A05209" w14:textId="00E78797" w:rsidR="00FC0698" w:rsidRPr="00120929" w:rsidRDefault="00FC0698" w:rsidP="00FC0698">
            <w:pPr>
              <w:rPr>
                <w:rFonts w:ascii="Times New Roman" w:hAnsi="Times New Roman" w:cs="Times New Roman"/>
                <w:sz w:val="24"/>
                <w:szCs w:val="24"/>
              </w:rPr>
            </w:pPr>
            <w:r w:rsidRPr="00FC0698">
              <w:rPr>
                <w:rFonts w:ascii="Times New Roman" w:hAnsi="Times New Roman" w:cs="Times New Roman"/>
                <w:sz w:val="24"/>
                <w:szCs w:val="24"/>
              </w:rPr>
              <w:t xml:space="preserve">Vai pareizi, saprotu, ka pēc būtības rezultāts – jauns produkts vai zinātība, nav aprēķinos iekļauts, lai noteiktu projektu finansējuma </w:t>
            </w:r>
            <w:proofErr w:type="spellStart"/>
            <w:r w:rsidRPr="00FC0698">
              <w:rPr>
                <w:rFonts w:ascii="Times New Roman" w:hAnsi="Times New Roman" w:cs="Times New Roman"/>
                <w:sz w:val="24"/>
                <w:szCs w:val="24"/>
              </w:rPr>
              <w:t>saņēmējumu</w:t>
            </w:r>
            <w:proofErr w:type="spellEnd"/>
            <w:r w:rsidRPr="00FC0698">
              <w:rPr>
                <w:rFonts w:ascii="Times New Roman" w:hAnsi="Times New Roman" w:cs="Times New Roman"/>
                <w:sz w:val="24"/>
                <w:szCs w:val="24"/>
              </w:rPr>
              <w:t>?</w:t>
            </w:r>
          </w:p>
        </w:tc>
        <w:tc>
          <w:tcPr>
            <w:tcW w:w="3249" w:type="pct"/>
            <w:tcBorders>
              <w:bottom w:val="single" w:sz="4" w:space="0" w:color="000000"/>
            </w:tcBorders>
            <w:shd w:val="clear" w:color="auto" w:fill="auto"/>
            <w:vAlign w:val="center"/>
          </w:tcPr>
          <w:p w14:paraId="0178007C" w14:textId="031A09C4" w:rsidR="00FC0698" w:rsidRPr="00120929" w:rsidRDefault="00FC0698" w:rsidP="00691D05">
            <w:pPr>
              <w:rPr>
                <w:rFonts w:ascii="Times New Roman" w:hAnsi="Times New Roman" w:cs="Times New Roman"/>
                <w:i/>
                <w:color w:val="365F91" w:themeColor="accent1" w:themeShade="BF"/>
                <w:sz w:val="24"/>
                <w:szCs w:val="24"/>
              </w:rPr>
            </w:pPr>
            <w:r w:rsidRPr="00FC0698">
              <w:rPr>
                <w:rFonts w:ascii="Times New Roman" w:hAnsi="Times New Roman" w:cs="Times New Roman"/>
                <w:i/>
                <w:color w:val="365F91" w:themeColor="accent1" w:themeShade="BF"/>
                <w:sz w:val="24"/>
                <w:szCs w:val="24"/>
              </w:rPr>
              <w:t>Attiecībā uz produktu, prototipu skaitu – matemātiski aprēķinā nav ietverts, ka būtu tieša proporcija starp kāda kritērija vērtējumu un punktu skaitu, bet minēto informāciju ņems vērā EK eksperts, kas izvērtē Jūsu projekta zinātnisko kvalitāti (būtībā parādās gan kritērijā Nr.3.1., gan Nr.3.2. – aicinu skatīt kritēriju piemērošanas metodikas aprakstu šiem diviem kritērijiem).</w:t>
            </w:r>
          </w:p>
        </w:tc>
      </w:tr>
      <w:tr w:rsidR="001E49EE" w:rsidRPr="00ED3D59" w14:paraId="40C89A6D" w14:textId="77777777" w:rsidTr="00691D05">
        <w:tc>
          <w:tcPr>
            <w:tcW w:w="5000" w:type="pct"/>
            <w:gridSpan w:val="3"/>
            <w:tcBorders>
              <w:bottom w:val="single" w:sz="4" w:space="0" w:color="000000"/>
            </w:tcBorders>
            <w:shd w:val="clear" w:color="auto" w:fill="FDE9D9" w:themeFill="accent6" w:themeFillTint="33"/>
            <w:vAlign w:val="center"/>
          </w:tcPr>
          <w:p w14:paraId="356D6501" w14:textId="3A8A853D" w:rsidR="001E49EE" w:rsidRPr="00ED3D59" w:rsidRDefault="001E49EE" w:rsidP="00691D05">
            <w:pPr>
              <w:pStyle w:val="Heading1"/>
              <w:numPr>
                <w:ilvl w:val="0"/>
                <w:numId w:val="15"/>
              </w:numPr>
              <w:spacing w:before="60"/>
              <w:ind w:left="17" w:right="17"/>
              <w:jc w:val="center"/>
              <w:rPr>
                <w:rFonts w:ascii="Times New Roman" w:hAnsi="Times New Roman"/>
                <w:sz w:val="22"/>
                <w:szCs w:val="22"/>
              </w:rPr>
            </w:pPr>
            <w:bookmarkStart w:id="5" w:name="_Toc520883217"/>
            <w:r w:rsidRPr="00ED3D59">
              <w:rPr>
                <w:rFonts w:ascii="Times New Roman" w:hAnsi="Times New Roman"/>
                <w:sz w:val="22"/>
                <w:szCs w:val="22"/>
              </w:rPr>
              <w:t>Attiecināmās izmaksas</w:t>
            </w:r>
            <w:bookmarkEnd w:id="5"/>
          </w:p>
        </w:tc>
      </w:tr>
      <w:tr w:rsidR="00945592" w:rsidRPr="00ED3D59" w14:paraId="54BC11A3" w14:textId="77777777" w:rsidTr="00691D05">
        <w:tc>
          <w:tcPr>
            <w:tcW w:w="435" w:type="pct"/>
            <w:shd w:val="clear" w:color="auto" w:fill="auto"/>
            <w:vAlign w:val="center"/>
          </w:tcPr>
          <w:p w14:paraId="6AD910E0" w14:textId="50E3ACA5" w:rsidR="00945592"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6</w:t>
            </w:r>
            <w:r w:rsidR="00AC1A46" w:rsidRPr="00ED3D59">
              <w:rPr>
                <w:rFonts w:ascii="Times New Roman" w:hAnsi="Times New Roman" w:cs="Times New Roman"/>
                <w:lang w:eastAsia="lv-LV"/>
              </w:rPr>
              <w:t>.1.</w:t>
            </w:r>
          </w:p>
        </w:tc>
        <w:tc>
          <w:tcPr>
            <w:tcW w:w="1316" w:type="pct"/>
            <w:shd w:val="clear" w:color="auto" w:fill="auto"/>
            <w:vAlign w:val="center"/>
          </w:tcPr>
          <w:p w14:paraId="5379287A" w14:textId="48EB7AF9" w:rsidR="002765D2" w:rsidRPr="00C46145" w:rsidRDefault="004878B5" w:rsidP="00691D05">
            <w:pPr>
              <w:rPr>
                <w:rFonts w:ascii="Times New Roman" w:hAnsi="Times New Roman" w:cs="Times New Roman"/>
                <w:sz w:val="24"/>
                <w:szCs w:val="24"/>
              </w:rPr>
            </w:pPr>
            <w:r w:rsidRPr="002E2C6E">
              <w:rPr>
                <w:rFonts w:ascii="Times New Roman" w:hAnsi="Times New Roman" w:cs="Times New Roman"/>
                <w:sz w:val="24"/>
                <w:szCs w:val="24"/>
              </w:rPr>
              <w:t>Vai MK noteikumu 34.2.2. apakšpunktā noteiktās izmaksas, kas nepārsniedz 2% no ar pētniecību tieši saistītajām izmaksām, norādāmas netiešo izmaksu pozīcijas ietvaros kā daļa no 25% no ar pētniecību tieši saistītajām izmaksām un tehnoloģiju tiesību aizsardzības izmaksām vai arī tie ir papildus 2% netiešajām izmaksām?</w:t>
            </w:r>
          </w:p>
        </w:tc>
        <w:tc>
          <w:tcPr>
            <w:tcW w:w="3249" w:type="pct"/>
            <w:shd w:val="clear" w:color="auto" w:fill="auto"/>
            <w:vAlign w:val="center"/>
          </w:tcPr>
          <w:p w14:paraId="4F66BD4D" w14:textId="77777777" w:rsidR="004878B5" w:rsidRPr="002E2C6E" w:rsidRDefault="004878B5" w:rsidP="00691D05">
            <w:pPr>
              <w:rPr>
                <w:rFonts w:ascii="Times New Roman" w:hAnsi="Times New Roman" w:cs="Times New Roman"/>
                <w:b/>
                <w:i/>
                <w:color w:val="C00000"/>
                <w:sz w:val="24"/>
                <w:szCs w:val="24"/>
              </w:rPr>
            </w:pPr>
            <w:r w:rsidRPr="002E2C6E">
              <w:rPr>
                <w:rFonts w:ascii="Times New Roman" w:hAnsi="Times New Roman" w:cs="Times New Roman"/>
                <w:i/>
                <w:color w:val="365F91" w:themeColor="accent1" w:themeShade="BF"/>
                <w:sz w:val="24"/>
                <w:szCs w:val="24"/>
              </w:rPr>
              <w:t xml:space="preserve">SAM pasākuma MK noteikumu 34.2.2. apakšpunktā noteiktās izmaksas jāplāno netiešo izmaksu vienotās likmes – 25% ietvaros. </w:t>
            </w:r>
            <w:r w:rsidRPr="002E2C6E">
              <w:rPr>
                <w:rFonts w:ascii="Times New Roman" w:hAnsi="Times New Roman" w:cs="Times New Roman"/>
                <w:b/>
                <w:i/>
                <w:color w:val="C00000"/>
                <w:sz w:val="24"/>
                <w:szCs w:val="24"/>
              </w:rPr>
              <w:t>Ņemot vērā, ka projekta vērtēšanas posmā nepieciešams pārliecināties, vai ir nodrošināta atbilstība minētajam MK noteikumu punktam,</w:t>
            </w:r>
            <w:r w:rsidRPr="002E2C6E">
              <w:rPr>
                <w:rFonts w:ascii="Times New Roman" w:hAnsi="Times New Roman" w:cs="Times New Roman"/>
                <w:i/>
                <w:color w:val="C00000"/>
                <w:sz w:val="24"/>
                <w:szCs w:val="24"/>
              </w:rPr>
              <w:t xml:space="preserve"> </w:t>
            </w:r>
            <w:r w:rsidRPr="002E2C6E">
              <w:rPr>
                <w:rFonts w:ascii="Times New Roman" w:hAnsi="Times New Roman" w:cs="Times New Roman"/>
                <w:b/>
                <w:i/>
                <w:color w:val="C00000"/>
                <w:sz w:val="24"/>
                <w:szCs w:val="24"/>
              </w:rPr>
              <w:t>projekta iesnieguma veidlapas 1.5. punktā pie atbilstošas sabiedrības informēšanas darbības nepieciešams norādīt plānoto izmaksu apjomu. Vēršam uzmanību, ka minēta informācija norādīta KP VIS sistēmā, pie projekta budžeta ievades izmaksu pozīcijā Nr.1., kur visas netiešās izmaksas tiek norādītas vienā izmaksu pozīcijā!</w:t>
            </w:r>
          </w:p>
          <w:p w14:paraId="75F8615D" w14:textId="76F8506B" w:rsidR="00945592" w:rsidRPr="00ED3D59" w:rsidRDefault="00945592" w:rsidP="00691D05">
            <w:pPr>
              <w:autoSpaceDE w:val="0"/>
              <w:autoSpaceDN w:val="0"/>
              <w:adjustRightInd w:val="0"/>
              <w:ind w:left="17" w:right="17"/>
              <w:jc w:val="left"/>
              <w:rPr>
                <w:rFonts w:ascii="Times New Roman" w:hAnsi="Times New Roman" w:cs="Times New Roman"/>
                <w:bCs/>
                <w:lang w:eastAsia="lv-LV"/>
              </w:rPr>
            </w:pPr>
          </w:p>
        </w:tc>
      </w:tr>
      <w:tr w:rsidR="00BD612E" w:rsidRPr="00ED3D59" w14:paraId="26948A2E" w14:textId="77777777" w:rsidTr="00691D05">
        <w:tc>
          <w:tcPr>
            <w:tcW w:w="435" w:type="pct"/>
            <w:shd w:val="clear" w:color="auto" w:fill="auto"/>
            <w:vAlign w:val="center"/>
          </w:tcPr>
          <w:p w14:paraId="0C7E76D1" w14:textId="569D8382" w:rsidR="00BD612E"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6</w:t>
            </w:r>
            <w:r w:rsidR="00C46145">
              <w:rPr>
                <w:rFonts w:ascii="Times New Roman" w:hAnsi="Times New Roman" w:cs="Times New Roman"/>
                <w:lang w:eastAsia="lv-LV"/>
              </w:rPr>
              <w:t>.2.</w:t>
            </w:r>
          </w:p>
        </w:tc>
        <w:tc>
          <w:tcPr>
            <w:tcW w:w="1316" w:type="pct"/>
            <w:shd w:val="clear" w:color="auto" w:fill="auto"/>
            <w:vAlign w:val="center"/>
          </w:tcPr>
          <w:p w14:paraId="6AA0D982" w14:textId="60893350" w:rsidR="00BD612E" w:rsidRPr="002E2C6E" w:rsidRDefault="00BD612E" w:rsidP="00691D05">
            <w:pPr>
              <w:rPr>
                <w:rFonts w:ascii="Times New Roman" w:hAnsi="Times New Roman" w:cs="Times New Roman"/>
                <w:sz w:val="24"/>
                <w:szCs w:val="24"/>
              </w:rPr>
            </w:pPr>
            <w:r w:rsidRPr="002E2C6E">
              <w:rPr>
                <w:rFonts w:ascii="Times New Roman" w:hAnsi="Times New Roman" w:cs="Times New Roman"/>
                <w:sz w:val="24"/>
                <w:szCs w:val="24"/>
              </w:rPr>
              <w:t xml:space="preserve">Plānots ar saimniecisku darbību nesaistīts projekts, ko iesniedz pētniecības organizācija (PO) sadarbībā ar komersantu (K). Vai uz sadarbības partneri K attiecas tas pats nosacījums par netiešajām izmaksām, t.i. ir iespēja saņemt netiešās izmaksas 25% apmērā no darba algu budžeta? Vai eksistē kādi ierobežojumu netiešo izmaksu tērēšanai? </w:t>
            </w:r>
          </w:p>
        </w:tc>
        <w:tc>
          <w:tcPr>
            <w:tcW w:w="3249" w:type="pct"/>
            <w:shd w:val="clear" w:color="auto" w:fill="auto"/>
            <w:vAlign w:val="center"/>
          </w:tcPr>
          <w:p w14:paraId="101CD8EB" w14:textId="52658277" w:rsidR="00BD612E" w:rsidRPr="002E2C6E" w:rsidRDefault="00BD612E" w:rsidP="00691D05">
            <w:pPr>
              <w:rPr>
                <w:rFonts w:ascii="Times New Roman" w:hAnsi="Times New Roman" w:cs="Times New Roman"/>
                <w:i/>
                <w:color w:val="365F91" w:themeColor="accent1" w:themeShade="BF"/>
                <w:sz w:val="24"/>
                <w:szCs w:val="24"/>
                <w:lang w:eastAsia="lv-LV"/>
              </w:rPr>
            </w:pPr>
            <w:r w:rsidRPr="002E2C6E">
              <w:rPr>
                <w:rFonts w:ascii="Times New Roman" w:hAnsi="Times New Roman" w:cs="Times New Roman"/>
                <w:i/>
                <w:color w:val="365F91" w:themeColor="accent1" w:themeShade="BF"/>
                <w:sz w:val="24"/>
                <w:szCs w:val="24"/>
              </w:rPr>
              <w:t>Nesaimnieciska projekta gadījumā, netiešās izmaksas projekta budžetā tiek uzrādītas kā viena budžeta pozīcija, ņemot vērā MK noteikumu 35. punktā minētos nosacījumus pozīcijas apmēra aprēķinam. Tas, kā iekšēji starp projekta iesniedzēju PO un K tiek dalītas netiešās izmaksas, ir iesniedzēja un komersanta iekšēja vienošanās (pieņemu, ka noteikta sadarbības līgumā), tik ilgi, kamēr netiešās attiecināmās izmaksas, kas nav tieši saistītas ar projekta rezultātu sasniegšanu, tiek tērētas, lai atbalstītu un nodrošinātu atbilstošus apstākļus atbalstāmo darbību īstenošanai un rezultātu sasniegšanai.</w:t>
            </w:r>
          </w:p>
          <w:p w14:paraId="37C54929" w14:textId="0A826F10" w:rsidR="00BD612E" w:rsidRPr="00C46145" w:rsidRDefault="00BD612E" w:rsidP="00691D05">
            <w:pPr>
              <w:rPr>
                <w:rFonts w:ascii="Times New Roman" w:hAnsi="Times New Roman" w:cs="Times New Roman"/>
                <w:color w:val="1F4E79"/>
                <w:sz w:val="24"/>
                <w:szCs w:val="24"/>
              </w:rPr>
            </w:pPr>
            <w:r w:rsidRPr="002E2C6E">
              <w:rPr>
                <w:rFonts w:ascii="Times New Roman" w:hAnsi="Times New Roman" w:cs="Times New Roman"/>
                <w:i/>
                <w:color w:val="365F91" w:themeColor="accent1" w:themeShade="BF"/>
                <w:sz w:val="24"/>
                <w:szCs w:val="24"/>
              </w:rPr>
              <w:t xml:space="preserve">Papildus informāciju par netiešajām izmaksām, lūdzu, skatīt šeit: </w:t>
            </w:r>
            <w:hyperlink r:id="rId14" w:history="1">
              <w:r w:rsidRPr="002E2C6E">
                <w:rPr>
                  <w:rStyle w:val="Hyperlink"/>
                  <w:rFonts w:ascii="Times New Roman" w:hAnsi="Times New Roman" w:cs="Times New Roman"/>
                  <w:color w:val="033160"/>
                  <w:sz w:val="24"/>
                  <w:szCs w:val="24"/>
                </w:rPr>
                <w:t>http://www.esfondi.lv/upload/00-vadlinijas/4.3.-metodika-par-netieso-izmaksu-vienotas-likmes-piemerosanu.pdf</w:t>
              </w:r>
            </w:hyperlink>
            <w:r w:rsidRPr="002E2C6E">
              <w:rPr>
                <w:rFonts w:ascii="Times New Roman" w:hAnsi="Times New Roman" w:cs="Times New Roman"/>
                <w:color w:val="1F4E79"/>
                <w:sz w:val="24"/>
                <w:szCs w:val="24"/>
              </w:rPr>
              <w:t xml:space="preserve"> </w:t>
            </w:r>
          </w:p>
        </w:tc>
      </w:tr>
      <w:tr w:rsidR="002765D2" w:rsidRPr="00ED3D59" w14:paraId="7F50B9E0" w14:textId="77777777" w:rsidTr="00691D05">
        <w:tc>
          <w:tcPr>
            <w:tcW w:w="435" w:type="pct"/>
            <w:shd w:val="clear" w:color="auto" w:fill="auto"/>
            <w:vAlign w:val="center"/>
          </w:tcPr>
          <w:p w14:paraId="4DFD86EF" w14:textId="4BCEEE56" w:rsidR="002765D2"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6</w:t>
            </w:r>
            <w:r w:rsidR="00AC1A46" w:rsidRPr="00ED3D59">
              <w:rPr>
                <w:rFonts w:ascii="Times New Roman" w:hAnsi="Times New Roman" w:cs="Times New Roman"/>
                <w:lang w:eastAsia="lv-LV"/>
              </w:rPr>
              <w:t>.</w:t>
            </w:r>
            <w:r w:rsidR="00C46145">
              <w:rPr>
                <w:rFonts w:ascii="Times New Roman" w:hAnsi="Times New Roman" w:cs="Times New Roman"/>
                <w:lang w:eastAsia="lv-LV"/>
              </w:rPr>
              <w:t>3</w:t>
            </w:r>
            <w:r w:rsidR="00AC1A46" w:rsidRPr="00ED3D59">
              <w:rPr>
                <w:rFonts w:ascii="Times New Roman" w:hAnsi="Times New Roman" w:cs="Times New Roman"/>
                <w:lang w:eastAsia="lv-LV"/>
              </w:rPr>
              <w:t>.</w:t>
            </w:r>
          </w:p>
        </w:tc>
        <w:tc>
          <w:tcPr>
            <w:tcW w:w="1316" w:type="pct"/>
            <w:shd w:val="clear" w:color="auto" w:fill="auto"/>
            <w:vAlign w:val="center"/>
          </w:tcPr>
          <w:p w14:paraId="6D7462F8" w14:textId="24F83154" w:rsidR="002765D2" w:rsidRPr="00ED3D59" w:rsidRDefault="00303883" w:rsidP="00691D05">
            <w:pPr>
              <w:rPr>
                <w:rFonts w:ascii="Times New Roman" w:hAnsi="Times New Roman" w:cs="Times New Roman"/>
              </w:rPr>
            </w:pPr>
            <w:r w:rsidRPr="002E2C6E">
              <w:rPr>
                <w:rFonts w:ascii="Times New Roman" w:hAnsi="Times New Roman" w:cs="Times New Roman"/>
                <w:sz w:val="24"/>
                <w:szCs w:val="24"/>
              </w:rPr>
              <w:t xml:space="preserve">Mēs saprotam, ka daļēji dalībnieki, kas jau šobrīd darbojas ERAF projektos un tie, kas potenciāli darbosies šajos plānotajos projektos, pārklājas. Jautājums ir par stundu likmēm – ja cilvēks ir strādājis jau 3 vai 4 gadus un atalgojuma stundu likme šiem jaunajiem projektiem īsti vairs neatbilst īstajai </w:t>
            </w:r>
            <w:proofErr w:type="spellStart"/>
            <w:r w:rsidRPr="002E2C6E">
              <w:rPr>
                <w:rFonts w:ascii="Times New Roman" w:hAnsi="Times New Roman" w:cs="Times New Roman"/>
                <w:sz w:val="24"/>
                <w:szCs w:val="24"/>
              </w:rPr>
              <w:t>atlagojuma</w:t>
            </w:r>
            <w:proofErr w:type="spellEnd"/>
            <w:r w:rsidRPr="002E2C6E">
              <w:rPr>
                <w:rFonts w:ascii="Times New Roman" w:hAnsi="Times New Roman" w:cs="Times New Roman"/>
                <w:sz w:val="24"/>
                <w:szCs w:val="24"/>
              </w:rPr>
              <w:t xml:space="preserve"> skalai. Un tad var sanākt, ka cilvēks strādā vienā projektā pēc vienas atalgojuma likmes un stādā arī citā. Kā korekti pacelt algu likmi jaunajos projektos?</w:t>
            </w:r>
          </w:p>
        </w:tc>
        <w:tc>
          <w:tcPr>
            <w:tcW w:w="3249" w:type="pct"/>
            <w:shd w:val="clear" w:color="auto" w:fill="auto"/>
            <w:vAlign w:val="center"/>
          </w:tcPr>
          <w:p w14:paraId="7C70D9F2" w14:textId="77777777" w:rsidR="00303883" w:rsidRPr="002E2C6E" w:rsidRDefault="00303883"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 xml:space="preserve">Atalgojumu un algu likmes tiek skatītas attiecībā pret veicamajiem pienākumiem un algu politiku un konkrētās institūcijas izstrādātajām algu likmēm. Tas neizslēdz iespēju, ka vienai un tai pašai personai, kas darbojas uz </w:t>
            </w:r>
            <w:proofErr w:type="spellStart"/>
            <w:r w:rsidRPr="002E2C6E">
              <w:rPr>
                <w:rFonts w:ascii="Times New Roman" w:hAnsi="Times New Roman" w:cs="Times New Roman"/>
                <w:i/>
                <w:color w:val="365F91" w:themeColor="accent1" w:themeShade="BF"/>
                <w:sz w:val="24"/>
                <w:szCs w:val="24"/>
              </w:rPr>
              <w:t>daļslodzi</w:t>
            </w:r>
            <w:proofErr w:type="spellEnd"/>
            <w:r w:rsidRPr="002E2C6E">
              <w:rPr>
                <w:rFonts w:ascii="Times New Roman" w:hAnsi="Times New Roman" w:cs="Times New Roman"/>
                <w:i/>
                <w:color w:val="365F91" w:themeColor="accent1" w:themeShade="BF"/>
                <w:sz w:val="24"/>
                <w:szCs w:val="24"/>
              </w:rPr>
              <w:t xml:space="preserve"> vairākos projektos, saņemt dažādu atalgojumu, ja minētais atalgojuma apmērs ir pamatots ar veicamo pienākumu apmēru. Ja konkrētās iestādes dokumentācijā ir apstiprināts, ka konkrētās atalgojuma likmes par specifiskiem pienākumiem ir palielinātas, tad atalgojuma pieaugums, salīdzinājumā ar agrāk īstenotiem projektiem, ir pamatots.</w:t>
            </w:r>
          </w:p>
          <w:p w14:paraId="74E138E6" w14:textId="2DC55900" w:rsidR="002765D2" w:rsidRPr="00ED3D59" w:rsidRDefault="002765D2" w:rsidP="00691D05">
            <w:pPr>
              <w:autoSpaceDE w:val="0"/>
              <w:autoSpaceDN w:val="0"/>
              <w:adjustRightInd w:val="0"/>
              <w:ind w:left="17" w:right="17"/>
              <w:jc w:val="left"/>
              <w:rPr>
                <w:rFonts w:ascii="Times New Roman" w:hAnsi="Times New Roman" w:cs="Times New Roman"/>
              </w:rPr>
            </w:pPr>
          </w:p>
        </w:tc>
      </w:tr>
      <w:tr w:rsidR="00120929" w:rsidRPr="00ED3D59" w14:paraId="5918BC50" w14:textId="77777777" w:rsidTr="00120929">
        <w:trPr>
          <w:trHeight w:val="979"/>
        </w:trPr>
        <w:tc>
          <w:tcPr>
            <w:tcW w:w="435" w:type="pct"/>
            <w:shd w:val="clear" w:color="auto" w:fill="auto"/>
            <w:vAlign w:val="center"/>
          </w:tcPr>
          <w:p w14:paraId="3FB3AED5" w14:textId="359F4840" w:rsidR="00120929" w:rsidRDefault="00120929" w:rsidP="00120929">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6.4.</w:t>
            </w:r>
          </w:p>
        </w:tc>
        <w:tc>
          <w:tcPr>
            <w:tcW w:w="1316" w:type="pct"/>
            <w:shd w:val="clear" w:color="auto" w:fill="auto"/>
            <w:vAlign w:val="center"/>
          </w:tcPr>
          <w:p w14:paraId="6B470747" w14:textId="77777777" w:rsidR="00120929" w:rsidRDefault="00120929" w:rsidP="00120929">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Vai ar saimniecisku darbību saistīta projekta gadījumā ir attiecināmas komandējumu izmaksas?</w:t>
            </w:r>
          </w:p>
        </w:tc>
        <w:tc>
          <w:tcPr>
            <w:tcW w:w="3249" w:type="pct"/>
            <w:shd w:val="clear" w:color="auto" w:fill="auto"/>
            <w:vAlign w:val="center"/>
          </w:tcPr>
          <w:p w14:paraId="1EEF3032" w14:textId="77777777" w:rsidR="00120929" w:rsidRPr="00A16F3C" w:rsidRDefault="00120929" w:rsidP="00120929">
            <w:pPr>
              <w:ind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K</w:t>
            </w:r>
            <w:r w:rsidRPr="00120929">
              <w:rPr>
                <w:rFonts w:ascii="Times New Roman" w:hAnsi="Times New Roman" w:cs="Times New Roman"/>
                <w:i/>
                <w:color w:val="365F91" w:themeColor="accent1" w:themeShade="BF"/>
                <w:sz w:val="24"/>
              </w:rPr>
              <w:t>omandējumu izmaksas šajos gadījumos ir piemērojamas saskaņā ar Komisijas regulas 651/2014 25. panta 3. punkta e) apakšpunktu „papildu netiešās izmaksas un citi darbības izdevumi, tostarp materiālu, piederumu un līdzīgu produktu izmaksas, kas radušās tieši projekta rezultātā.”. Attiecīgi minētās izmaksas ir attiecināmas, ja komandējums ir tieši saistīts ar projekta mērķa sasniegšanu un darbību īstenošanu, kas nepieciešamas pētniecības projekta ietvaros radīto rezultātu izplatīšanai (gadījumos, kad rezultāti tiek plaši izplatīti zinātniskajās konferencēs).</w:t>
            </w:r>
          </w:p>
        </w:tc>
      </w:tr>
      <w:tr w:rsidR="00120929" w:rsidRPr="00ED3D59" w14:paraId="64A4C0F3" w14:textId="77777777" w:rsidTr="00120929">
        <w:trPr>
          <w:trHeight w:val="979"/>
        </w:trPr>
        <w:tc>
          <w:tcPr>
            <w:tcW w:w="435" w:type="pct"/>
            <w:shd w:val="clear" w:color="auto" w:fill="auto"/>
            <w:vAlign w:val="center"/>
          </w:tcPr>
          <w:p w14:paraId="24FD3436" w14:textId="2E1E5C98" w:rsidR="00120929" w:rsidRDefault="00120929" w:rsidP="00120929">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6.5.</w:t>
            </w:r>
          </w:p>
        </w:tc>
        <w:tc>
          <w:tcPr>
            <w:tcW w:w="1316" w:type="pct"/>
            <w:shd w:val="clear" w:color="auto" w:fill="auto"/>
            <w:vAlign w:val="center"/>
          </w:tcPr>
          <w:p w14:paraId="20C8CBB8" w14:textId="77777777" w:rsidR="00120929" w:rsidRDefault="00120929" w:rsidP="00120929">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Vai ar saimniecisku darbību saistīta projekta gadījumā ir attiecināmas zinātnisko rakstu, kas nepieciešami rezultātu izplatīšanai, publicēšanas  izmaksas?</w:t>
            </w:r>
          </w:p>
        </w:tc>
        <w:tc>
          <w:tcPr>
            <w:tcW w:w="3249" w:type="pct"/>
            <w:shd w:val="clear" w:color="auto" w:fill="auto"/>
            <w:vAlign w:val="center"/>
          </w:tcPr>
          <w:p w14:paraId="523C0BFD" w14:textId="77777777" w:rsidR="00120929" w:rsidRPr="00A16F3C" w:rsidRDefault="00120929" w:rsidP="00120929">
            <w:pPr>
              <w:ind w:right="17"/>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Izmaksas ir attiecināmas, atbilstoši K</w:t>
            </w:r>
            <w:r w:rsidRPr="00120929">
              <w:rPr>
                <w:rFonts w:ascii="Times New Roman" w:hAnsi="Times New Roman" w:cs="Times New Roman"/>
                <w:i/>
                <w:color w:val="365F91" w:themeColor="accent1" w:themeShade="BF"/>
                <w:sz w:val="24"/>
              </w:rPr>
              <w:t>omisijas regulas 651/2014 25. panta 3. punkta e) apakšpunkt</w:t>
            </w:r>
            <w:r>
              <w:rPr>
                <w:rFonts w:ascii="Times New Roman" w:hAnsi="Times New Roman" w:cs="Times New Roman"/>
                <w:i/>
                <w:color w:val="365F91" w:themeColor="accent1" w:themeShade="BF"/>
                <w:sz w:val="24"/>
              </w:rPr>
              <w:t>am.</w:t>
            </w:r>
            <w:r w:rsidRPr="00120929">
              <w:rPr>
                <w:rFonts w:ascii="Times New Roman" w:hAnsi="Times New Roman" w:cs="Times New Roman"/>
                <w:i/>
                <w:color w:val="365F91" w:themeColor="accent1" w:themeShade="BF"/>
                <w:sz w:val="24"/>
              </w:rPr>
              <w:t xml:space="preserve"> Vienlaikus vēršam uzmanību, ka ar saimniecisku darbību saistīto projektu rezultātā radušos zinātnisko rakstu publicēšanas izmaksām nav piemērojams 1.1.1.1. pasākuma MK noteikumu 43.5. apakšpunktā noteiktais izmaksu ierobežojums.</w:t>
            </w:r>
          </w:p>
        </w:tc>
      </w:tr>
      <w:tr w:rsidR="00F43BD0" w:rsidRPr="00ED3D59" w14:paraId="713B5E5C" w14:textId="77777777" w:rsidTr="00120929">
        <w:trPr>
          <w:trHeight w:val="979"/>
        </w:trPr>
        <w:tc>
          <w:tcPr>
            <w:tcW w:w="435" w:type="pct"/>
            <w:shd w:val="clear" w:color="auto" w:fill="auto"/>
            <w:vAlign w:val="center"/>
          </w:tcPr>
          <w:p w14:paraId="02F57002" w14:textId="7153418D" w:rsidR="00F43BD0" w:rsidRDefault="00F43BD0" w:rsidP="00F43BD0">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6.6.</w:t>
            </w:r>
          </w:p>
        </w:tc>
        <w:tc>
          <w:tcPr>
            <w:tcW w:w="1316" w:type="pct"/>
            <w:shd w:val="clear" w:color="auto" w:fill="auto"/>
            <w:vAlign w:val="center"/>
          </w:tcPr>
          <w:p w14:paraId="7A2B5200" w14:textId="77777777" w:rsidR="00F43BD0" w:rsidRPr="00F43BD0" w:rsidRDefault="00F43BD0" w:rsidP="00F43BD0">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 xml:space="preserve">Uzņēmums plāno īstenot projektu. </w:t>
            </w:r>
            <w:r w:rsidRPr="00F43BD0">
              <w:rPr>
                <w:rFonts w:ascii="Times New Roman" w:hAnsi="Times New Roman" w:cs="Times New Roman"/>
                <w:color w:val="000000"/>
                <w:sz w:val="24"/>
                <w:lang w:eastAsia="lv-LV"/>
              </w:rPr>
              <w:t xml:space="preserve">Ir paredzēts piesaistīt augstskolu uz </w:t>
            </w:r>
            <w:proofErr w:type="spellStart"/>
            <w:r w:rsidRPr="00F43BD0">
              <w:rPr>
                <w:rFonts w:ascii="Times New Roman" w:hAnsi="Times New Roman" w:cs="Times New Roman"/>
                <w:color w:val="000000"/>
                <w:sz w:val="24"/>
                <w:lang w:eastAsia="lv-LV"/>
              </w:rPr>
              <w:t>līgumpētījuma</w:t>
            </w:r>
            <w:proofErr w:type="spellEnd"/>
            <w:r w:rsidRPr="00F43BD0">
              <w:rPr>
                <w:rFonts w:ascii="Times New Roman" w:hAnsi="Times New Roman" w:cs="Times New Roman"/>
                <w:color w:val="000000"/>
                <w:sz w:val="24"/>
                <w:lang w:eastAsia="lv-LV"/>
              </w:rPr>
              <w:t xml:space="preserve"> pamata, kas sniegs galveno ieguldījumu zinātniskajai novitātei.</w:t>
            </w:r>
          </w:p>
          <w:p w14:paraId="1CD6B48D" w14:textId="6ECE669A" w:rsidR="00F43BD0" w:rsidRDefault="00F43BD0" w:rsidP="00F43BD0">
            <w:pPr>
              <w:autoSpaceDE w:val="0"/>
              <w:autoSpaceDN w:val="0"/>
              <w:adjustRightInd w:val="0"/>
              <w:ind w:left="17" w:right="17"/>
              <w:rPr>
                <w:rFonts w:ascii="Times New Roman" w:hAnsi="Times New Roman" w:cs="Times New Roman"/>
                <w:color w:val="000000"/>
                <w:sz w:val="24"/>
                <w:lang w:eastAsia="lv-LV"/>
              </w:rPr>
            </w:pPr>
            <w:r w:rsidRPr="00F43BD0">
              <w:rPr>
                <w:rFonts w:ascii="Times New Roman" w:hAnsi="Times New Roman" w:cs="Times New Roman"/>
                <w:color w:val="000000"/>
                <w:sz w:val="24"/>
                <w:lang w:eastAsia="lv-LV"/>
              </w:rPr>
              <w:t xml:space="preserve">Vai ir atbalstāms, ka daļu no kopējiem darbiem veiks arī paša pieteicēja darbinieki? </w:t>
            </w:r>
          </w:p>
        </w:tc>
        <w:tc>
          <w:tcPr>
            <w:tcW w:w="3249" w:type="pct"/>
            <w:shd w:val="clear" w:color="auto" w:fill="auto"/>
            <w:vAlign w:val="center"/>
          </w:tcPr>
          <w:p w14:paraId="73D94510" w14:textId="7F4319C1" w:rsidR="00F43BD0" w:rsidRDefault="00F43BD0" w:rsidP="00F43BD0">
            <w:pPr>
              <w:ind w:right="17"/>
              <w:rPr>
                <w:rFonts w:ascii="Times New Roman" w:hAnsi="Times New Roman" w:cs="Times New Roman"/>
                <w:i/>
                <w:color w:val="365F91" w:themeColor="accent1" w:themeShade="BF"/>
                <w:sz w:val="24"/>
              </w:rPr>
            </w:pPr>
            <w:r w:rsidRPr="00F43BD0">
              <w:rPr>
                <w:rFonts w:ascii="Times New Roman" w:hAnsi="Times New Roman" w:cs="Times New Roman"/>
                <w:i/>
                <w:color w:val="365F91" w:themeColor="accent1" w:themeShade="BF"/>
                <w:sz w:val="24"/>
              </w:rPr>
              <w:t xml:space="preserve">Atbilstoši pasākumu regulējošo MK noteikumu Nr.34 22.2. apakšpunkta nosacījumiem, </w:t>
            </w:r>
            <w:proofErr w:type="spellStart"/>
            <w:r w:rsidRPr="00F43BD0">
              <w:rPr>
                <w:rFonts w:ascii="Times New Roman" w:hAnsi="Times New Roman" w:cs="Times New Roman"/>
                <w:i/>
                <w:color w:val="365F91" w:themeColor="accent1" w:themeShade="BF"/>
                <w:sz w:val="24"/>
              </w:rPr>
              <w:t>līgumpētījuma</w:t>
            </w:r>
            <w:proofErr w:type="spellEnd"/>
            <w:r w:rsidRPr="00F43BD0">
              <w:rPr>
                <w:rFonts w:ascii="Times New Roman" w:hAnsi="Times New Roman" w:cs="Times New Roman"/>
                <w:i/>
                <w:color w:val="365F91" w:themeColor="accent1" w:themeShade="BF"/>
                <w:sz w:val="24"/>
              </w:rPr>
              <w:t xml:space="preserve"> izmaksām jāveido vismaz 80 % no projekta kopējām attiecināmajām izmaksām, bet projekts var ietvert arī </w:t>
            </w:r>
            <w:proofErr w:type="spellStart"/>
            <w:r w:rsidRPr="00F43BD0">
              <w:rPr>
                <w:rFonts w:ascii="Times New Roman" w:hAnsi="Times New Roman" w:cs="Times New Roman"/>
                <w:i/>
                <w:color w:val="365F91" w:themeColor="accent1" w:themeShade="BF"/>
                <w:sz w:val="24"/>
              </w:rPr>
              <w:t>līgumpētījuma</w:t>
            </w:r>
            <w:proofErr w:type="spellEnd"/>
            <w:r w:rsidRPr="00F43BD0">
              <w:rPr>
                <w:rFonts w:ascii="Times New Roman" w:hAnsi="Times New Roman" w:cs="Times New Roman"/>
                <w:i/>
                <w:color w:val="365F91" w:themeColor="accent1" w:themeShade="BF"/>
                <w:sz w:val="24"/>
              </w:rPr>
              <w:t xml:space="preserve"> pasūtītāja individuāli īstenotu pētniecību, ja šī pētniecība nav daļa no </w:t>
            </w:r>
            <w:proofErr w:type="spellStart"/>
            <w:r w:rsidRPr="00F43BD0">
              <w:rPr>
                <w:rFonts w:ascii="Times New Roman" w:hAnsi="Times New Roman" w:cs="Times New Roman"/>
                <w:i/>
                <w:color w:val="365F91" w:themeColor="accent1" w:themeShade="BF"/>
                <w:sz w:val="24"/>
              </w:rPr>
              <w:t>līgumpētījuma</w:t>
            </w:r>
            <w:proofErr w:type="spellEnd"/>
            <w:r w:rsidRPr="00F43BD0">
              <w:rPr>
                <w:rFonts w:ascii="Times New Roman" w:hAnsi="Times New Roman" w:cs="Times New Roman"/>
                <w:i/>
                <w:color w:val="365F91" w:themeColor="accent1" w:themeShade="BF"/>
                <w:sz w:val="24"/>
              </w:rPr>
              <w:t xml:space="preserve"> un ja tās izmaksas nepārsniedz 20% no projekta kopējām attiecināmajām izmaksām. Šo maksimāli 20% ietvaros varat plānot atalgojuma izmaksas projekta personālam par tiem mēnešiem, kur konkrētās pe</w:t>
            </w:r>
            <w:r>
              <w:rPr>
                <w:rFonts w:ascii="Times New Roman" w:hAnsi="Times New Roman" w:cs="Times New Roman"/>
                <w:i/>
                <w:color w:val="365F91" w:themeColor="accent1" w:themeShade="BF"/>
                <w:sz w:val="24"/>
              </w:rPr>
              <w:t>rsonas slodze ir vismaz 0,3PLE.</w:t>
            </w:r>
          </w:p>
        </w:tc>
      </w:tr>
      <w:tr w:rsidR="00466C3F" w:rsidRPr="00ED3D59" w14:paraId="6BCABC53" w14:textId="77777777" w:rsidTr="00120929">
        <w:trPr>
          <w:trHeight w:val="979"/>
        </w:trPr>
        <w:tc>
          <w:tcPr>
            <w:tcW w:w="435" w:type="pct"/>
            <w:shd w:val="clear" w:color="auto" w:fill="auto"/>
            <w:vAlign w:val="center"/>
          </w:tcPr>
          <w:p w14:paraId="7ADC632C" w14:textId="5BA7BAC8" w:rsidR="00466C3F" w:rsidRDefault="00466C3F" w:rsidP="00F43BD0">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6.7.</w:t>
            </w:r>
          </w:p>
        </w:tc>
        <w:tc>
          <w:tcPr>
            <w:tcW w:w="1316" w:type="pct"/>
            <w:shd w:val="clear" w:color="auto" w:fill="auto"/>
            <w:vAlign w:val="center"/>
          </w:tcPr>
          <w:p w14:paraId="0DC54D27" w14:textId="77777777" w:rsidR="00466C3F" w:rsidRDefault="00466C3F" w:rsidP="00466C3F">
            <w:pPr>
              <w:autoSpaceDE w:val="0"/>
              <w:autoSpaceDN w:val="0"/>
              <w:adjustRightInd w:val="0"/>
              <w:ind w:left="17" w:right="17"/>
              <w:rPr>
                <w:rFonts w:ascii="Times New Roman" w:hAnsi="Times New Roman" w:cs="Times New Roman"/>
                <w:color w:val="000000"/>
                <w:sz w:val="24"/>
                <w:lang w:eastAsia="lv-LV"/>
              </w:rPr>
            </w:pPr>
            <w:r w:rsidRPr="00466C3F">
              <w:rPr>
                <w:rFonts w:ascii="Times New Roman" w:hAnsi="Times New Roman" w:cs="Times New Roman"/>
                <w:color w:val="000000"/>
                <w:sz w:val="24"/>
                <w:lang w:eastAsia="lv-LV"/>
              </w:rPr>
              <w:t>Vai</w:t>
            </w:r>
            <w:r>
              <w:rPr>
                <w:rFonts w:ascii="Times New Roman" w:hAnsi="Times New Roman" w:cs="Times New Roman"/>
                <w:color w:val="000000"/>
                <w:sz w:val="24"/>
                <w:lang w:eastAsia="lv-LV"/>
              </w:rPr>
              <w:t xml:space="preserve"> zinātni apkalpojoša personāla </w:t>
            </w:r>
            <w:r w:rsidRPr="00466C3F">
              <w:rPr>
                <w:rFonts w:ascii="Times New Roman" w:hAnsi="Times New Roman" w:cs="Times New Roman"/>
                <w:color w:val="000000"/>
                <w:sz w:val="24"/>
                <w:lang w:eastAsia="lv-LV"/>
              </w:rPr>
              <w:t>atalgojuma atlīdzības izdevumi būs attiecināmi no projekta tiešajām izmaksām?</w:t>
            </w:r>
          </w:p>
          <w:p w14:paraId="652D8803" w14:textId="77777777" w:rsidR="00466C3F" w:rsidRDefault="00466C3F" w:rsidP="00466C3F">
            <w:pPr>
              <w:autoSpaceDE w:val="0"/>
              <w:autoSpaceDN w:val="0"/>
              <w:adjustRightInd w:val="0"/>
              <w:ind w:left="17" w:right="17"/>
              <w:rPr>
                <w:rFonts w:ascii="Times New Roman" w:hAnsi="Times New Roman" w:cs="Times New Roman"/>
                <w:color w:val="000000"/>
                <w:sz w:val="24"/>
                <w:lang w:eastAsia="lv-LV"/>
              </w:rPr>
            </w:pPr>
          </w:p>
          <w:p w14:paraId="5AC80E71" w14:textId="77777777" w:rsidR="00466C3F" w:rsidRDefault="00466C3F" w:rsidP="00466C3F">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Kādus no minētajiem potenciālajiem amatiem var plānot kā zinātni apkalpojošo personālu, kam atalgojuma izmaksas būs attiecināmas?</w:t>
            </w:r>
          </w:p>
          <w:p w14:paraId="2C2C9118" w14:textId="70B9EF43" w:rsidR="00466C3F" w:rsidRPr="00466C3F" w:rsidRDefault="00466C3F" w:rsidP="00466C3F">
            <w:pPr>
              <w:autoSpaceDE w:val="0"/>
              <w:autoSpaceDN w:val="0"/>
              <w:adjustRightInd w:val="0"/>
              <w:ind w:left="17" w:right="17"/>
              <w:rPr>
                <w:rFonts w:ascii="Times New Roman" w:hAnsi="Times New Roman" w:cs="Times New Roman"/>
                <w:color w:val="000000"/>
                <w:sz w:val="24"/>
                <w:lang w:eastAsia="lv-LV"/>
              </w:rPr>
            </w:pPr>
            <w:r w:rsidRPr="00466C3F">
              <w:rPr>
                <w:rFonts w:ascii="Times New Roman" w:hAnsi="Times New Roman" w:cs="Times New Roman"/>
                <w:color w:val="000000"/>
                <w:sz w:val="24"/>
                <w:lang w:eastAsia="lv-LV"/>
              </w:rPr>
              <w:t>1.eksperts projekta plānošana</w:t>
            </w:r>
            <w:r>
              <w:rPr>
                <w:rFonts w:ascii="Times New Roman" w:hAnsi="Times New Roman" w:cs="Times New Roman"/>
                <w:color w:val="000000"/>
                <w:sz w:val="24"/>
                <w:lang w:eastAsia="lv-LV"/>
              </w:rPr>
              <w:t>i</w:t>
            </w:r>
            <w:r w:rsidRPr="00466C3F">
              <w:rPr>
                <w:rFonts w:ascii="Times New Roman" w:hAnsi="Times New Roman" w:cs="Times New Roman"/>
                <w:color w:val="000000"/>
                <w:sz w:val="24"/>
                <w:lang w:eastAsia="lv-LV"/>
              </w:rPr>
              <w:t>;</w:t>
            </w:r>
          </w:p>
          <w:p w14:paraId="44C7052F" w14:textId="1AB018F3" w:rsidR="00466C3F" w:rsidRPr="00466C3F" w:rsidRDefault="00466C3F" w:rsidP="00466C3F">
            <w:pPr>
              <w:autoSpaceDE w:val="0"/>
              <w:autoSpaceDN w:val="0"/>
              <w:adjustRightInd w:val="0"/>
              <w:ind w:left="17" w:right="17"/>
              <w:rPr>
                <w:rFonts w:ascii="Times New Roman" w:hAnsi="Times New Roman" w:cs="Times New Roman"/>
                <w:color w:val="000000"/>
                <w:sz w:val="24"/>
                <w:lang w:eastAsia="lv-LV"/>
              </w:rPr>
            </w:pPr>
            <w:r w:rsidRPr="00466C3F">
              <w:rPr>
                <w:rFonts w:ascii="Times New Roman" w:hAnsi="Times New Roman" w:cs="Times New Roman"/>
                <w:color w:val="000000"/>
                <w:sz w:val="24"/>
                <w:lang w:eastAsia="lv-LV"/>
              </w:rPr>
              <w:t>2.</w:t>
            </w:r>
            <w:r>
              <w:rPr>
                <w:rFonts w:ascii="Times New Roman" w:hAnsi="Times New Roman" w:cs="Times New Roman"/>
                <w:color w:val="000000"/>
                <w:sz w:val="24"/>
                <w:lang w:eastAsia="lv-LV"/>
              </w:rPr>
              <w:t>finanšu eksperts</w:t>
            </w:r>
            <w:r w:rsidRPr="00466C3F">
              <w:rPr>
                <w:rFonts w:ascii="Times New Roman" w:hAnsi="Times New Roman" w:cs="Times New Roman"/>
                <w:color w:val="000000"/>
                <w:sz w:val="24"/>
                <w:lang w:eastAsia="lv-LV"/>
              </w:rPr>
              <w:t>;</w:t>
            </w:r>
          </w:p>
          <w:p w14:paraId="221EB025" w14:textId="0A953F75" w:rsidR="00466C3F" w:rsidRPr="00466C3F" w:rsidRDefault="00466C3F" w:rsidP="00466C3F">
            <w:pPr>
              <w:autoSpaceDE w:val="0"/>
              <w:autoSpaceDN w:val="0"/>
              <w:adjustRightInd w:val="0"/>
              <w:ind w:left="17" w:right="17"/>
              <w:rPr>
                <w:rFonts w:ascii="Times New Roman" w:hAnsi="Times New Roman" w:cs="Times New Roman"/>
                <w:color w:val="000000"/>
                <w:sz w:val="24"/>
                <w:lang w:eastAsia="lv-LV"/>
              </w:rPr>
            </w:pPr>
            <w:r w:rsidRPr="00466C3F">
              <w:rPr>
                <w:rFonts w:ascii="Times New Roman" w:hAnsi="Times New Roman" w:cs="Times New Roman"/>
                <w:color w:val="000000"/>
                <w:sz w:val="24"/>
                <w:lang w:eastAsia="lv-LV"/>
              </w:rPr>
              <w:t>3.</w:t>
            </w:r>
            <w:r>
              <w:rPr>
                <w:rFonts w:ascii="Times New Roman" w:hAnsi="Times New Roman" w:cs="Times New Roman"/>
                <w:color w:val="000000"/>
                <w:sz w:val="24"/>
                <w:lang w:eastAsia="lv-LV"/>
              </w:rPr>
              <w:t xml:space="preserve">ekonomikas </w:t>
            </w:r>
            <w:r w:rsidRPr="00466C3F">
              <w:rPr>
                <w:rFonts w:ascii="Times New Roman" w:hAnsi="Times New Roman" w:cs="Times New Roman"/>
                <w:color w:val="000000"/>
                <w:sz w:val="24"/>
                <w:lang w:eastAsia="lv-LV"/>
              </w:rPr>
              <w:t>eksperts;</w:t>
            </w:r>
          </w:p>
          <w:p w14:paraId="0E584DA4" w14:textId="1D6A1ADD" w:rsidR="00466C3F" w:rsidRPr="00466C3F" w:rsidRDefault="00466C3F" w:rsidP="00466C3F">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 xml:space="preserve">4.eksperts - </w:t>
            </w:r>
            <w:r w:rsidRPr="00466C3F">
              <w:rPr>
                <w:rFonts w:ascii="Times New Roman" w:hAnsi="Times New Roman" w:cs="Times New Roman"/>
                <w:color w:val="000000"/>
                <w:sz w:val="24"/>
                <w:lang w:eastAsia="lv-LV"/>
              </w:rPr>
              <w:t>patentu, intelektuālo jautājumu</w:t>
            </w:r>
            <w:r>
              <w:rPr>
                <w:rFonts w:ascii="Times New Roman" w:hAnsi="Times New Roman" w:cs="Times New Roman"/>
                <w:color w:val="000000"/>
                <w:sz w:val="24"/>
                <w:lang w:eastAsia="lv-LV"/>
              </w:rPr>
              <w:t xml:space="preserve"> jomā</w:t>
            </w:r>
            <w:r w:rsidRPr="00466C3F">
              <w:rPr>
                <w:rFonts w:ascii="Times New Roman" w:hAnsi="Times New Roman" w:cs="Times New Roman"/>
                <w:color w:val="000000"/>
                <w:sz w:val="24"/>
                <w:lang w:eastAsia="lv-LV"/>
              </w:rPr>
              <w:t>;</w:t>
            </w:r>
          </w:p>
          <w:p w14:paraId="6CA74A04" w14:textId="065FF11D" w:rsidR="00466C3F" w:rsidRPr="00466C3F" w:rsidRDefault="00466C3F" w:rsidP="00466C3F">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5.</w:t>
            </w:r>
            <w:r w:rsidRPr="00466C3F">
              <w:rPr>
                <w:rFonts w:ascii="Times New Roman" w:hAnsi="Times New Roman" w:cs="Times New Roman"/>
                <w:color w:val="000000"/>
                <w:sz w:val="24"/>
                <w:lang w:eastAsia="lv-LV"/>
              </w:rPr>
              <w:t xml:space="preserve">projekta </w:t>
            </w:r>
            <w:r>
              <w:rPr>
                <w:rFonts w:ascii="Times New Roman" w:hAnsi="Times New Roman" w:cs="Times New Roman"/>
                <w:color w:val="000000"/>
                <w:sz w:val="24"/>
                <w:lang w:eastAsia="lv-LV"/>
              </w:rPr>
              <w:t xml:space="preserve">administratīvais </w:t>
            </w:r>
            <w:r w:rsidRPr="00466C3F">
              <w:rPr>
                <w:rFonts w:ascii="Times New Roman" w:hAnsi="Times New Roman" w:cs="Times New Roman"/>
                <w:color w:val="000000"/>
                <w:sz w:val="24"/>
                <w:lang w:eastAsia="lv-LV"/>
              </w:rPr>
              <w:t>vadītājs;</w:t>
            </w:r>
          </w:p>
          <w:p w14:paraId="68CF798E" w14:textId="563B0B8D" w:rsidR="00466C3F" w:rsidRPr="00466C3F" w:rsidRDefault="00466C3F" w:rsidP="00466C3F">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6.</w:t>
            </w:r>
            <w:r w:rsidRPr="00466C3F">
              <w:rPr>
                <w:rFonts w:ascii="Times New Roman" w:hAnsi="Times New Roman" w:cs="Times New Roman"/>
                <w:color w:val="000000"/>
                <w:sz w:val="24"/>
                <w:lang w:eastAsia="lv-LV"/>
              </w:rPr>
              <w:t>bibliotekārs;</w:t>
            </w:r>
          </w:p>
          <w:p w14:paraId="7A773165" w14:textId="78159C1B" w:rsidR="00466C3F" w:rsidRPr="00466C3F" w:rsidRDefault="00466C3F" w:rsidP="00466C3F">
            <w:pPr>
              <w:autoSpaceDE w:val="0"/>
              <w:autoSpaceDN w:val="0"/>
              <w:adjustRightInd w:val="0"/>
              <w:ind w:left="17" w:right="17"/>
              <w:rPr>
                <w:rFonts w:ascii="Times New Roman" w:hAnsi="Times New Roman" w:cs="Times New Roman"/>
                <w:color w:val="000000"/>
                <w:sz w:val="24"/>
                <w:lang w:eastAsia="lv-LV"/>
              </w:rPr>
            </w:pPr>
            <w:r w:rsidRPr="00466C3F">
              <w:rPr>
                <w:rFonts w:ascii="Times New Roman" w:hAnsi="Times New Roman" w:cs="Times New Roman"/>
                <w:color w:val="000000"/>
                <w:sz w:val="24"/>
                <w:lang w:eastAsia="lv-LV"/>
              </w:rPr>
              <w:t xml:space="preserve">7.sabiedrisko attiecību un tehnoloģiju </w:t>
            </w:r>
            <w:proofErr w:type="spellStart"/>
            <w:r w:rsidRPr="00466C3F">
              <w:rPr>
                <w:rFonts w:ascii="Times New Roman" w:hAnsi="Times New Roman" w:cs="Times New Roman"/>
                <w:color w:val="000000"/>
                <w:sz w:val="24"/>
                <w:lang w:eastAsia="lv-LV"/>
              </w:rPr>
              <w:t>pārneses</w:t>
            </w:r>
            <w:proofErr w:type="spellEnd"/>
            <w:r w:rsidRPr="00466C3F">
              <w:rPr>
                <w:rFonts w:ascii="Times New Roman" w:hAnsi="Times New Roman" w:cs="Times New Roman"/>
                <w:color w:val="000000"/>
                <w:sz w:val="24"/>
                <w:lang w:eastAsia="lv-LV"/>
              </w:rPr>
              <w:t xml:space="preserve"> speciālists;</w:t>
            </w:r>
          </w:p>
          <w:p w14:paraId="583B8A3E" w14:textId="4EAC9013" w:rsidR="00466C3F" w:rsidRPr="00466C3F" w:rsidRDefault="00466C3F" w:rsidP="00466C3F">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8.</w:t>
            </w:r>
            <w:r w:rsidRPr="00466C3F">
              <w:rPr>
                <w:rFonts w:ascii="Times New Roman" w:hAnsi="Times New Roman" w:cs="Times New Roman"/>
                <w:color w:val="000000"/>
                <w:sz w:val="24"/>
                <w:lang w:eastAsia="lv-LV"/>
              </w:rPr>
              <w:t>ekonomisko un finanšu jomu speciālisti finanšu analīzes izstrādei;</w:t>
            </w:r>
          </w:p>
          <w:p w14:paraId="7F335C76" w14:textId="4B4E87F8" w:rsidR="00466C3F" w:rsidRPr="00466C3F" w:rsidRDefault="00466C3F" w:rsidP="00466C3F">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9.jurists</w:t>
            </w:r>
            <w:r w:rsidRPr="00466C3F">
              <w:rPr>
                <w:rFonts w:ascii="Times New Roman" w:hAnsi="Times New Roman" w:cs="Times New Roman"/>
                <w:color w:val="000000"/>
                <w:sz w:val="24"/>
                <w:lang w:eastAsia="lv-LV"/>
              </w:rPr>
              <w:t>;</w:t>
            </w:r>
          </w:p>
          <w:p w14:paraId="73D578C8" w14:textId="3A3AEE5A" w:rsidR="00466C3F" w:rsidRDefault="00466C3F" w:rsidP="00466C3F">
            <w:pPr>
              <w:autoSpaceDE w:val="0"/>
              <w:autoSpaceDN w:val="0"/>
              <w:adjustRightInd w:val="0"/>
              <w:ind w:left="17" w:right="17"/>
              <w:rPr>
                <w:rFonts w:ascii="Times New Roman" w:hAnsi="Times New Roman" w:cs="Times New Roman"/>
                <w:color w:val="000000"/>
                <w:sz w:val="24"/>
                <w:lang w:eastAsia="lv-LV"/>
              </w:rPr>
            </w:pPr>
            <w:r>
              <w:rPr>
                <w:rFonts w:ascii="Times New Roman" w:hAnsi="Times New Roman" w:cs="Times New Roman"/>
                <w:color w:val="000000"/>
                <w:sz w:val="24"/>
                <w:lang w:eastAsia="lv-LV"/>
              </w:rPr>
              <w:t>10.</w:t>
            </w:r>
            <w:r w:rsidRPr="00466C3F">
              <w:rPr>
                <w:rFonts w:ascii="Times New Roman" w:hAnsi="Times New Roman" w:cs="Times New Roman"/>
                <w:color w:val="000000"/>
                <w:sz w:val="24"/>
                <w:lang w:eastAsia="lv-LV"/>
              </w:rPr>
              <w:t>iepirkumu speciālists.</w:t>
            </w:r>
          </w:p>
        </w:tc>
        <w:tc>
          <w:tcPr>
            <w:tcW w:w="3249" w:type="pct"/>
            <w:shd w:val="clear" w:color="auto" w:fill="auto"/>
            <w:vAlign w:val="center"/>
          </w:tcPr>
          <w:p w14:paraId="7BC14423" w14:textId="77777777" w:rsidR="00466C3F" w:rsidRDefault="00466C3F" w:rsidP="00F43BD0">
            <w:pPr>
              <w:ind w:right="17"/>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 xml:space="preserve">Saskaņā ar Ministru kabineta 2016. gada 12. janvāra noteikumu Nr. 34  43.1. apakšpunktu un 1.1 pielikumu, 1.1.1.1. pasākuma ietvaros pie tiešajām attiecināmas izmaksām pieskaitāmas atlīdzības izmaksas šādam zinātni apkalpojošajam personālam, ciktāl tas ir nodarbināts projektā: zinātniski tehniskās informācijas struktūrvienību darbinieki, sabiedrisko attiecību un tehnoloģiju </w:t>
            </w:r>
            <w:proofErr w:type="spellStart"/>
            <w:r w:rsidRPr="00466C3F">
              <w:rPr>
                <w:rFonts w:ascii="Times New Roman" w:hAnsi="Times New Roman" w:cs="Times New Roman"/>
                <w:i/>
                <w:color w:val="365F91" w:themeColor="accent1" w:themeShade="BF"/>
                <w:sz w:val="24"/>
              </w:rPr>
              <w:t>pārneses</w:t>
            </w:r>
            <w:proofErr w:type="spellEnd"/>
            <w:r w:rsidRPr="00466C3F">
              <w:rPr>
                <w:rFonts w:ascii="Times New Roman" w:hAnsi="Times New Roman" w:cs="Times New Roman"/>
                <w:i/>
                <w:color w:val="365F91" w:themeColor="accent1" w:themeShade="BF"/>
                <w:sz w:val="24"/>
              </w:rPr>
              <w:t xml:space="preserve"> speciālisti, speciālo un zinātniski tehnisko bibliotēku darbinieki, patentu dienesta speciālisti, ekonomisko un finanšu jomu speciālisti finanšu analīzes izstrādei.</w:t>
            </w:r>
          </w:p>
          <w:p w14:paraId="405FF145" w14:textId="77777777" w:rsidR="00466C3F" w:rsidRDefault="00466C3F" w:rsidP="00F43BD0">
            <w:pPr>
              <w:ind w:right="17"/>
              <w:rPr>
                <w:rFonts w:ascii="Times New Roman" w:hAnsi="Times New Roman" w:cs="Times New Roman"/>
                <w:i/>
                <w:color w:val="365F91" w:themeColor="accent1" w:themeShade="BF"/>
                <w:sz w:val="24"/>
              </w:rPr>
            </w:pPr>
          </w:p>
          <w:p w14:paraId="3ADA619F" w14:textId="77777777" w:rsidR="00466C3F" w:rsidRPr="00466C3F" w:rsidRDefault="00466C3F" w:rsidP="00466C3F">
            <w:pPr>
              <w:ind w:right="17"/>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Ievērojot minēto, 1.1.1.1. pasākuma ietvaros pie tiešajām attiecināmajām izmaksām:</w:t>
            </w:r>
          </w:p>
          <w:p w14:paraId="66DFE607" w14:textId="77777777" w:rsidR="00466C3F" w:rsidRPr="00466C3F" w:rsidRDefault="00466C3F" w:rsidP="00466C3F">
            <w:pPr>
              <w:ind w:right="17"/>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1.      ir pieskaitāmas šādu zinātnisko darbinieku izmaksas, ciktāl tie nodarbināti projektā:</w:t>
            </w:r>
          </w:p>
          <w:p w14:paraId="36888F82" w14:textId="1D83285A" w:rsidR="00466C3F" w:rsidRPr="00466C3F" w:rsidRDefault="00CF0522" w:rsidP="00CF0522">
            <w:pPr>
              <w:pStyle w:val="ListParagraph"/>
              <w:numPr>
                <w:ilvl w:val="0"/>
                <w:numId w:val="25"/>
              </w:numPr>
              <w:spacing w:after="0"/>
              <w:ind w:left="1077" w:right="17" w:hanging="335"/>
              <w:rPr>
                <w:rFonts w:ascii="Times New Roman" w:hAnsi="Times New Roman"/>
                <w:i/>
                <w:color w:val="365F91" w:themeColor="accent1" w:themeShade="BF"/>
              </w:rPr>
            </w:pPr>
            <w:proofErr w:type="spellStart"/>
            <w:r>
              <w:rPr>
                <w:rFonts w:ascii="Times New Roman" w:hAnsi="Times New Roman"/>
                <w:i/>
                <w:color w:val="365F91" w:themeColor="accent1" w:themeShade="BF"/>
              </w:rPr>
              <w:t>eksperts</w:t>
            </w:r>
            <w:proofErr w:type="spellEnd"/>
            <w:r>
              <w:rPr>
                <w:rFonts w:ascii="Times New Roman" w:hAnsi="Times New Roman"/>
                <w:i/>
                <w:color w:val="365F91" w:themeColor="accent1" w:themeShade="BF"/>
              </w:rPr>
              <w:t xml:space="preserve"> - </w:t>
            </w:r>
            <w:proofErr w:type="spellStart"/>
            <w:r w:rsidR="00466C3F" w:rsidRPr="00466C3F">
              <w:rPr>
                <w:rFonts w:ascii="Times New Roman" w:hAnsi="Times New Roman"/>
                <w:i/>
                <w:color w:val="365F91" w:themeColor="accent1" w:themeShade="BF"/>
              </w:rPr>
              <w:t>speciālists</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patentu</w:t>
            </w:r>
            <w:proofErr w:type="spellEnd"/>
            <w:r w:rsidR="00466C3F" w:rsidRPr="00466C3F">
              <w:rPr>
                <w:rFonts w:ascii="Times New Roman" w:hAnsi="Times New Roman"/>
                <w:i/>
                <w:color w:val="365F91" w:themeColor="accent1" w:themeShade="BF"/>
              </w:rPr>
              <w:t xml:space="preserve">, </w:t>
            </w:r>
            <w:proofErr w:type="spellStart"/>
            <w:r>
              <w:rPr>
                <w:rFonts w:ascii="Times New Roman" w:hAnsi="Times New Roman"/>
                <w:i/>
                <w:color w:val="365F91" w:themeColor="accent1" w:themeShade="BF"/>
              </w:rPr>
              <w:t>intelektuālā</w:t>
            </w:r>
            <w:proofErr w:type="spellEnd"/>
            <w:r>
              <w:rPr>
                <w:rFonts w:ascii="Times New Roman" w:hAnsi="Times New Roman"/>
                <w:i/>
                <w:color w:val="365F91" w:themeColor="accent1" w:themeShade="BF"/>
              </w:rPr>
              <w:t xml:space="preserve"> </w:t>
            </w:r>
            <w:proofErr w:type="spellStart"/>
            <w:r>
              <w:rPr>
                <w:rFonts w:ascii="Times New Roman" w:hAnsi="Times New Roman"/>
                <w:i/>
                <w:color w:val="365F91" w:themeColor="accent1" w:themeShade="BF"/>
              </w:rPr>
              <w:t>īpašuma</w:t>
            </w:r>
            <w:proofErr w:type="spellEnd"/>
            <w:r>
              <w:rPr>
                <w:rFonts w:ascii="Times New Roman" w:hAnsi="Times New Roman"/>
                <w:i/>
                <w:color w:val="365F91" w:themeColor="accent1" w:themeShade="BF"/>
              </w:rPr>
              <w:t xml:space="preserve"> </w:t>
            </w:r>
            <w:proofErr w:type="spellStart"/>
            <w:r>
              <w:rPr>
                <w:rFonts w:ascii="Times New Roman" w:hAnsi="Times New Roman"/>
                <w:i/>
                <w:color w:val="365F91" w:themeColor="accent1" w:themeShade="BF"/>
              </w:rPr>
              <w:t>jautājumos</w:t>
            </w:r>
            <w:proofErr w:type="spellEnd"/>
            <w:r w:rsidR="00466C3F" w:rsidRPr="00466C3F">
              <w:rPr>
                <w:rFonts w:ascii="Times New Roman" w:hAnsi="Times New Roman"/>
                <w:i/>
                <w:color w:val="365F91" w:themeColor="accent1" w:themeShade="BF"/>
              </w:rPr>
              <w:t xml:space="preserve">, ja </w:t>
            </w:r>
            <w:proofErr w:type="spellStart"/>
            <w:r w:rsidR="00466C3F" w:rsidRPr="00466C3F">
              <w:rPr>
                <w:rFonts w:ascii="Times New Roman" w:hAnsi="Times New Roman"/>
                <w:i/>
                <w:color w:val="365F91" w:themeColor="accent1" w:themeShade="BF"/>
              </w:rPr>
              <w:t>projekta</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ietvaros</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plānota</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intelektuālā</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īpašuma</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kas</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izriet</w:t>
            </w:r>
            <w:proofErr w:type="spellEnd"/>
            <w:r w:rsidR="00466C3F" w:rsidRPr="00466C3F">
              <w:rPr>
                <w:rFonts w:ascii="Times New Roman" w:hAnsi="Times New Roman"/>
                <w:i/>
                <w:color w:val="365F91" w:themeColor="accent1" w:themeShade="BF"/>
              </w:rPr>
              <w:t xml:space="preserve"> no </w:t>
            </w:r>
            <w:proofErr w:type="spellStart"/>
            <w:r w:rsidR="00466C3F" w:rsidRPr="00466C3F">
              <w:rPr>
                <w:rFonts w:ascii="Times New Roman" w:hAnsi="Times New Roman"/>
                <w:i/>
                <w:color w:val="365F91" w:themeColor="accent1" w:themeShade="BF"/>
              </w:rPr>
              <w:t>projekta</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ietvaros</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veiktās</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darbības</w:t>
            </w:r>
            <w:proofErr w:type="spellEnd"/>
            <w:r w:rsidR="00466C3F" w:rsidRPr="00466C3F">
              <w:rPr>
                <w:rFonts w:ascii="Times New Roman" w:hAnsi="Times New Roman"/>
                <w:i/>
                <w:color w:val="365F91" w:themeColor="accent1" w:themeShade="BF"/>
              </w:rPr>
              <w:t xml:space="preserve">, </w:t>
            </w:r>
            <w:proofErr w:type="spellStart"/>
            <w:r w:rsidR="00466C3F" w:rsidRPr="00466C3F">
              <w:rPr>
                <w:rFonts w:ascii="Times New Roman" w:hAnsi="Times New Roman"/>
                <w:i/>
                <w:color w:val="365F91" w:themeColor="accent1" w:themeShade="BF"/>
              </w:rPr>
              <w:t>aizsardzība</w:t>
            </w:r>
            <w:proofErr w:type="spellEnd"/>
            <w:r w:rsidR="00466C3F" w:rsidRPr="00466C3F">
              <w:rPr>
                <w:rFonts w:ascii="Times New Roman" w:hAnsi="Times New Roman"/>
                <w:i/>
                <w:color w:val="365F91" w:themeColor="accent1" w:themeShade="BF"/>
              </w:rPr>
              <w:t>;</w:t>
            </w:r>
          </w:p>
          <w:p w14:paraId="2FF63675" w14:textId="606E2DA1" w:rsidR="00466C3F" w:rsidRPr="00466C3F" w:rsidRDefault="00466C3F" w:rsidP="00CF0522">
            <w:pPr>
              <w:pStyle w:val="ListParagraph"/>
              <w:numPr>
                <w:ilvl w:val="0"/>
                <w:numId w:val="25"/>
              </w:numPr>
              <w:spacing w:after="0"/>
              <w:ind w:left="1077" w:right="17" w:hanging="335"/>
              <w:rPr>
                <w:rFonts w:ascii="Times New Roman" w:hAnsi="Times New Roman"/>
                <w:i/>
                <w:color w:val="365F91" w:themeColor="accent1" w:themeShade="BF"/>
              </w:rPr>
            </w:pPr>
            <w:proofErr w:type="spellStart"/>
            <w:r w:rsidRPr="00466C3F">
              <w:rPr>
                <w:rFonts w:ascii="Times New Roman" w:hAnsi="Times New Roman"/>
                <w:i/>
                <w:color w:val="365F91" w:themeColor="accent1" w:themeShade="BF"/>
              </w:rPr>
              <w:t>bibliotekārs</w:t>
            </w:r>
            <w:proofErr w:type="spellEnd"/>
            <w:r w:rsidRPr="00466C3F">
              <w:rPr>
                <w:rFonts w:ascii="Times New Roman" w:hAnsi="Times New Roman"/>
                <w:i/>
                <w:color w:val="365F91" w:themeColor="accent1" w:themeShade="BF"/>
              </w:rPr>
              <w:t>;</w:t>
            </w:r>
          </w:p>
          <w:p w14:paraId="1394043E" w14:textId="0FB3829C" w:rsidR="00466C3F" w:rsidRPr="00466C3F" w:rsidRDefault="00466C3F" w:rsidP="00CF0522">
            <w:pPr>
              <w:pStyle w:val="ListParagraph"/>
              <w:numPr>
                <w:ilvl w:val="0"/>
                <w:numId w:val="25"/>
              </w:numPr>
              <w:spacing w:after="0"/>
              <w:ind w:left="1077" w:right="17" w:hanging="335"/>
              <w:rPr>
                <w:rFonts w:ascii="Times New Roman" w:hAnsi="Times New Roman"/>
                <w:i/>
                <w:color w:val="365F91" w:themeColor="accent1" w:themeShade="BF"/>
              </w:rPr>
            </w:pPr>
            <w:proofErr w:type="spellStart"/>
            <w:r w:rsidRPr="00466C3F">
              <w:rPr>
                <w:rFonts w:ascii="Times New Roman" w:hAnsi="Times New Roman"/>
                <w:i/>
                <w:color w:val="365F91" w:themeColor="accent1" w:themeShade="BF"/>
              </w:rPr>
              <w:t>sabiedrisko</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attiecību</w:t>
            </w:r>
            <w:proofErr w:type="spellEnd"/>
            <w:r w:rsidRPr="00466C3F">
              <w:rPr>
                <w:rFonts w:ascii="Times New Roman" w:hAnsi="Times New Roman"/>
                <w:i/>
                <w:color w:val="365F91" w:themeColor="accent1" w:themeShade="BF"/>
              </w:rPr>
              <w:t xml:space="preserve"> un </w:t>
            </w:r>
            <w:proofErr w:type="spellStart"/>
            <w:r w:rsidRPr="00466C3F">
              <w:rPr>
                <w:rFonts w:ascii="Times New Roman" w:hAnsi="Times New Roman"/>
                <w:i/>
                <w:color w:val="365F91" w:themeColor="accent1" w:themeShade="BF"/>
              </w:rPr>
              <w:t>tehnoloģiju</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pārneses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speciālists</w:t>
            </w:r>
            <w:proofErr w:type="spellEnd"/>
            <w:r w:rsidRPr="00466C3F">
              <w:rPr>
                <w:rFonts w:ascii="Times New Roman" w:hAnsi="Times New Roman"/>
                <w:i/>
                <w:color w:val="365F91" w:themeColor="accent1" w:themeShade="BF"/>
              </w:rPr>
              <w:t xml:space="preserve">, ja </w:t>
            </w:r>
            <w:proofErr w:type="spellStart"/>
            <w:r w:rsidRPr="00466C3F">
              <w:rPr>
                <w:rFonts w:ascii="Times New Roman" w:hAnsi="Times New Roman"/>
                <w:i/>
                <w:color w:val="365F91" w:themeColor="accent1" w:themeShade="BF"/>
              </w:rPr>
              <w:t>projekta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īstenošanas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laikā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veic</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tehnoloģiju</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pārnesi</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slēdzot</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tehnoloģiju</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pārneses</w:t>
            </w:r>
            <w:proofErr w:type="spellEnd"/>
            <w:r w:rsidRPr="00466C3F">
              <w:rPr>
                <w:rFonts w:ascii="Times New Roman" w:hAnsi="Times New Roman"/>
                <w:i/>
                <w:color w:val="365F91" w:themeColor="accent1" w:themeShade="BF"/>
              </w:rPr>
              <w:t xml:space="preserve"> līgumu;</w:t>
            </w:r>
          </w:p>
          <w:p w14:paraId="30737AEB" w14:textId="71EF7263" w:rsidR="00466C3F" w:rsidRPr="00466C3F" w:rsidRDefault="00466C3F" w:rsidP="00CF0522">
            <w:pPr>
              <w:pStyle w:val="ListParagraph"/>
              <w:numPr>
                <w:ilvl w:val="0"/>
                <w:numId w:val="25"/>
              </w:numPr>
              <w:spacing w:after="0"/>
              <w:ind w:left="1077" w:right="17" w:hanging="335"/>
              <w:rPr>
                <w:rFonts w:ascii="Times New Roman" w:hAnsi="Times New Roman"/>
                <w:i/>
                <w:color w:val="365F91" w:themeColor="accent1" w:themeShade="BF"/>
              </w:rPr>
            </w:pPr>
            <w:proofErr w:type="spellStart"/>
            <w:proofErr w:type="gramStart"/>
            <w:r w:rsidRPr="00466C3F">
              <w:rPr>
                <w:rFonts w:ascii="Times New Roman" w:hAnsi="Times New Roman"/>
                <w:i/>
                <w:color w:val="365F91" w:themeColor="accent1" w:themeShade="BF"/>
              </w:rPr>
              <w:t>ekonomisko</w:t>
            </w:r>
            <w:proofErr w:type="spellEnd"/>
            <w:proofErr w:type="gramEnd"/>
            <w:r w:rsidRPr="00466C3F">
              <w:rPr>
                <w:rFonts w:ascii="Times New Roman" w:hAnsi="Times New Roman"/>
                <w:i/>
                <w:color w:val="365F91" w:themeColor="accent1" w:themeShade="BF"/>
              </w:rPr>
              <w:t xml:space="preserve"> un finanšu </w:t>
            </w:r>
            <w:proofErr w:type="spellStart"/>
            <w:r w:rsidRPr="00466C3F">
              <w:rPr>
                <w:rFonts w:ascii="Times New Roman" w:hAnsi="Times New Roman"/>
                <w:i/>
                <w:color w:val="365F91" w:themeColor="accent1" w:themeShade="BF"/>
              </w:rPr>
              <w:t>jomu</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speciālisti</w:t>
            </w:r>
            <w:proofErr w:type="spellEnd"/>
            <w:r w:rsidRPr="00466C3F">
              <w:rPr>
                <w:rFonts w:ascii="Times New Roman" w:hAnsi="Times New Roman"/>
                <w:i/>
                <w:color w:val="365F91" w:themeColor="accent1" w:themeShade="BF"/>
              </w:rPr>
              <w:t xml:space="preserve"> finanšu </w:t>
            </w:r>
            <w:proofErr w:type="spellStart"/>
            <w:r w:rsidRPr="00466C3F">
              <w:rPr>
                <w:rFonts w:ascii="Times New Roman" w:hAnsi="Times New Roman"/>
                <w:i/>
                <w:color w:val="365F91" w:themeColor="accent1" w:themeShade="BF"/>
              </w:rPr>
              <w:t>analīzes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izstrādei</w:t>
            </w:r>
            <w:proofErr w:type="spellEnd"/>
            <w:r w:rsidRPr="00466C3F">
              <w:rPr>
                <w:rFonts w:ascii="Times New Roman" w:hAnsi="Times New Roman"/>
                <w:i/>
                <w:color w:val="365F91" w:themeColor="accent1" w:themeShade="BF"/>
              </w:rPr>
              <w:t xml:space="preserve">, ja </w:t>
            </w:r>
            <w:proofErr w:type="spellStart"/>
            <w:r w:rsidRPr="00466C3F">
              <w:rPr>
                <w:rFonts w:ascii="Times New Roman" w:hAnsi="Times New Roman"/>
                <w:i/>
                <w:color w:val="365F91" w:themeColor="accent1" w:themeShade="BF"/>
              </w:rPr>
              <w:t>projekta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īstenošanas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laikā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veic</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tehnoloģiju</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pārnesi</w:t>
            </w:r>
            <w:proofErr w:type="spellEnd"/>
            <w:r w:rsidRPr="00466C3F">
              <w:rPr>
                <w:rFonts w:ascii="Times New Roman" w:hAnsi="Times New Roman"/>
                <w:i/>
                <w:color w:val="365F91" w:themeColor="accent1" w:themeShade="BF"/>
              </w:rPr>
              <w:t xml:space="preserve"> un </w:t>
            </w:r>
            <w:proofErr w:type="spellStart"/>
            <w:r w:rsidRPr="00466C3F">
              <w:rPr>
                <w:rFonts w:ascii="Times New Roman" w:hAnsi="Times New Roman"/>
                <w:i/>
                <w:color w:val="365F91" w:themeColor="accent1" w:themeShade="BF"/>
              </w:rPr>
              <w:t>projekts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atbilst</w:t>
            </w:r>
            <w:proofErr w:type="spellEnd"/>
            <w:r w:rsidRPr="00466C3F">
              <w:rPr>
                <w:rFonts w:ascii="Times New Roman" w:hAnsi="Times New Roman"/>
                <w:i/>
                <w:color w:val="365F91" w:themeColor="accent1" w:themeShade="BF"/>
              </w:rPr>
              <w:t xml:space="preserve"> MK </w:t>
            </w:r>
            <w:proofErr w:type="spellStart"/>
            <w:r w:rsidRPr="00466C3F">
              <w:rPr>
                <w:rFonts w:ascii="Times New Roman" w:hAnsi="Times New Roman"/>
                <w:i/>
                <w:color w:val="365F91" w:themeColor="accent1" w:themeShade="BF"/>
              </w:rPr>
              <w:t>noteikumu</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Nr</w:t>
            </w:r>
            <w:proofErr w:type="spellEnd"/>
            <w:r w:rsidRPr="00466C3F">
              <w:rPr>
                <w:rFonts w:ascii="Times New Roman" w:hAnsi="Times New Roman"/>
                <w:i/>
                <w:color w:val="365F91" w:themeColor="accent1" w:themeShade="BF"/>
              </w:rPr>
              <w:t xml:space="preserve">. 23.3. </w:t>
            </w:r>
            <w:proofErr w:type="spellStart"/>
            <w:r w:rsidRPr="00466C3F">
              <w:rPr>
                <w:rFonts w:ascii="Times New Roman" w:hAnsi="Times New Roman"/>
                <w:i/>
                <w:color w:val="365F91" w:themeColor="accent1" w:themeShade="BF"/>
              </w:rPr>
              <w:t>apakšpunkta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nosacījumiem</w:t>
            </w:r>
            <w:proofErr w:type="spellEnd"/>
            <w:r w:rsidRPr="00466C3F">
              <w:rPr>
                <w:rFonts w:ascii="Times New Roman" w:hAnsi="Times New Roman"/>
                <w:i/>
                <w:color w:val="365F91" w:themeColor="accent1" w:themeShade="BF"/>
              </w:rPr>
              <w:t>;</w:t>
            </w:r>
          </w:p>
          <w:p w14:paraId="593F4C48" w14:textId="77777777" w:rsidR="00466C3F" w:rsidRPr="00466C3F" w:rsidRDefault="00466C3F" w:rsidP="00466C3F">
            <w:pPr>
              <w:ind w:right="17"/>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 xml:space="preserve">2.       nav pieskaitāmas šāda personāla atlīdzības izmaksas:  </w:t>
            </w:r>
          </w:p>
          <w:p w14:paraId="6C5E47DC" w14:textId="6BA45AA4" w:rsidR="00466C3F" w:rsidRPr="00466C3F" w:rsidRDefault="00466C3F" w:rsidP="00CF0522">
            <w:pPr>
              <w:ind w:left="1167" w:right="17" w:hanging="425"/>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a.</w:t>
            </w:r>
            <w:r w:rsidRPr="00466C3F">
              <w:rPr>
                <w:rFonts w:ascii="Times New Roman" w:hAnsi="Times New Roman" w:cs="Times New Roman"/>
                <w:i/>
                <w:color w:val="365F91" w:themeColor="accent1" w:themeShade="BF"/>
                <w:sz w:val="24"/>
              </w:rPr>
              <w:tab/>
              <w:t xml:space="preserve">eksperts </w:t>
            </w:r>
            <w:r w:rsidR="00CF0522">
              <w:rPr>
                <w:rFonts w:ascii="Times New Roman" w:hAnsi="Times New Roman" w:cs="Times New Roman"/>
                <w:i/>
                <w:color w:val="365F91" w:themeColor="accent1" w:themeShade="BF"/>
                <w:sz w:val="24"/>
              </w:rPr>
              <w:t>projekta plānošanai</w:t>
            </w:r>
            <w:r w:rsidRPr="00466C3F">
              <w:rPr>
                <w:rFonts w:ascii="Times New Roman" w:hAnsi="Times New Roman" w:cs="Times New Roman"/>
                <w:i/>
                <w:color w:val="365F91" w:themeColor="accent1" w:themeShade="BF"/>
                <w:sz w:val="24"/>
              </w:rPr>
              <w:t>;</w:t>
            </w:r>
          </w:p>
          <w:p w14:paraId="77F7BDBA" w14:textId="54E4939F" w:rsidR="00466C3F" w:rsidRPr="00466C3F" w:rsidRDefault="00466C3F" w:rsidP="00CF0522">
            <w:pPr>
              <w:ind w:left="1167" w:right="17" w:hanging="425"/>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b.</w:t>
            </w:r>
            <w:r w:rsidRPr="00466C3F">
              <w:rPr>
                <w:rFonts w:ascii="Times New Roman" w:hAnsi="Times New Roman" w:cs="Times New Roman"/>
                <w:i/>
                <w:color w:val="365F91" w:themeColor="accent1" w:themeShade="BF"/>
                <w:sz w:val="24"/>
              </w:rPr>
              <w:tab/>
            </w:r>
            <w:r w:rsidR="00CF0522">
              <w:rPr>
                <w:rFonts w:ascii="Times New Roman" w:hAnsi="Times New Roman" w:cs="Times New Roman"/>
                <w:i/>
                <w:color w:val="365F91" w:themeColor="accent1" w:themeShade="BF"/>
                <w:sz w:val="24"/>
              </w:rPr>
              <w:t xml:space="preserve">finanšu </w:t>
            </w:r>
            <w:r w:rsidRPr="00466C3F">
              <w:rPr>
                <w:rFonts w:ascii="Times New Roman" w:hAnsi="Times New Roman" w:cs="Times New Roman"/>
                <w:i/>
                <w:color w:val="365F91" w:themeColor="accent1" w:themeShade="BF"/>
                <w:sz w:val="24"/>
              </w:rPr>
              <w:t>eksperts;</w:t>
            </w:r>
          </w:p>
          <w:p w14:paraId="76367DAE" w14:textId="086108DF" w:rsidR="00466C3F" w:rsidRPr="00466C3F" w:rsidRDefault="00466C3F" w:rsidP="00CF0522">
            <w:pPr>
              <w:ind w:left="1167" w:right="17" w:hanging="425"/>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c.</w:t>
            </w:r>
            <w:r w:rsidRPr="00466C3F">
              <w:rPr>
                <w:rFonts w:ascii="Times New Roman" w:hAnsi="Times New Roman" w:cs="Times New Roman"/>
                <w:i/>
                <w:color w:val="365F91" w:themeColor="accent1" w:themeShade="BF"/>
                <w:sz w:val="24"/>
              </w:rPr>
              <w:tab/>
            </w:r>
            <w:r w:rsidR="00CF0522">
              <w:rPr>
                <w:rFonts w:ascii="Times New Roman" w:hAnsi="Times New Roman" w:cs="Times New Roman"/>
                <w:i/>
                <w:color w:val="365F91" w:themeColor="accent1" w:themeShade="BF"/>
                <w:sz w:val="24"/>
              </w:rPr>
              <w:t xml:space="preserve">ekonomikas </w:t>
            </w:r>
            <w:r w:rsidRPr="00466C3F">
              <w:rPr>
                <w:rFonts w:ascii="Times New Roman" w:hAnsi="Times New Roman" w:cs="Times New Roman"/>
                <w:i/>
                <w:color w:val="365F91" w:themeColor="accent1" w:themeShade="BF"/>
                <w:sz w:val="24"/>
              </w:rPr>
              <w:t>eksperts;</w:t>
            </w:r>
          </w:p>
          <w:p w14:paraId="238078D2" w14:textId="31D292A5" w:rsidR="00466C3F" w:rsidRPr="00466C3F" w:rsidRDefault="00CF0522" w:rsidP="00CF0522">
            <w:pPr>
              <w:ind w:left="1167" w:right="17" w:hanging="425"/>
              <w:rPr>
                <w:rFonts w:ascii="Times New Roman" w:hAnsi="Times New Roman" w:cs="Times New Roman"/>
                <w:i/>
                <w:color w:val="365F91" w:themeColor="accent1" w:themeShade="BF"/>
                <w:sz w:val="24"/>
              </w:rPr>
            </w:pPr>
            <w:r>
              <w:rPr>
                <w:rFonts w:ascii="Times New Roman" w:hAnsi="Times New Roman" w:cs="Times New Roman"/>
                <w:i/>
                <w:color w:val="365F91" w:themeColor="accent1" w:themeShade="BF"/>
                <w:sz w:val="24"/>
              </w:rPr>
              <w:t>d.</w:t>
            </w:r>
            <w:r>
              <w:rPr>
                <w:rFonts w:ascii="Times New Roman" w:hAnsi="Times New Roman" w:cs="Times New Roman"/>
                <w:i/>
                <w:color w:val="365F91" w:themeColor="accent1" w:themeShade="BF"/>
                <w:sz w:val="24"/>
              </w:rPr>
              <w:tab/>
              <w:t>projekta administratīvais</w:t>
            </w:r>
            <w:r w:rsidR="00466C3F" w:rsidRPr="00466C3F">
              <w:rPr>
                <w:rFonts w:ascii="Times New Roman" w:hAnsi="Times New Roman" w:cs="Times New Roman"/>
                <w:i/>
                <w:color w:val="365F91" w:themeColor="accent1" w:themeShade="BF"/>
                <w:sz w:val="24"/>
              </w:rPr>
              <w:t xml:space="preserve"> vadītājs; </w:t>
            </w:r>
          </w:p>
          <w:p w14:paraId="12A7C677" w14:textId="2B05AC0D" w:rsidR="00466C3F" w:rsidRPr="00466C3F" w:rsidRDefault="00466C3F" w:rsidP="00CF0522">
            <w:pPr>
              <w:ind w:left="1167" w:right="17" w:hanging="425"/>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e.</w:t>
            </w:r>
            <w:r w:rsidRPr="00466C3F">
              <w:rPr>
                <w:rFonts w:ascii="Times New Roman" w:hAnsi="Times New Roman" w:cs="Times New Roman"/>
                <w:i/>
                <w:color w:val="365F91" w:themeColor="accent1" w:themeShade="BF"/>
                <w:sz w:val="24"/>
              </w:rPr>
              <w:tab/>
              <w:t xml:space="preserve">jurists; </w:t>
            </w:r>
          </w:p>
          <w:p w14:paraId="49758338" w14:textId="77777777" w:rsidR="00466C3F" w:rsidRPr="00466C3F" w:rsidRDefault="00466C3F" w:rsidP="00CF0522">
            <w:pPr>
              <w:ind w:left="1167" w:right="17" w:hanging="425"/>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f.</w:t>
            </w:r>
            <w:r w:rsidRPr="00466C3F">
              <w:rPr>
                <w:rFonts w:ascii="Times New Roman" w:hAnsi="Times New Roman" w:cs="Times New Roman"/>
                <w:i/>
                <w:color w:val="365F91" w:themeColor="accent1" w:themeShade="BF"/>
                <w:sz w:val="24"/>
              </w:rPr>
              <w:tab/>
              <w:t>iepirkumu speciālists.</w:t>
            </w:r>
          </w:p>
          <w:p w14:paraId="3C37D9D4" w14:textId="77777777" w:rsidR="00466C3F" w:rsidRPr="00466C3F" w:rsidRDefault="00466C3F" w:rsidP="00466C3F">
            <w:pPr>
              <w:ind w:right="17"/>
              <w:rPr>
                <w:rFonts w:ascii="Times New Roman" w:hAnsi="Times New Roman" w:cs="Times New Roman"/>
                <w:i/>
                <w:color w:val="365F91" w:themeColor="accent1" w:themeShade="BF"/>
                <w:sz w:val="24"/>
              </w:rPr>
            </w:pPr>
          </w:p>
          <w:p w14:paraId="5F877CC7" w14:textId="45AC75BA" w:rsidR="00466C3F" w:rsidRPr="00F43BD0" w:rsidRDefault="00466C3F" w:rsidP="00466C3F">
            <w:pPr>
              <w:ind w:right="17"/>
              <w:rPr>
                <w:rFonts w:ascii="Times New Roman" w:hAnsi="Times New Roman" w:cs="Times New Roman"/>
                <w:i/>
                <w:color w:val="365F91" w:themeColor="accent1" w:themeShade="BF"/>
                <w:sz w:val="24"/>
              </w:rPr>
            </w:pPr>
            <w:r w:rsidRPr="00466C3F">
              <w:rPr>
                <w:rFonts w:ascii="Times New Roman" w:hAnsi="Times New Roman" w:cs="Times New Roman"/>
                <w:i/>
                <w:color w:val="365F91" w:themeColor="accent1" w:themeShade="BF"/>
                <w:sz w:val="24"/>
              </w:rPr>
              <w:t xml:space="preserve">Zinātnes apkalpojošajam personālam nav jānodrošina jaunas darba vietas saglabāšana </w:t>
            </w:r>
            <w:proofErr w:type="spellStart"/>
            <w:r w:rsidRPr="00466C3F">
              <w:rPr>
                <w:rFonts w:ascii="Times New Roman" w:hAnsi="Times New Roman" w:cs="Times New Roman"/>
                <w:i/>
                <w:color w:val="365F91" w:themeColor="accent1" w:themeShade="BF"/>
                <w:sz w:val="24"/>
              </w:rPr>
              <w:t>pēcuzraudzības</w:t>
            </w:r>
            <w:proofErr w:type="spellEnd"/>
            <w:r w:rsidRPr="00466C3F">
              <w:rPr>
                <w:rFonts w:ascii="Times New Roman" w:hAnsi="Times New Roman" w:cs="Times New Roman"/>
                <w:i/>
                <w:color w:val="365F91" w:themeColor="accent1" w:themeShade="BF"/>
                <w:sz w:val="24"/>
              </w:rPr>
              <w:t xml:space="preserve"> periodā.</w:t>
            </w:r>
          </w:p>
        </w:tc>
      </w:tr>
      <w:tr w:rsidR="00945592" w:rsidRPr="00ED3D59" w14:paraId="42792FC1" w14:textId="77777777" w:rsidTr="00691D05">
        <w:tc>
          <w:tcPr>
            <w:tcW w:w="435" w:type="pct"/>
            <w:tcBorders>
              <w:bottom w:val="single" w:sz="4" w:space="0" w:color="000000"/>
            </w:tcBorders>
            <w:shd w:val="clear" w:color="auto" w:fill="FDE9D9" w:themeFill="accent6" w:themeFillTint="33"/>
            <w:vAlign w:val="center"/>
          </w:tcPr>
          <w:p w14:paraId="7AC4F0CB" w14:textId="47DEEE7A" w:rsidR="00945592" w:rsidRPr="00ED3D59" w:rsidRDefault="00945592" w:rsidP="00691D05">
            <w:pPr>
              <w:pStyle w:val="Heading1"/>
              <w:spacing w:before="60"/>
              <w:ind w:left="17" w:right="17"/>
              <w:jc w:val="left"/>
              <w:rPr>
                <w:rFonts w:ascii="Times New Roman" w:hAnsi="Times New Roman"/>
                <w:sz w:val="22"/>
                <w:szCs w:val="22"/>
              </w:rPr>
            </w:pPr>
          </w:p>
        </w:tc>
        <w:tc>
          <w:tcPr>
            <w:tcW w:w="4565" w:type="pct"/>
            <w:gridSpan w:val="2"/>
            <w:tcBorders>
              <w:bottom w:val="single" w:sz="4" w:space="0" w:color="000000"/>
            </w:tcBorders>
            <w:shd w:val="clear" w:color="auto" w:fill="FDE9D9" w:themeFill="accent6" w:themeFillTint="33"/>
            <w:vAlign w:val="center"/>
          </w:tcPr>
          <w:p w14:paraId="705686AB" w14:textId="77777777" w:rsidR="00945592" w:rsidRPr="00ED3D59" w:rsidRDefault="00DA02E7" w:rsidP="00691D05">
            <w:pPr>
              <w:pStyle w:val="Heading1"/>
              <w:numPr>
                <w:ilvl w:val="0"/>
                <w:numId w:val="15"/>
              </w:numPr>
              <w:spacing w:before="60"/>
              <w:ind w:left="17" w:right="17"/>
              <w:jc w:val="center"/>
              <w:rPr>
                <w:rFonts w:ascii="Times New Roman" w:hAnsi="Times New Roman"/>
                <w:b w:val="0"/>
                <w:sz w:val="22"/>
                <w:szCs w:val="22"/>
              </w:rPr>
            </w:pPr>
            <w:bookmarkStart w:id="6" w:name="_Toc520883218"/>
            <w:r w:rsidRPr="00ED3D59">
              <w:rPr>
                <w:rFonts w:ascii="Times New Roman" w:hAnsi="Times New Roman"/>
                <w:sz w:val="22"/>
                <w:szCs w:val="22"/>
              </w:rPr>
              <w:t>Projekta iesnieguma aizpildīšana</w:t>
            </w:r>
            <w:bookmarkEnd w:id="6"/>
          </w:p>
        </w:tc>
      </w:tr>
      <w:tr w:rsidR="00022AB9" w:rsidRPr="00ED3D59" w14:paraId="2DC2223E" w14:textId="77777777" w:rsidTr="00691D05">
        <w:trPr>
          <w:trHeight w:val="537"/>
        </w:trPr>
        <w:tc>
          <w:tcPr>
            <w:tcW w:w="435" w:type="pct"/>
            <w:shd w:val="clear" w:color="auto" w:fill="auto"/>
            <w:vAlign w:val="center"/>
          </w:tcPr>
          <w:p w14:paraId="3E29CCAA" w14:textId="251EE1DA" w:rsidR="00022AB9"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w:t>
            </w:r>
            <w:r w:rsidR="00B6688D" w:rsidRPr="00ED3D59">
              <w:rPr>
                <w:rFonts w:ascii="Times New Roman" w:hAnsi="Times New Roman" w:cs="Times New Roman"/>
                <w:lang w:eastAsia="lv-LV"/>
              </w:rPr>
              <w:t>.1.</w:t>
            </w:r>
          </w:p>
        </w:tc>
        <w:tc>
          <w:tcPr>
            <w:tcW w:w="1316" w:type="pct"/>
            <w:shd w:val="clear" w:color="auto" w:fill="auto"/>
            <w:vAlign w:val="center"/>
          </w:tcPr>
          <w:p w14:paraId="06CC3263" w14:textId="1289A063" w:rsidR="00022AB9" w:rsidRPr="00ED3D59" w:rsidRDefault="00413C75" w:rsidP="00691D05">
            <w:pPr>
              <w:rPr>
                <w:rFonts w:ascii="Times New Roman" w:hAnsi="Times New Roman" w:cs="Times New Roman"/>
                <w:color w:val="000000"/>
                <w:lang w:eastAsia="lv-LV"/>
              </w:rPr>
            </w:pPr>
            <w:r w:rsidRPr="002E2C6E">
              <w:rPr>
                <w:rFonts w:ascii="Times New Roman" w:hAnsi="Times New Roman" w:cs="Times New Roman"/>
                <w:sz w:val="24"/>
                <w:szCs w:val="24"/>
              </w:rPr>
              <w:t>Zinātniskajās institūcijās (gan zinātniskajos institūtos, gan augstskolās), zinātnisko darbinieku skaits gada laikā ir mainīgs. Tādēļ jau tagad īstenotajos projektos, šajā ailē norādām, ka datus par institūcijas kopējo PLE var ik gadu pārliecināties pie zinātniskās institūcijas Bāzes finansējuma aprēķina, kas iepriekš tika publicēti IZM mājas lapā, savukārt ar šo gadu datiem publiskā pārskata veidā ir jābūt pieejamiem Nacionālajā zinātniskās darbības sistēmā (NZDIS). Tādēļ vai šeit var būt kāds vispārpieņemts datums uz kuru tieši šie dati jānorāda? Jo teorētiski, tad tam jābūt būtu 30.augustam, ja projekts tiek iesniegts 3.septembrī, bet tie tad būtu tikai operatīvie dati, kas var būt nekorekti.</w:t>
            </w:r>
          </w:p>
        </w:tc>
        <w:tc>
          <w:tcPr>
            <w:tcW w:w="3249" w:type="pct"/>
            <w:shd w:val="clear" w:color="auto" w:fill="auto"/>
            <w:vAlign w:val="center"/>
          </w:tcPr>
          <w:p w14:paraId="703EA162" w14:textId="26434EF5" w:rsidR="00022AB9" w:rsidRPr="00ED3D59" w:rsidRDefault="00413C75" w:rsidP="00691D05">
            <w:pPr>
              <w:spacing w:before="100" w:beforeAutospacing="1" w:after="100" w:afterAutospacing="1"/>
              <w:rPr>
                <w:rFonts w:ascii="Times New Roman" w:hAnsi="Times New Roman" w:cs="Times New Roman"/>
                <w:color w:val="000000"/>
                <w:lang w:eastAsia="lv-LV"/>
              </w:rPr>
            </w:pPr>
            <w:r w:rsidRPr="002E2C6E">
              <w:rPr>
                <w:rFonts w:ascii="Times New Roman" w:hAnsi="Times New Roman" w:cs="Times New Roman"/>
                <w:i/>
                <w:color w:val="365F91" w:themeColor="accent1" w:themeShade="BF"/>
                <w:sz w:val="24"/>
                <w:szCs w:val="24"/>
              </w:rPr>
              <w:t>Ailē "Labuma guvēja institūcijā strādājošā zinātniskā personāla un zinātnes tehniskā personāla skaits pirms projekta īstenošanas" norāda datus</w:t>
            </w:r>
            <w:r w:rsidR="00F91AE3">
              <w:rPr>
                <w:rFonts w:ascii="Times New Roman" w:hAnsi="Times New Roman" w:cs="Times New Roman"/>
                <w:i/>
                <w:color w:val="365F91" w:themeColor="accent1" w:themeShade="BF"/>
                <w:sz w:val="24"/>
                <w:szCs w:val="24"/>
              </w:rPr>
              <w:t>, kas atbilst informācijai par pēdējo noslēgto pārskata gadu</w:t>
            </w:r>
            <w:r w:rsidR="008C74B2">
              <w:rPr>
                <w:rFonts w:ascii="Times New Roman" w:hAnsi="Times New Roman" w:cs="Times New Roman"/>
                <w:i/>
                <w:color w:val="365F91" w:themeColor="accent1" w:themeShade="BF"/>
                <w:sz w:val="24"/>
                <w:szCs w:val="24"/>
              </w:rPr>
              <w:t xml:space="preserve"> (2017.gads), kas iesniegta Izglītības un zinātnes ministrijā, lai pretendētu uz</w:t>
            </w:r>
            <w:r w:rsidR="008C74B2">
              <w:t xml:space="preserve"> </w:t>
            </w:r>
            <w:r w:rsidR="008C74B2" w:rsidRPr="008C74B2">
              <w:rPr>
                <w:rFonts w:ascii="Times New Roman" w:hAnsi="Times New Roman" w:cs="Times New Roman"/>
                <w:i/>
                <w:color w:val="365F91" w:themeColor="accent1" w:themeShade="BF"/>
                <w:sz w:val="24"/>
                <w:szCs w:val="24"/>
              </w:rPr>
              <w:t>bāzes finansējumu zinātniskajām institūcijām</w:t>
            </w:r>
            <w:r w:rsidR="008C74B2">
              <w:rPr>
                <w:rFonts w:ascii="Times New Roman" w:hAnsi="Times New Roman" w:cs="Times New Roman"/>
                <w:i/>
                <w:color w:val="365F91" w:themeColor="accent1" w:themeShade="BF"/>
                <w:sz w:val="24"/>
                <w:szCs w:val="24"/>
              </w:rPr>
              <w:t xml:space="preserve"> 2019. gadā.</w:t>
            </w:r>
            <w:r w:rsidR="00F91AE3">
              <w:rPr>
                <w:rFonts w:ascii="Times New Roman" w:hAnsi="Times New Roman" w:cs="Times New Roman"/>
                <w:i/>
                <w:color w:val="365F91" w:themeColor="accent1" w:themeShade="BF"/>
                <w:sz w:val="24"/>
                <w:szCs w:val="24"/>
              </w:rPr>
              <w:t xml:space="preserve"> </w:t>
            </w:r>
            <w:r w:rsidRPr="002E2C6E">
              <w:rPr>
                <w:rFonts w:ascii="Times New Roman" w:hAnsi="Times New Roman" w:cs="Times New Roman"/>
                <w:i/>
                <w:color w:val="365F91" w:themeColor="accent1" w:themeShade="BF"/>
                <w:sz w:val="24"/>
                <w:szCs w:val="24"/>
              </w:rPr>
              <w:t xml:space="preserve"> </w:t>
            </w:r>
          </w:p>
        </w:tc>
      </w:tr>
      <w:tr w:rsidR="002934DD" w:rsidRPr="00ED3D59" w14:paraId="469B0D7E" w14:textId="77777777" w:rsidTr="00691D05">
        <w:trPr>
          <w:trHeight w:val="537"/>
        </w:trPr>
        <w:tc>
          <w:tcPr>
            <w:tcW w:w="435" w:type="pct"/>
            <w:shd w:val="clear" w:color="auto" w:fill="auto"/>
            <w:vAlign w:val="center"/>
          </w:tcPr>
          <w:p w14:paraId="159FC90D" w14:textId="08FC8F9F" w:rsidR="002934DD" w:rsidRPr="00ED3D59"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w:t>
            </w:r>
            <w:r w:rsidR="002934DD">
              <w:rPr>
                <w:rFonts w:ascii="Times New Roman" w:hAnsi="Times New Roman" w:cs="Times New Roman"/>
                <w:lang w:eastAsia="lv-LV"/>
              </w:rPr>
              <w:t>.2.</w:t>
            </w:r>
          </w:p>
        </w:tc>
        <w:tc>
          <w:tcPr>
            <w:tcW w:w="1316" w:type="pct"/>
            <w:shd w:val="clear" w:color="auto" w:fill="auto"/>
            <w:vAlign w:val="center"/>
          </w:tcPr>
          <w:p w14:paraId="29D47F0B" w14:textId="77777777" w:rsidR="002934DD" w:rsidRDefault="002934DD" w:rsidP="00691D05">
            <w:pPr>
              <w:rPr>
                <w:rFonts w:ascii="Times New Roman" w:hAnsi="Times New Roman" w:cs="Times New Roman"/>
                <w:sz w:val="24"/>
                <w:szCs w:val="24"/>
              </w:rPr>
            </w:pPr>
            <w:r w:rsidRPr="002934DD">
              <w:rPr>
                <w:rFonts w:ascii="Times New Roman" w:hAnsi="Times New Roman" w:cs="Times New Roman"/>
                <w:sz w:val="24"/>
                <w:szCs w:val="24"/>
              </w:rPr>
              <w:t>Kāpēc PLE tabulā jānorāda zinātni apkalpojoša personāla PLE, ja viņu atalgojumu maksā no netiešajām izmaksām?</w:t>
            </w:r>
            <w:r>
              <w:rPr>
                <w:rFonts w:ascii="Times New Roman" w:hAnsi="Times New Roman" w:cs="Times New Roman"/>
                <w:sz w:val="24"/>
                <w:szCs w:val="24"/>
              </w:rPr>
              <w:t xml:space="preserve"> </w:t>
            </w:r>
          </w:p>
          <w:p w14:paraId="2950CA34" w14:textId="77777777" w:rsidR="002934DD" w:rsidRDefault="002934DD" w:rsidP="00691D05">
            <w:pPr>
              <w:rPr>
                <w:rFonts w:ascii="Times New Roman" w:hAnsi="Times New Roman" w:cs="Times New Roman"/>
                <w:sz w:val="24"/>
                <w:szCs w:val="24"/>
              </w:rPr>
            </w:pPr>
            <w:r w:rsidRPr="002934DD">
              <w:rPr>
                <w:rFonts w:ascii="Times New Roman" w:hAnsi="Times New Roman" w:cs="Times New Roman"/>
                <w:sz w:val="24"/>
                <w:szCs w:val="24"/>
              </w:rPr>
              <w:t>Vai varbūt šajā kārtā tas ir mainījies, un zinātnes apkalpojošā personāla atalgojumu var iekļaut tiešajās izmaksās?</w:t>
            </w:r>
            <w:r>
              <w:rPr>
                <w:rFonts w:ascii="Times New Roman" w:hAnsi="Times New Roman" w:cs="Times New Roman"/>
                <w:sz w:val="24"/>
                <w:szCs w:val="24"/>
              </w:rPr>
              <w:t xml:space="preserve"> </w:t>
            </w:r>
          </w:p>
          <w:p w14:paraId="2DF0A295" w14:textId="1B69F580" w:rsidR="002934DD" w:rsidRPr="002E2C6E" w:rsidRDefault="002934DD" w:rsidP="00691D05">
            <w:pPr>
              <w:rPr>
                <w:rFonts w:ascii="Times New Roman" w:hAnsi="Times New Roman" w:cs="Times New Roman"/>
                <w:sz w:val="24"/>
                <w:szCs w:val="24"/>
              </w:rPr>
            </w:pPr>
            <w:r w:rsidRPr="002934DD">
              <w:rPr>
                <w:rFonts w:ascii="Times New Roman" w:hAnsi="Times New Roman" w:cs="Times New Roman"/>
                <w:sz w:val="24"/>
                <w:szCs w:val="24"/>
              </w:rPr>
              <w:t>Šī personāla uzskaitījumā būtu jāuzskaita administratīvais vadītājs, grāmatvedis, jurists? Jo no minētajiem piemēriem, manuprāt, manā institūtā nav neviens šo profesiju pārstāvis, vai vismaz nav zem šāda amata nosaukuma.</w:t>
            </w:r>
          </w:p>
        </w:tc>
        <w:tc>
          <w:tcPr>
            <w:tcW w:w="3249" w:type="pct"/>
            <w:shd w:val="clear" w:color="auto" w:fill="auto"/>
            <w:vAlign w:val="center"/>
          </w:tcPr>
          <w:p w14:paraId="4C0884AC" w14:textId="77777777" w:rsidR="002934DD" w:rsidRDefault="002934DD" w:rsidP="00691D05">
            <w:pPr>
              <w:spacing w:before="100" w:beforeAutospacing="1" w:after="100" w:afterAutospacing="1"/>
              <w:rPr>
                <w:rFonts w:ascii="Times New Roman" w:hAnsi="Times New Roman" w:cs="Times New Roman"/>
                <w:i/>
                <w:color w:val="365F91" w:themeColor="accent1" w:themeShade="BF"/>
                <w:sz w:val="24"/>
                <w:szCs w:val="24"/>
              </w:rPr>
            </w:pPr>
            <w:r w:rsidRPr="002934DD">
              <w:rPr>
                <w:rFonts w:ascii="Times New Roman" w:hAnsi="Times New Roman" w:cs="Times New Roman"/>
                <w:i/>
                <w:color w:val="365F91" w:themeColor="accent1" w:themeShade="BF"/>
                <w:sz w:val="24"/>
                <w:szCs w:val="24"/>
              </w:rPr>
              <w:t>Minēto informāciju PLE tabulā nepieciešams norādīt pēc nozares ministrijas lūguma pilnīgākai projekta īstenošanas kapacitātes aprakstīšanai, ņemot vērā, ka atbilstošu speciālistu piesaistīšana var būt nepieciešama atbalstāmu darbību īstenošanai.</w:t>
            </w:r>
            <w:r>
              <w:rPr>
                <w:rFonts w:ascii="Times New Roman" w:hAnsi="Times New Roman" w:cs="Times New Roman"/>
                <w:i/>
                <w:color w:val="365F91" w:themeColor="accent1" w:themeShade="BF"/>
                <w:sz w:val="24"/>
                <w:szCs w:val="24"/>
              </w:rPr>
              <w:t xml:space="preserve"> </w:t>
            </w:r>
          </w:p>
          <w:p w14:paraId="4AFBE35A" w14:textId="40C13C41" w:rsidR="002934DD" w:rsidRDefault="00992431" w:rsidP="00691D05">
            <w:pPr>
              <w:spacing w:before="100" w:beforeAutospacing="1" w:after="100" w:afterAutospacing="1"/>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 xml:space="preserve">Minētā </w:t>
            </w:r>
            <w:r w:rsidRPr="00992431">
              <w:rPr>
                <w:rFonts w:ascii="Times New Roman" w:hAnsi="Times New Roman" w:cs="Times New Roman"/>
                <w:b/>
                <w:i/>
                <w:color w:val="FF0000"/>
                <w:sz w:val="24"/>
                <w:szCs w:val="24"/>
              </w:rPr>
              <w:t>vadības</w:t>
            </w:r>
            <w:r w:rsidR="002934DD" w:rsidRPr="002934DD">
              <w:rPr>
                <w:rFonts w:ascii="Times New Roman" w:hAnsi="Times New Roman" w:cs="Times New Roman"/>
                <w:i/>
                <w:color w:val="365F91" w:themeColor="accent1" w:themeShade="BF"/>
                <w:sz w:val="24"/>
                <w:szCs w:val="24"/>
              </w:rPr>
              <w:t xml:space="preserve"> personāla izmaksas </w:t>
            </w:r>
            <w:r w:rsidRPr="00992431">
              <w:rPr>
                <w:rFonts w:ascii="Times New Roman" w:hAnsi="Times New Roman" w:cs="Times New Roman"/>
                <w:b/>
                <w:i/>
                <w:color w:val="FF0000"/>
                <w:sz w:val="24"/>
                <w:szCs w:val="24"/>
              </w:rPr>
              <w:t>ar saimniecisku darbību nesaistītam projektam</w:t>
            </w:r>
            <w:r w:rsidRPr="00992431">
              <w:rPr>
                <w:rFonts w:ascii="Times New Roman" w:hAnsi="Times New Roman" w:cs="Times New Roman"/>
                <w:i/>
                <w:color w:val="FF0000"/>
                <w:sz w:val="24"/>
                <w:szCs w:val="24"/>
              </w:rPr>
              <w:t xml:space="preserve"> </w:t>
            </w:r>
            <w:r w:rsidR="002934DD" w:rsidRPr="002934DD">
              <w:rPr>
                <w:rFonts w:ascii="Times New Roman" w:hAnsi="Times New Roman" w:cs="Times New Roman"/>
                <w:i/>
                <w:color w:val="365F91" w:themeColor="accent1" w:themeShade="BF"/>
                <w:sz w:val="24"/>
                <w:szCs w:val="24"/>
              </w:rPr>
              <w:t>iekļaujamas netiešajās izmaksās.</w:t>
            </w:r>
          </w:p>
          <w:p w14:paraId="039A0413" w14:textId="54FF8CBF" w:rsidR="002934DD" w:rsidRPr="002E2C6E" w:rsidRDefault="002934DD" w:rsidP="00691D05">
            <w:pPr>
              <w:spacing w:before="100" w:beforeAutospacing="1" w:after="100" w:afterAutospacing="1"/>
              <w:rPr>
                <w:rFonts w:ascii="Times New Roman" w:hAnsi="Times New Roman" w:cs="Times New Roman"/>
                <w:i/>
                <w:color w:val="365F91" w:themeColor="accent1" w:themeShade="BF"/>
                <w:sz w:val="24"/>
                <w:szCs w:val="24"/>
              </w:rPr>
            </w:pPr>
            <w:bookmarkStart w:id="7" w:name="_GoBack"/>
            <w:bookmarkEnd w:id="7"/>
            <w:r w:rsidRPr="002934DD">
              <w:rPr>
                <w:rFonts w:ascii="Times New Roman" w:hAnsi="Times New Roman" w:cs="Times New Roman"/>
                <w:i/>
                <w:color w:val="365F91" w:themeColor="accent1" w:themeShade="BF"/>
                <w:sz w:val="24"/>
                <w:szCs w:val="24"/>
              </w:rPr>
              <w:t xml:space="preserve">Ar zinātni apkalpojošo personālu saprot, piemēram, šādus speciālistus - zinātniski tehniskās informācijas struktūrvienību darbinieki, sabiedrisko attiecību un tehnoloģiju </w:t>
            </w:r>
            <w:proofErr w:type="spellStart"/>
            <w:r w:rsidRPr="002934DD">
              <w:rPr>
                <w:rFonts w:ascii="Times New Roman" w:hAnsi="Times New Roman" w:cs="Times New Roman"/>
                <w:i/>
                <w:color w:val="365F91" w:themeColor="accent1" w:themeShade="BF"/>
                <w:sz w:val="24"/>
                <w:szCs w:val="24"/>
              </w:rPr>
              <w:t>pārneses</w:t>
            </w:r>
            <w:proofErr w:type="spellEnd"/>
            <w:r w:rsidRPr="002934DD">
              <w:rPr>
                <w:rFonts w:ascii="Times New Roman" w:hAnsi="Times New Roman" w:cs="Times New Roman"/>
                <w:i/>
                <w:color w:val="365F91" w:themeColor="accent1" w:themeShade="BF"/>
                <w:sz w:val="24"/>
                <w:szCs w:val="24"/>
              </w:rPr>
              <w:t xml:space="preserve"> speciālisti, speciālo un zinātniski tehnisko bibliotēku darbinieki, patentu dienesta speciālisti, ekonomisko un finanšu jomu speciālisti finanšu analīzes izstrādei (t.sk., studējošie) – būtībā minētais personāls attiecināms uz tehnoloģiju tiesību (nemateriālo aktīvu) iegūšanu, apstiprināšanu un aizstāvēšanu, projekta ietvaros radīto zināšanu izplatīšanu mācību, publikāciju vai zināšanu un tehnoloģiju </w:t>
            </w:r>
            <w:proofErr w:type="spellStart"/>
            <w:r w:rsidRPr="002934DD">
              <w:rPr>
                <w:rFonts w:ascii="Times New Roman" w:hAnsi="Times New Roman" w:cs="Times New Roman"/>
                <w:i/>
                <w:color w:val="365F91" w:themeColor="accent1" w:themeShade="BF"/>
                <w:sz w:val="24"/>
                <w:szCs w:val="24"/>
              </w:rPr>
              <w:t>pārneses</w:t>
            </w:r>
            <w:proofErr w:type="spellEnd"/>
            <w:r w:rsidRPr="002934DD">
              <w:rPr>
                <w:rFonts w:ascii="Times New Roman" w:hAnsi="Times New Roman" w:cs="Times New Roman"/>
                <w:i/>
                <w:color w:val="365F91" w:themeColor="accent1" w:themeShade="BF"/>
                <w:sz w:val="24"/>
                <w:szCs w:val="24"/>
              </w:rPr>
              <w:t xml:space="preserve"> veidā, lai sekmētu Latvijas inovācijas sistēmas kapacitātes palielināšanos, uzņēmumu konkurētspējas attīstību, sabiedrības iesaisti projekta norisēs un finanšu analīzes veikšanu atbilstoši MK noteikumu 21.3. apakšpunkta nosacījumiem – ja minētajām darbībām atsevišķi speciālisti nav plānoti/nav vajadzīgi/ nav institūtā, tad šajā sadaļā PLE tabulā tos nenorādiet.</w:t>
            </w:r>
            <w:r w:rsidR="00992431">
              <w:rPr>
                <w:rFonts w:ascii="Times New Roman" w:hAnsi="Times New Roman" w:cs="Times New Roman"/>
                <w:i/>
                <w:color w:val="365F91" w:themeColor="accent1" w:themeShade="BF"/>
                <w:sz w:val="24"/>
                <w:szCs w:val="24"/>
              </w:rPr>
              <w:t xml:space="preserve"> </w:t>
            </w:r>
            <w:r w:rsidR="00992431">
              <w:rPr>
                <w:rFonts w:ascii="Times New Roman" w:hAnsi="Times New Roman" w:cs="Times New Roman"/>
                <w:i/>
                <w:color w:val="365F91" w:themeColor="accent1" w:themeShade="BF"/>
                <w:sz w:val="24"/>
                <w:szCs w:val="24"/>
              </w:rPr>
              <w:t>Zinātnes apkalpojošā personāla izmaksas ir iespējams iekļaut tiešajās attiecināmajās izmaksās.</w:t>
            </w:r>
          </w:p>
        </w:tc>
      </w:tr>
      <w:tr w:rsidR="005F4490" w:rsidRPr="00ED3D59" w14:paraId="002AA529" w14:textId="77777777" w:rsidTr="00691D05">
        <w:trPr>
          <w:trHeight w:val="537"/>
        </w:trPr>
        <w:tc>
          <w:tcPr>
            <w:tcW w:w="435" w:type="pct"/>
            <w:shd w:val="clear" w:color="auto" w:fill="auto"/>
            <w:vAlign w:val="center"/>
          </w:tcPr>
          <w:p w14:paraId="58AE4CDC" w14:textId="7E595B7A" w:rsidR="005F4490" w:rsidRDefault="005F4490"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7.3.</w:t>
            </w:r>
          </w:p>
        </w:tc>
        <w:tc>
          <w:tcPr>
            <w:tcW w:w="1316" w:type="pct"/>
            <w:shd w:val="clear" w:color="auto" w:fill="auto"/>
            <w:vAlign w:val="center"/>
          </w:tcPr>
          <w:p w14:paraId="31C7752E" w14:textId="7F60A996" w:rsidR="005F4490" w:rsidRPr="002934DD" w:rsidRDefault="005F4490" w:rsidP="00691D05">
            <w:pPr>
              <w:rPr>
                <w:rFonts w:ascii="Times New Roman" w:hAnsi="Times New Roman" w:cs="Times New Roman"/>
                <w:sz w:val="24"/>
                <w:szCs w:val="24"/>
              </w:rPr>
            </w:pPr>
            <w:r>
              <w:rPr>
                <w:rFonts w:ascii="Times New Roman" w:hAnsi="Times New Roman" w:cs="Times New Roman"/>
                <w:sz w:val="24"/>
                <w:szCs w:val="24"/>
              </w:rPr>
              <w:t xml:space="preserve">Vai </w:t>
            </w:r>
            <w:r w:rsidRPr="005F4490">
              <w:rPr>
                <w:rFonts w:ascii="Times New Roman" w:hAnsi="Times New Roman" w:cs="Times New Roman"/>
                <w:sz w:val="24"/>
                <w:szCs w:val="24"/>
              </w:rPr>
              <w:t>pareizi saprotam - KP VIS sistēmā, projekta pieteikuma lauki tiek aizpildīti latviešu valodā? Angļu valodā teksts tiek gatavots pielikumā – 6. pielikums? (pārējie pielikumi Nr. 1, 2, 3 u.c. tiek pievienoti KP VIS sistēmai kā pielikumi latviešu un angļu valodā, atbilstoši atlases nolikuma III. Nodaļas prasībām).</w:t>
            </w:r>
          </w:p>
        </w:tc>
        <w:tc>
          <w:tcPr>
            <w:tcW w:w="3249" w:type="pct"/>
            <w:shd w:val="clear" w:color="auto" w:fill="auto"/>
            <w:vAlign w:val="center"/>
          </w:tcPr>
          <w:p w14:paraId="4BE736B5" w14:textId="628AB547" w:rsidR="005F4490" w:rsidRPr="002934DD" w:rsidRDefault="005F4490" w:rsidP="00691D05">
            <w:pPr>
              <w:spacing w:before="100" w:beforeAutospacing="1" w:after="100" w:afterAutospacing="1"/>
              <w:rPr>
                <w:rFonts w:ascii="Times New Roman" w:hAnsi="Times New Roman" w:cs="Times New Roman"/>
                <w:i/>
                <w:color w:val="365F91" w:themeColor="accent1" w:themeShade="BF"/>
                <w:sz w:val="24"/>
                <w:szCs w:val="24"/>
              </w:rPr>
            </w:pPr>
            <w:r w:rsidRPr="005F4490">
              <w:rPr>
                <w:rFonts w:ascii="Times New Roman" w:hAnsi="Times New Roman" w:cs="Times New Roman"/>
                <w:i/>
                <w:color w:val="365F91" w:themeColor="accent1" w:themeShade="BF"/>
                <w:sz w:val="24"/>
                <w:szCs w:val="24"/>
              </w:rPr>
              <w:t>KP VIS sistēmā lauki tiek aizpildīti latviešu valodā, arī pielikumi Nr.1, Nr.2 un Nr.3. latviešu valodā ir iestrādāti KP VIS sistēmā un tajā arī tiek aizpildīti, līdz ar to tos atsevišķi kā pielikumus tos latviski nav jāpievieno. Angļu valodā teksts tiek gatavots 6. pielikumā un pielikumu Nr.1., 2. un 3. tulkotajās veidlapās (pieejamas CFLA mājaslapā http://cfla.gov.lv/lv/es-fondi-2014-2020/izsludinatas-atlases/1-1-1-1-k-2 ) un jā, šos dokumentus pievieno kā pielikumus projekta iesniegumam KP VIS sistēmā.</w:t>
            </w:r>
          </w:p>
        </w:tc>
      </w:tr>
      <w:tr w:rsidR="005F4490" w:rsidRPr="00ED3D59" w14:paraId="2F8FA113" w14:textId="77777777" w:rsidTr="00691D05">
        <w:trPr>
          <w:trHeight w:val="537"/>
        </w:trPr>
        <w:tc>
          <w:tcPr>
            <w:tcW w:w="435" w:type="pct"/>
            <w:shd w:val="clear" w:color="auto" w:fill="auto"/>
            <w:vAlign w:val="center"/>
          </w:tcPr>
          <w:p w14:paraId="6ACDEDE8" w14:textId="1682C4F5" w:rsidR="005F4490" w:rsidRDefault="005F4490"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7.4.</w:t>
            </w:r>
          </w:p>
        </w:tc>
        <w:tc>
          <w:tcPr>
            <w:tcW w:w="1316" w:type="pct"/>
            <w:shd w:val="clear" w:color="auto" w:fill="auto"/>
            <w:vAlign w:val="center"/>
          </w:tcPr>
          <w:p w14:paraId="792CD829" w14:textId="0A6D19C8" w:rsidR="005F4490" w:rsidRDefault="005F4490" w:rsidP="00691D05">
            <w:pPr>
              <w:rPr>
                <w:rFonts w:ascii="Times New Roman" w:hAnsi="Times New Roman" w:cs="Times New Roman"/>
                <w:sz w:val="24"/>
                <w:szCs w:val="24"/>
              </w:rPr>
            </w:pPr>
            <w:r w:rsidRPr="005F4490">
              <w:rPr>
                <w:rFonts w:ascii="Times New Roman" w:hAnsi="Times New Roman" w:cs="Times New Roman"/>
                <w:sz w:val="24"/>
                <w:szCs w:val="24"/>
              </w:rPr>
              <w:t xml:space="preserve">6. pielikums, nodaļa: “1.5.Project </w:t>
            </w:r>
            <w:proofErr w:type="spellStart"/>
            <w:r w:rsidRPr="005F4490">
              <w:rPr>
                <w:rFonts w:ascii="Times New Roman" w:hAnsi="Times New Roman" w:cs="Times New Roman"/>
                <w:sz w:val="24"/>
                <w:szCs w:val="24"/>
              </w:rPr>
              <w:t>activities</w:t>
            </w:r>
            <w:proofErr w:type="spellEnd"/>
            <w:r w:rsidRPr="005F4490">
              <w:rPr>
                <w:rFonts w:ascii="Times New Roman" w:hAnsi="Times New Roman" w:cs="Times New Roman"/>
                <w:sz w:val="24"/>
                <w:szCs w:val="24"/>
              </w:rPr>
              <w:t xml:space="preserve"> </w:t>
            </w:r>
            <w:proofErr w:type="spellStart"/>
            <w:r w:rsidRPr="005F4490">
              <w:rPr>
                <w:rFonts w:ascii="Times New Roman" w:hAnsi="Times New Roman" w:cs="Times New Roman"/>
                <w:sz w:val="24"/>
                <w:szCs w:val="24"/>
              </w:rPr>
              <w:t>and</w:t>
            </w:r>
            <w:proofErr w:type="spellEnd"/>
            <w:r w:rsidRPr="005F4490">
              <w:rPr>
                <w:rFonts w:ascii="Times New Roman" w:hAnsi="Times New Roman" w:cs="Times New Roman"/>
                <w:sz w:val="24"/>
                <w:szCs w:val="24"/>
              </w:rPr>
              <w:t xml:space="preserve"> </w:t>
            </w:r>
            <w:proofErr w:type="spellStart"/>
            <w:r w:rsidRPr="005F4490">
              <w:rPr>
                <w:rFonts w:ascii="Times New Roman" w:hAnsi="Times New Roman" w:cs="Times New Roman"/>
                <w:sz w:val="24"/>
                <w:szCs w:val="24"/>
              </w:rPr>
              <w:t>results</w:t>
            </w:r>
            <w:proofErr w:type="spellEnd"/>
            <w:r w:rsidRPr="005F4490">
              <w:rPr>
                <w:rFonts w:ascii="Times New Roman" w:hAnsi="Times New Roman" w:cs="Times New Roman"/>
                <w:sz w:val="24"/>
                <w:szCs w:val="24"/>
              </w:rPr>
              <w:t xml:space="preserve"> to </w:t>
            </w:r>
            <w:proofErr w:type="spellStart"/>
            <w:r w:rsidRPr="005F4490">
              <w:rPr>
                <w:rFonts w:ascii="Times New Roman" w:hAnsi="Times New Roman" w:cs="Times New Roman"/>
                <w:sz w:val="24"/>
                <w:szCs w:val="24"/>
              </w:rPr>
              <w:t>be</w:t>
            </w:r>
            <w:proofErr w:type="spellEnd"/>
            <w:r w:rsidRPr="005F4490">
              <w:rPr>
                <w:rFonts w:ascii="Times New Roman" w:hAnsi="Times New Roman" w:cs="Times New Roman"/>
                <w:sz w:val="24"/>
                <w:szCs w:val="24"/>
              </w:rPr>
              <w:t xml:space="preserve"> </w:t>
            </w:r>
            <w:proofErr w:type="spellStart"/>
            <w:r w:rsidRPr="005F4490">
              <w:rPr>
                <w:rFonts w:ascii="Times New Roman" w:hAnsi="Times New Roman" w:cs="Times New Roman"/>
                <w:sz w:val="24"/>
                <w:szCs w:val="24"/>
              </w:rPr>
              <w:t>achieved</w:t>
            </w:r>
            <w:proofErr w:type="spellEnd"/>
            <w:r w:rsidRPr="005F4490">
              <w:rPr>
                <w:rFonts w:ascii="Times New Roman" w:hAnsi="Times New Roman" w:cs="Times New Roman"/>
                <w:sz w:val="24"/>
                <w:szCs w:val="24"/>
              </w:rPr>
              <w:t>”, teksta apjoma ierobežojums: “</w:t>
            </w:r>
            <w:proofErr w:type="spellStart"/>
            <w:r w:rsidRPr="005F4490">
              <w:rPr>
                <w:rFonts w:ascii="Times New Roman" w:hAnsi="Times New Roman" w:cs="Times New Roman"/>
                <w:sz w:val="24"/>
                <w:szCs w:val="24"/>
              </w:rPr>
              <w:t>Description</w:t>
            </w:r>
            <w:proofErr w:type="spellEnd"/>
            <w:r w:rsidRPr="005F4490">
              <w:rPr>
                <w:rFonts w:ascii="Times New Roman" w:hAnsi="Times New Roman" w:cs="Times New Roman"/>
                <w:sz w:val="24"/>
                <w:szCs w:val="24"/>
              </w:rPr>
              <w:t xml:space="preserve"> of </w:t>
            </w:r>
            <w:proofErr w:type="spellStart"/>
            <w:r w:rsidRPr="005F4490">
              <w:rPr>
                <w:rFonts w:ascii="Times New Roman" w:hAnsi="Times New Roman" w:cs="Times New Roman"/>
                <w:sz w:val="24"/>
                <w:szCs w:val="24"/>
              </w:rPr>
              <w:t>project</w:t>
            </w:r>
            <w:proofErr w:type="spellEnd"/>
            <w:r w:rsidRPr="005F4490">
              <w:rPr>
                <w:rFonts w:ascii="Times New Roman" w:hAnsi="Times New Roman" w:cs="Times New Roman"/>
                <w:sz w:val="24"/>
                <w:szCs w:val="24"/>
              </w:rPr>
              <w:t xml:space="preserve"> </w:t>
            </w:r>
            <w:proofErr w:type="spellStart"/>
            <w:r w:rsidRPr="005F4490">
              <w:rPr>
                <w:rFonts w:ascii="Times New Roman" w:hAnsi="Times New Roman" w:cs="Times New Roman"/>
                <w:sz w:val="24"/>
                <w:szCs w:val="24"/>
              </w:rPr>
              <w:t>activity</w:t>
            </w:r>
            <w:proofErr w:type="spellEnd"/>
            <w:r w:rsidRPr="005F4490">
              <w:rPr>
                <w:rFonts w:ascii="Times New Roman" w:hAnsi="Times New Roman" w:cs="Times New Roman"/>
                <w:sz w:val="24"/>
                <w:szCs w:val="24"/>
              </w:rPr>
              <w:t xml:space="preserve"> (&lt;5000 </w:t>
            </w:r>
            <w:proofErr w:type="spellStart"/>
            <w:r w:rsidRPr="005F4490">
              <w:rPr>
                <w:rFonts w:ascii="Times New Roman" w:hAnsi="Times New Roman" w:cs="Times New Roman"/>
                <w:sz w:val="24"/>
                <w:szCs w:val="24"/>
              </w:rPr>
              <w:t>characters</w:t>
            </w:r>
            <w:proofErr w:type="spellEnd"/>
            <w:r w:rsidRPr="005F4490">
              <w:rPr>
                <w:rFonts w:ascii="Times New Roman" w:hAnsi="Times New Roman" w:cs="Times New Roman"/>
                <w:sz w:val="24"/>
                <w:szCs w:val="24"/>
              </w:rPr>
              <w:t xml:space="preserve"> </w:t>
            </w:r>
            <w:proofErr w:type="spellStart"/>
            <w:r w:rsidRPr="005F4490">
              <w:rPr>
                <w:rFonts w:ascii="Times New Roman" w:hAnsi="Times New Roman" w:cs="Times New Roman"/>
                <w:sz w:val="24"/>
                <w:szCs w:val="24"/>
              </w:rPr>
              <w:t>for</w:t>
            </w:r>
            <w:proofErr w:type="spellEnd"/>
            <w:r w:rsidRPr="005F4490">
              <w:rPr>
                <w:rFonts w:ascii="Times New Roman" w:hAnsi="Times New Roman" w:cs="Times New Roman"/>
                <w:sz w:val="24"/>
                <w:szCs w:val="24"/>
              </w:rPr>
              <w:t xml:space="preserve"> </w:t>
            </w:r>
            <w:proofErr w:type="spellStart"/>
            <w:r w:rsidRPr="005F4490">
              <w:rPr>
                <w:rFonts w:ascii="Times New Roman" w:hAnsi="Times New Roman" w:cs="Times New Roman"/>
                <w:sz w:val="24"/>
                <w:szCs w:val="24"/>
              </w:rPr>
              <w:t>each</w:t>
            </w:r>
            <w:proofErr w:type="spellEnd"/>
            <w:r w:rsidRPr="005F4490">
              <w:rPr>
                <w:rFonts w:ascii="Times New Roman" w:hAnsi="Times New Roman" w:cs="Times New Roman"/>
                <w:sz w:val="24"/>
                <w:szCs w:val="24"/>
              </w:rPr>
              <w:t xml:space="preserve"> </w:t>
            </w:r>
            <w:proofErr w:type="spellStart"/>
            <w:r w:rsidRPr="005F4490">
              <w:rPr>
                <w:rFonts w:ascii="Times New Roman" w:hAnsi="Times New Roman" w:cs="Times New Roman"/>
                <w:sz w:val="24"/>
                <w:szCs w:val="24"/>
              </w:rPr>
              <w:t>activity</w:t>
            </w:r>
            <w:proofErr w:type="spellEnd"/>
            <w:r w:rsidRPr="005F4490">
              <w:rPr>
                <w:rFonts w:ascii="Times New Roman" w:hAnsi="Times New Roman" w:cs="Times New Roman"/>
                <w:sz w:val="24"/>
                <w:szCs w:val="24"/>
              </w:rPr>
              <w:t xml:space="preserve">&gt;)” attiecas summāri uz darbību un uz darbības </w:t>
            </w:r>
            <w:proofErr w:type="spellStart"/>
            <w:r w:rsidRPr="005F4490">
              <w:rPr>
                <w:rFonts w:ascii="Times New Roman" w:hAnsi="Times New Roman" w:cs="Times New Roman"/>
                <w:sz w:val="24"/>
                <w:szCs w:val="24"/>
              </w:rPr>
              <w:t>apakšdarbībām</w:t>
            </w:r>
            <w:proofErr w:type="spellEnd"/>
            <w:r w:rsidRPr="005F4490">
              <w:rPr>
                <w:rFonts w:ascii="Times New Roman" w:hAnsi="Times New Roman" w:cs="Times New Roman"/>
                <w:sz w:val="24"/>
                <w:szCs w:val="24"/>
              </w:rPr>
              <w:t xml:space="preserve"> kopā vai atsevišķi uz katru darbību un to </w:t>
            </w:r>
            <w:proofErr w:type="spellStart"/>
            <w:r w:rsidRPr="005F4490">
              <w:rPr>
                <w:rFonts w:ascii="Times New Roman" w:hAnsi="Times New Roman" w:cs="Times New Roman"/>
                <w:sz w:val="24"/>
                <w:szCs w:val="24"/>
              </w:rPr>
              <w:t>apakšadarbībām</w:t>
            </w:r>
            <w:proofErr w:type="spellEnd"/>
            <w:r w:rsidRPr="005F4490">
              <w:rPr>
                <w:rFonts w:ascii="Times New Roman" w:hAnsi="Times New Roman" w:cs="Times New Roman"/>
                <w:sz w:val="24"/>
                <w:szCs w:val="24"/>
              </w:rPr>
              <w:t>?</w:t>
            </w:r>
          </w:p>
        </w:tc>
        <w:tc>
          <w:tcPr>
            <w:tcW w:w="3249" w:type="pct"/>
            <w:shd w:val="clear" w:color="auto" w:fill="auto"/>
            <w:vAlign w:val="center"/>
          </w:tcPr>
          <w:p w14:paraId="486D98E7" w14:textId="068EB280" w:rsidR="005F4490" w:rsidRPr="005F4490" w:rsidRDefault="005F4490" w:rsidP="00691D05">
            <w:pPr>
              <w:spacing w:before="100" w:beforeAutospacing="1" w:after="100" w:afterAutospacing="1"/>
              <w:rPr>
                <w:rFonts w:ascii="Times New Roman" w:hAnsi="Times New Roman" w:cs="Times New Roman"/>
                <w:i/>
                <w:color w:val="365F91" w:themeColor="accent1" w:themeShade="BF"/>
                <w:sz w:val="24"/>
                <w:szCs w:val="24"/>
              </w:rPr>
            </w:pPr>
            <w:r w:rsidRPr="005F4490">
              <w:rPr>
                <w:rFonts w:ascii="Times New Roman" w:hAnsi="Times New Roman" w:cs="Times New Roman"/>
                <w:i/>
                <w:color w:val="365F91" w:themeColor="accent1" w:themeShade="BF"/>
                <w:sz w:val="24"/>
                <w:szCs w:val="24"/>
              </w:rPr>
              <w:t xml:space="preserve">Teksta ierobežojums attiecināms atsevišķi uz katru no </w:t>
            </w:r>
            <w:proofErr w:type="spellStart"/>
            <w:r w:rsidRPr="005F4490">
              <w:rPr>
                <w:rFonts w:ascii="Times New Roman" w:hAnsi="Times New Roman" w:cs="Times New Roman"/>
                <w:i/>
                <w:color w:val="365F91" w:themeColor="accent1" w:themeShade="BF"/>
                <w:sz w:val="24"/>
                <w:szCs w:val="24"/>
              </w:rPr>
              <w:t>apakšdarbībām</w:t>
            </w:r>
            <w:proofErr w:type="spellEnd"/>
            <w:r w:rsidRPr="005F4490">
              <w:rPr>
                <w:rFonts w:ascii="Times New Roman" w:hAnsi="Times New Roman" w:cs="Times New Roman"/>
                <w:i/>
                <w:color w:val="365F91" w:themeColor="accent1" w:themeShade="BF"/>
                <w:sz w:val="24"/>
                <w:szCs w:val="24"/>
              </w:rPr>
              <w:t>.</w:t>
            </w:r>
          </w:p>
        </w:tc>
      </w:tr>
      <w:tr w:rsidR="006B33A5" w:rsidRPr="00ED3D59" w14:paraId="0BDF58E1" w14:textId="77777777" w:rsidTr="00691D05">
        <w:trPr>
          <w:trHeight w:val="537"/>
        </w:trPr>
        <w:tc>
          <w:tcPr>
            <w:tcW w:w="435" w:type="pct"/>
            <w:shd w:val="clear" w:color="auto" w:fill="auto"/>
            <w:vAlign w:val="center"/>
          </w:tcPr>
          <w:p w14:paraId="57F07D8A" w14:textId="126171FA" w:rsidR="006B33A5" w:rsidRDefault="006B33A5"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7.5.</w:t>
            </w:r>
          </w:p>
        </w:tc>
        <w:tc>
          <w:tcPr>
            <w:tcW w:w="1316" w:type="pct"/>
            <w:shd w:val="clear" w:color="auto" w:fill="auto"/>
            <w:vAlign w:val="center"/>
          </w:tcPr>
          <w:p w14:paraId="2876A2F4" w14:textId="396C3275" w:rsidR="006B33A5" w:rsidRPr="006B33A5" w:rsidRDefault="006B33A5" w:rsidP="00691D05">
            <w:pPr>
              <w:rPr>
                <w:rFonts w:ascii="Times New Roman" w:hAnsi="Times New Roman" w:cs="Times New Roman"/>
                <w:sz w:val="24"/>
                <w:szCs w:val="24"/>
              </w:rPr>
            </w:pPr>
            <w:r w:rsidRPr="006B33A5">
              <w:rPr>
                <w:rFonts w:ascii="Times New Roman" w:hAnsi="Times New Roman" w:cs="Times New Roman"/>
                <w:sz w:val="24"/>
                <w:szCs w:val="24"/>
              </w:rPr>
              <w:t>Kā plāno</w:t>
            </w:r>
            <w:r>
              <w:rPr>
                <w:rFonts w:ascii="Times New Roman" w:hAnsi="Times New Roman" w:cs="Times New Roman"/>
                <w:sz w:val="24"/>
                <w:szCs w:val="24"/>
              </w:rPr>
              <w:t>ts</w:t>
            </w:r>
            <w:r w:rsidRPr="006B33A5">
              <w:rPr>
                <w:rFonts w:ascii="Times New Roman" w:hAnsi="Times New Roman" w:cs="Times New Roman"/>
                <w:sz w:val="24"/>
                <w:szCs w:val="24"/>
              </w:rPr>
              <w:t xml:space="preserve"> pārliecināties, ka studentu PLE ir vismaz 25% no visu darbinieku PLE projekta īstenošanas periodā, ja 7.pielikuma piezīmēs ir norādīts "1)   "S" – ja persona projekta iesniegšanas dienā ir studējošais akreditētā vai licencētā augstākās izglītības programmā, atbilstošo programmas izglītības klasifikācijas kodu saskaņā ar Ministru kabineta 2017. gada 13. jūnija noteikumiem Nr.322 "Noteikumi par Latvijas izglītības klasifikāciju", augstskolu;"</w:t>
            </w:r>
          </w:p>
          <w:p w14:paraId="400CEE93" w14:textId="6A5635B7" w:rsidR="006B33A5" w:rsidRPr="005F4490" w:rsidRDefault="006B33A5" w:rsidP="00691D05">
            <w:pPr>
              <w:rPr>
                <w:rFonts w:ascii="Times New Roman" w:hAnsi="Times New Roman" w:cs="Times New Roman"/>
                <w:sz w:val="24"/>
                <w:szCs w:val="24"/>
              </w:rPr>
            </w:pPr>
            <w:r w:rsidRPr="006B33A5">
              <w:rPr>
                <w:rFonts w:ascii="Times New Roman" w:hAnsi="Times New Roman" w:cs="Times New Roman"/>
                <w:sz w:val="24"/>
                <w:szCs w:val="24"/>
              </w:rPr>
              <w:t xml:space="preserve">Tie studējošie, kas uzsāks studijas vēlāk nav jānorāda? Kā atspoguļot 7.pielikumā, ja pozīcijā plāno piesaistīt darbinieku, kurš 1 gadu plāno būt studējošais un 2 gadus nē. Vai viena pozīcija jāatspoguļo 2 reizes, atsevišķi izdalot </w:t>
            </w:r>
            <w:proofErr w:type="spellStart"/>
            <w:r w:rsidRPr="006B33A5">
              <w:rPr>
                <w:rFonts w:ascii="Times New Roman" w:hAnsi="Times New Roman" w:cs="Times New Roman"/>
                <w:sz w:val="24"/>
                <w:szCs w:val="24"/>
              </w:rPr>
              <w:t>studejoša</w:t>
            </w:r>
            <w:proofErr w:type="spellEnd"/>
            <w:r w:rsidRPr="006B33A5">
              <w:rPr>
                <w:rFonts w:ascii="Times New Roman" w:hAnsi="Times New Roman" w:cs="Times New Roman"/>
                <w:sz w:val="24"/>
                <w:szCs w:val="24"/>
              </w:rPr>
              <w:t xml:space="preserve"> PLE?</w:t>
            </w:r>
          </w:p>
        </w:tc>
        <w:tc>
          <w:tcPr>
            <w:tcW w:w="3249" w:type="pct"/>
            <w:shd w:val="clear" w:color="auto" w:fill="auto"/>
            <w:vAlign w:val="center"/>
          </w:tcPr>
          <w:p w14:paraId="4B295644" w14:textId="38EA696B" w:rsidR="006B33A5" w:rsidRPr="005F4490" w:rsidRDefault="006B33A5" w:rsidP="00691D05">
            <w:pPr>
              <w:spacing w:before="100" w:beforeAutospacing="1" w:after="100" w:afterAutospacing="1"/>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N</w:t>
            </w:r>
            <w:r w:rsidRPr="006B33A5">
              <w:rPr>
                <w:rFonts w:ascii="Times New Roman" w:hAnsi="Times New Roman" w:cs="Times New Roman"/>
                <w:i/>
                <w:color w:val="365F91" w:themeColor="accent1" w:themeShade="BF"/>
                <w:sz w:val="24"/>
                <w:szCs w:val="24"/>
              </w:rPr>
              <w:t>epieciešams “S” statusu norādīt uz projekta iesniegšanas dienu</w:t>
            </w:r>
            <w:r w:rsidR="00A9630C">
              <w:rPr>
                <w:rFonts w:ascii="Times New Roman" w:hAnsi="Times New Roman" w:cs="Times New Roman"/>
                <w:i/>
                <w:color w:val="365F91" w:themeColor="accent1" w:themeShade="BF"/>
                <w:sz w:val="24"/>
                <w:szCs w:val="24"/>
              </w:rPr>
              <w:t xml:space="preserve">. </w:t>
            </w:r>
            <w:r w:rsidRPr="006B33A5">
              <w:rPr>
                <w:rFonts w:ascii="Times New Roman" w:hAnsi="Times New Roman" w:cs="Times New Roman"/>
                <w:i/>
                <w:color w:val="365F91" w:themeColor="accent1" w:themeShade="BF"/>
                <w:sz w:val="24"/>
                <w:szCs w:val="24"/>
              </w:rPr>
              <w:t xml:space="preserve">Gadījumā, ja darbinieks uz iesniegšanas brīdi nav </w:t>
            </w:r>
            <w:r>
              <w:rPr>
                <w:rFonts w:ascii="Times New Roman" w:hAnsi="Times New Roman" w:cs="Times New Roman"/>
                <w:i/>
                <w:color w:val="365F91" w:themeColor="accent1" w:themeShade="BF"/>
                <w:sz w:val="24"/>
                <w:szCs w:val="24"/>
              </w:rPr>
              <w:t>studējošs, “S” statusu nenorāda.</w:t>
            </w:r>
            <w:r w:rsidR="00A9630C">
              <w:rPr>
                <w:rFonts w:ascii="Times New Roman" w:hAnsi="Times New Roman" w:cs="Times New Roman"/>
                <w:i/>
                <w:color w:val="365F91" w:themeColor="accent1" w:themeShade="BF"/>
                <w:sz w:val="24"/>
                <w:szCs w:val="24"/>
              </w:rPr>
              <w:t>– tā kā attiecībā pret MK noteikumiem</w:t>
            </w:r>
            <w:r w:rsidRPr="006B33A5">
              <w:rPr>
                <w:rFonts w:ascii="Times New Roman" w:hAnsi="Times New Roman" w:cs="Times New Roman"/>
                <w:i/>
                <w:color w:val="365F91" w:themeColor="accent1" w:themeShade="BF"/>
                <w:sz w:val="24"/>
                <w:szCs w:val="24"/>
              </w:rPr>
              <w:t xml:space="preserve"> PLE tabulā studenta statusu var norādīt tikai tam personālam, kas uz projekta iesniegšanas brīdi ir studējoši, tad variants vienu un to pašu personu norādīt divas reizes un tikai vienu no tām kā studējošo, nebūs korekts attiecībā pret šo MKN prasību. Līdz ar to aicinātu projekta iesnieguma tekstā norādīt, ka, īstenojot projektu, plānots nodrošināt atbilstību MKN 28.9. apakšpunkta prasībām (tādējādi attiecībā pret kritēriju n</w:t>
            </w:r>
            <w:r w:rsidR="00A9630C">
              <w:rPr>
                <w:rFonts w:ascii="Times New Roman" w:hAnsi="Times New Roman" w:cs="Times New Roman"/>
                <w:i/>
                <w:color w:val="365F91" w:themeColor="accent1" w:themeShade="BF"/>
                <w:sz w:val="24"/>
                <w:szCs w:val="24"/>
              </w:rPr>
              <w:t>osacījums būs izpildīts) un īstenošanas posmā tiks skatīta reālā</w:t>
            </w:r>
            <w:r w:rsidRPr="006B33A5">
              <w:rPr>
                <w:rFonts w:ascii="Times New Roman" w:hAnsi="Times New Roman" w:cs="Times New Roman"/>
                <w:i/>
                <w:color w:val="365F91" w:themeColor="accent1" w:themeShade="BF"/>
                <w:sz w:val="24"/>
                <w:szCs w:val="24"/>
              </w:rPr>
              <w:t xml:space="preserve"> situāciju, lai tiktu nodrošināts nepieciešamais.</w:t>
            </w:r>
          </w:p>
        </w:tc>
      </w:tr>
      <w:tr w:rsidR="00120929" w:rsidRPr="00ED3D59" w14:paraId="5EF4B4BB" w14:textId="77777777" w:rsidTr="00691D05">
        <w:trPr>
          <w:trHeight w:val="537"/>
        </w:trPr>
        <w:tc>
          <w:tcPr>
            <w:tcW w:w="435" w:type="pct"/>
            <w:shd w:val="clear" w:color="auto" w:fill="auto"/>
            <w:vAlign w:val="center"/>
          </w:tcPr>
          <w:p w14:paraId="6A05B407" w14:textId="6CC652AE" w:rsidR="00120929" w:rsidRDefault="00120929"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7.6.</w:t>
            </w:r>
          </w:p>
        </w:tc>
        <w:tc>
          <w:tcPr>
            <w:tcW w:w="1316" w:type="pct"/>
            <w:shd w:val="clear" w:color="auto" w:fill="auto"/>
            <w:vAlign w:val="center"/>
          </w:tcPr>
          <w:p w14:paraId="77D85802" w14:textId="564334E2" w:rsidR="00120929" w:rsidRPr="006B33A5" w:rsidRDefault="00120929" w:rsidP="00691D05">
            <w:pPr>
              <w:rPr>
                <w:rFonts w:ascii="Times New Roman" w:hAnsi="Times New Roman" w:cs="Times New Roman"/>
                <w:sz w:val="24"/>
                <w:szCs w:val="24"/>
              </w:rPr>
            </w:pPr>
            <w:r>
              <w:rPr>
                <w:rFonts w:ascii="Times New Roman" w:hAnsi="Times New Roman" w:cs="Times New Roman"/>
                <w:sz w:val="24"/>
                <w:szCs w:val="24"/>
              </w:rPr>
              <w:t>Ja 1.5 sadaļā norāda</w:t>
            </w:r>
            <w:r w:rsidRPr="00120929">
              <w:rPr>
                <w:rFonts w:ascii="Times New Roman" w:hAnsi="Times New Roman" w:cs="Times New Roman"/>
                <w:sz w:val="24"/>
                <w:szCs w:val="24"/>
              </w:rPr>
              <w:t xml:space="preserve"> darbību ar trim </w:t>
            </w:r>
            <w:proofErr w:type="spellStart"/>
            <w:r w:rsidRPr="00120929">
              <w:rPr>
                <w:rFonts w:ascii="Times New Roman" w:hAnsi="Times New Roman" w:cs="Times New Roman"/>
                <w:sz w:val="24"/>
                <w:szCs w:val="24"/>
              </w:rPr>
              <w:t>apakšdarbībām</w:t>
            </w:r>
            <w:proofErr w:type="spellEnd"/>
            <w:r w:rsidRPr="00120929">
              <w:rPr>
                <w:rFonts w:ascii="Times New Roman" w:hAnsi="Times New Roman" w:cs="Times New Roman"/>
                <w:sz w:val="24"/>
                <w:szCs w:val="24"/>
              </w:rPr>
              <w:t xml:space="preserve">, vai 5000 zīmju limits attiecas uz katru </w:t>
            </w:r>
            <w:proofErr w:type="spellStart"/>
            <w:r w:rsidRPr="00120929">
              <w:rPr>
                <w:rFonts w:ascii="Times New Roman" w:hAnsi="Times New Roman" w:cs="Times New Roman"/>
                <w:sz w:val="24"/>
                <w:szCs w:val="24"/>
              </w:rPr>
              <w:t>apakšdarbību</w:t>
            </w:r>
            <w:proofErr w:type="spellEnd"/>
            <w:r w:rsidRPr="00120929">
              <w:rPr>
                <w:rFonts w:ascii="Times New Roman" w:hAnsi="Times New Roman" w:cs="Times New Roman"/>
                <w:sz w:val="24"/>
                <w:szCs w:val="24"/>
              </w:rPr>
              <w:t xml:space="preserve"> atsevišķi, vai uz darbības un </w:t>
            </w:r>
            <w:proofErr w:type="spellStart"/>
            <w:r w:rsidRPr="00120929">
              <w:rPr>
                <w:rFonts w:ascii="Times New Roman" w:hAnsi="Times New Roman" w:cs="Times New Roman"/>
                <w:sz w:val="24"/>
                <w:szCs w:val="24"/>
              </w:rPr>
              <w:t>apakšdarbību</w:t>
            </w:r>
            <w:proofErr w:type="spellEnd"/>
            <w:r w:rsidRPr="00120929">
              <w:rPr>
                <w:rFonts w:ascii="Times New Roman" w:hAnsi="Times New Roman" w:cs="Times New Roman"/>
                <w:sz w:val="24"/>
                <w:szCs w:val="24"/>
              </w:rPr>
              <w:t xml:space="preserve"> zīmju kopsummu?</w:t>
            </w:r>
          </w:p>
        </w:tc>
        <w:tc>
          <w:tcPr>
            <w:tcW w:w="3249" w:type="pct"/>
            <w:shd w:val="clear" w:color="auto" w:fill="auto"/>
            <w:vAlign w:val="center"/>
          </w:tcPr>
          <w:p w14:paraId="41B52FB9" w14:textId="3C6B1981" w:rsidR="00120929" w:rsidRDefault="00120929" w:rsidP="00691D05">
            <w:pPr>
              <w:spacing w:before="100" w:beforeAutospacing="1" w:after="100" w:afterAutospacing="1"/>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 xml:space="preserve">KP VIS e-vidē aizpildāmās sadaļās ir redzams kopējais pieejamo un atlikušo zīmju skaits, t.sk. arī 1.5. punktā. </w:t>
            </w:r>
            <w:r w:rsidR="00A562FF">
              <w:rPr>
                <w:rFonts w:ascii="Times New Roman" w:hAnsi="Times New Roman" w:cs="Times New Roman"/>
                <w:i/>
                <w:color w:val="365F91" w:themeColor="accent1" w:themeShade="BF"/>
                <w:sz w:val="24"/>
                <w:szCs w:val="24"/>
              </w:rPr>
              <w:t xml:space="preserve">Šajā gadījumā </w:t>
            </w:r>
            <w:r w:rsidRPr="00120929">
              <w:rPr>
                <w:rFonts w:ascii="Times New Roman" w:hAnsi="Times New Roman" w:cs="Times New Roman"/>
                <w:i/>
                <w:color w:val="365F91" w:themeColor="accent1" w:themeShade="BF"/>
                <w:sz w:val="24"/>
                <w:szCs w:val="24"/>
              </w:rPr>
              <w:t xml:space="preserve">5000 zīmju limits attiecināms uz katru </w:t>
            </w:r>
            <w:proofErr w:type="spellStart"/>
            <w:r w:rsidRPr="00120929">
              <w:rPr>
                <w:rFonts w:ascii="Times New Roman" w:hAnsi="Times New Roman" w:cs="Times New Roman"/>
                <w:i/>
                <w:color w:val="365F91" w:themeColor="accent1" w:themeShade="BF"/>
                <w:sz w:val="24"/>
                <w:szCs w:val="24"/>
              </w:rPr>
              <w:t>apakšdarbību</w:t>
            </w:r>
            <w:proofErr w:type="spellEnd"/>
            <w:r w:rsidRPr="00120929">
              <w:rPr>
                <w:rFonts w:ascii="Times New Roman" w:hAnsi="Times New Roman" w:cs="Times New Roman"/>
                <w:i/>
                <w:color w:val="365F91" w:themeColor="accent1" w:themeShade="BF"/>
                <w:sz w:val="24"/>
                <w:szCs w:val="24"/>
              </w:rPr>
              <w:t>.</w:t>
            </w:r>
          </w:p>
        </w:tc>
      </w:tr>
      <w:tr w:rsidR="00627BD4" w:rsidRPr="00ED3D59" w14:paraId="3A20C6DE" w14:textId="77777777" w:rsidTr="00691D05">
        <w:trPr>
          <w:trHeight w:val="537"/>
        </w:trPr>
        <w:tc>
          <w:tcPr>
            <w:tcW w:w="435" w:type="pct"/>
            <w:shd w:val="clear" w:color="auto" w:fill="auto"/>
            <w:vAlign w:val="center"/>
          </w:tcPr>
          <w:p w14:paraId="32C9320B" w14:textId="1679F9D5" w:rsidR="00627BD4" w:rsidRDefault="00627BD4"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7.7.</w:t>
            </w:r>
          </w:p>
        </w:tc>
        <w:tc>
          <w:tcPr>
            <w:tcW w:w="1316" w:type="pct"/>
            <w:shd w:val="clear" w:color="auto" w:fill="auto"/>
            <w:vAlign w:val="center"/>
          </w:tcPr>
          <w:p w14:paraId="6B91AEB4" w14:textId="2D4DE992" w:rsidR="00627BD4" w:rsidRDefault="00627BD4" w:rsidP="00627BD4">
            <w:pPr>
              <w:rPr>
                <w:rFonts w:ascii="Times New Roman" w:hAnsi="Times New Roman" w:cs="Times New Roman"/>
                <w:sz w:val="24"/>
                <w:szCs w:val="24"/>
              </w:rPr>
            </w:pPr>
            <w:r>
              <w:rPr>
                <w:rFonts w:ascii="Times New Roman" w:hAnsi="Times New Roman" w:cs="Times New Roman"/>
                <w:sz w:val="24"/>
                <w:szCs w:val="24"/>
              </w:rPr>
              <w:t>Par 1.6.1. tabulas aizpildīšanu – kādu gadu norāda pie plānotās vērtības? Kur norāda projekta beigu gadu?</w:t>
            </w:r>
          </w:p>
        </w:tc>
        <w:tc>
          <w:tcPr>
            <w:tcW w:w="3249" w:type="pct"/>
            <w:shd w:val="clear" w:color="auto" w:fill="auto"/>
            <w:vAlign w:val="center"/>
          </w:tcPr>
          <w:p w14:paraId="558D128A" w14:textId="5093C7C6" w:rsidR="00627BD4" w:rsidRPr="00627BD4" w:rsidRDefault="00627BD4" w:rsidP="00627BD4">
            <w:pPr>
              <w:spacing w:before="100" w:beforeAutospacing="1" w:after="100" w:afterAutospacing="1"/>
              <w:rPr>
                <w:rFonts w:ascii="Times New Roman" w:hAnsi="Times New Roman" w:cs="Times New Roman"/>
                <w:i/>
                <w:color w:val="365F91" w:themeColor="accent1" w:themeShade="BF"/>
                <w:sz w:val="24"/>
                <w:szCs w:val="24"/>
              </w:rPr>
            </w:pPr>
          </w:p>
          <w:p w14:paraId="200D27EE" w14:textId="0F80D1CF" w:rsidR="00627BD4" w:rsidRPr="00627BD4" w:rsidRDefault="00627BD4" w:rsidP="00627BD4">
            <w:pPr>
              <w:spacing w:before="100" w:beforeAutospacing="1" w:after="100" w:afterAutospacing="1"/>
              <w:rPr>
                <w:rFonts w:ascii="Times New Roman" w:hAnsi="Times New Roman" w:cs="Times New Roman"/>
                <w:i/>
                <w:color w:val="365F91" w:themeColor="accent1" w:themeShade="BF"/>
                <w:sz w:val="24"/>
                <w:szCs w:val="24"/>
              </w:rPr>
            </w:pPr>
            <w:r w:rsidRPr="00627BD4">
              <w:rPr>
                <w:rFonts w:ascii="Times New Roman" w:hAnsi="Times New Roman" w:cs="Times New Roman"/>
                <w:i/>
                <w:color w:val="365F91" w:themeColor="accent1" w:themeShade="BF"/>
                <w:sz w:val="24"/>
                <w:szCs w:val="24"/>
              </w:rPr>
              <w:t xml:space="preserve">Kolonnā “Plānotā vērtība - gads” norāda gadu, kad plānots sasniegt projekta </w:t>
            </w:r>
            <w:proofErr w:type="spellStart"/>
            <w:r w:rsidRPr="00627BD4">
              <w:rPr>
                <w:rFonts w:ascii="Times New Roman" w:hAnsi="Times New Roman" w:cs="Times New Roman"/>
                <w:i/>
                <w:color w:val="365F91" w:themeColor="accent1" w:themeShade="BF"/>
                <w:sz w:val="24"/>
                <w:szCs w:val="24"/>
              </w:rPr>
              <w:t>vidusposmu</w:t>
            </w:r>
            <w:proofErr w:type="spellEnd"/>
            <w:r w:rsidRPr="00627BD4">
              <w:rPr>
                <w:rFonts w:ascii="Times New Roman" w:hAnsi="Times New Roman" w:cs="Times New Roman"/>
                <w:i/>
                <w:color w:val="365F91" w:themeColor="accent1" w:themeShade="BF"/>
                <w:sz w:val="24"/>
                <w:szCs w:val="24"/>
              </w:rPr>
              <w:t xml:space="preserve"> un kurā tiks pārbaudīts, vai ir sasniegta</w:t>
            </w:r>
            <w:r>
              <w:rPr>
                <w:rFonts w:ascii="Times New Roman" w:hAnsi="Times New Roman" w:cs="Times New Roman"/>
                <w:i/>
                <w:color w:val="365F91" w:themeColor="accent1" w:themeShade="BF"/>
                <w:sz w:val="24"/>
                <w:szCs w:val="24"/>
              </w:rPr>
              <w:t>s norādītās iznākuma rādītāju</w:t>
            </w:r>
            <w:r w:rsidRPr="00627BD4">
              <w:rPr>
                <w:rFonts w:ascii="Times New Roman" w:hAnsi="Times New Roman" w:cs="Times New Roman"/>
                <w:i/>
                <w:color w:val="365F91" w:themeColor="accent1" w:themeShade="BF"/>
                <w:sz w:val="24"/>
                <w:szCs w:val="24"/>
              </w:rPr>
              <w:t xml:space="preserve"> </w:t>
            </w:r>
            <w:proofErr w:type="spellStart"/>
            <w:r w:rsidRPr="00627BD4">
              <w:rPr>
                <w:rFonts w:ascii="Times New Roman" w:hAnsi="Times New Roman" w:cs="Times New Roman"/>
                <w:i/>
                <w:color w:val="365F91" w:themeColor="accent1" w:themeShade="BF"/>
                <w:sz w:val="24"/>
                <w:szCs w:val="24"/>
              </w:rPr>
              <w:t>starpvērtība</w:t>
            </w:r>
            <w:r>
              <w:rPr>
                <w:rFonts w:ascii="Times New Roman" w:hAnsi="Times New Roman" w:cs="Times New Roman"/>
                <w:i/>
                <w:color w:val="365F91" w:themeColor="accent1" w:themeShade="BF"/>
                <w:sz w:val="24"/>
                <w:szCs w:val="24"/>
              </w:rPr>
              <w:t>s</w:t>
            </w:r>
            <w:proofErr w:type="spellEnd"/>
            <w:r w:rsidRPr="00627BD4">
              <w:rPr>
                <w:rFonts w:ascii="Times New Roman" w:hAnsi="Times New Roman" w:cs="Times New Roman"/>
                <w:i/>
                <w:color w:val="365F91" w:themeColor="accent1" w:themeShade="BF"/>
                <w:sz w:val="24"/>
                <w:szCs w:val="24"/>
              </w:rPr>
              <w:t>.</w:t>
            </w:r>
          </w:p>
          <w:p w14:paraId="4EE82002" w14:textId="05115C61" w:rsidR="00627BD4" w:rsidRDefault="00627BD4" w:rsidP="00627BD4">
            <w:pPr>
              <w:spacing w:before="100" w:beforeAutospacing="1" w:after="100" w:afterAutospacing="1"/>
              <w:rPr>
                <w:rFonts w:ascii="Times New Roman" w:hAnsi="Times New Roman" w:cs="Times New Roman"/>
                <w:i/>
                <w:color w:val="365F91" w:themeColor="accent1" w:themeShade="BF"/>
                <w:sz w:val="24"/>
                <w:szCs w:val="24"/>
              </w:rPr>
            </w:pPr>
            <w:r w:rsidRPr="00627BD4">
              <w:rPr>
                <w:rFonts w:ascii="Times New Roman" w:hAnsi="Times New Roman" w:cs="Times New Roman"/>
                <w:i/>
                <w:color w:val="365F91" w:themeColor="accent1" w:themeShade="BF"/>
                <w:sz w:val="24"/>
                <w:szCs w:val="24"/>
              </w:rPr>
              <w:t>Šajā tabulā projekta beigu gad</w:t>
            </w:r>
            <w:r>
              <w:rPr>
                <w:rFonts w:ascii="Times New Roman" w:hAnsi="Times New Roman" w:cs="Times New Roman"/>
                <w:i/>
                <w:color w:val="365F91" w:themeColor="accent1" w:themeShade="BF"/>
                <w:sz w:val="24"/>
                <w:szCs w:val="24"/>
              </w:rPr>
              <w:t>u nenorāda (par to informācija tiek sniegta projekta iesnieguma 1. pielikumā un 1.1. punktā</w:t>
            </w:r>
            <w:r w:rsidRPr="00627BD4">
              <w:rPr>
                <w:rFonts w:ascii="Times New Roman" w:hAnsi="Times New Roman" w:cs="Times New Roman"/>
                <w:i/>
                <w:color w:val="365F91" w:themeColor="accent1" w:themeShade="BF"/>
                <w:sz w:val="24"/>
                <w:szCs w:val="24"/>
              </w:rPr>
              <w:t>, kur norādīsiet plānoto</w:t>
            </w:r>
            <w:r>
              <w:rPr>
                <w:rFonts w:ascii="Times New Roman" w:hAnsi="Times New Roman" w:cs="Times New Roman"/>
                <w:i/>
                <w:color w:val="365F91" w:themeColor="accent1" w:themeShade="BF"/>
                <w:sz w:val="24"/>
                <w:szCs w:val="24"/>
              </w:rPr>
              <w:t xml:space="preserve"> projekta</w:t>
            </w:r>
            <w:r w:rsidRPr="00627BD4">
              <w:rPr>
                <w:rFonts w:ascii="Times New Roman" w:hAnsi="Times New Roman" w:cs="Times New Roman"/>
                <w:i/>
                <w:color w:val="365F91" w:themeColor="accent1" w:themeShade="BF"/>
                <w:sz w:val="24"/>
                <w:szCs w:val="24"/>
              </w:rPr>
              <w:t xml:space="preserve"> uzsākšanas-pabeig</w:t>
            </w:r>
            <w:r>
              <w:rPr>
                <w:rFonts w:ascii="Times New Roman" w:hAnsi="Times New Roman" w:cs="Times New Roman"/>
                <w:i/>
                <w:color w:val="365F91" w:themeColor="accent1" w:themeShade="BF"/>
                <w:sz w:val="24"/>
                <w:szCs w:val="24"/>
              </w:rPr>
              <w:t>šanas brīdi</w:t>
            </w:r>
            <w:r w:rsidRPr="00627BD4">
              <w:rPr>
                <w:rFonts w:ascii="Times New Roman" w:hAnsi="Times New Roman" w:cs="Times New Roman"/>
                <w:i/>
                <w:color w:val="365F91" w:themeColor="accent1" w:themeShade="BF"/>
                <w:sz w:val="24"/>
                <w:szCs w:val="24"/>
              </w:rPr>
              <w:t>).</w:t>
            </w:r>
          </w:p>
        </w:tc>
      </w:tr>
      <w:tr w:rsidR="003973CA" w:rsidRPr="00ED3D59" w14:paraId="1F65DEAE" w14:textId="77777777" w:rsidTr="00691D05">
        <w:trPr>
          <w:trHeight w:val="537"/>
        </w:trPr>
        <w:tc>
          <w:tcPr>
            <w:tcW w:w="435" w:type="pct"/>
            <w:shd w:val="clear" w:color="auto" w:fill="auto"/>
            <w:vAlign w:val="center"/>
          </w:tcPr>
          <w:p w14:paraId="21F74BC4" w14:textId="221C7FF2" w:rsidR="003973CA" w:rsidRDefault="003973CA"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7.8.</w:t>
            </w:r>
          </w:p>
        </w:tc>
        <w:tc>
          <w:tcPr>
            <w:tcW w:w="1316" w:type="pct"/>
            <w:shd w:val="clear" w:color="auto" w:fill="auto"/>
            <w:vAlign w:val="center"/>
          </w:tcPr>
          <w:p w14:paraId="2722502F" w14:textId="6D6A89EB" w:rsidR="003973CA" w:rsidRDefault="003973CA" w:rsidP="00627BD4">
            <w:pPr>
              <w:rPr>
                <w:rFonts w:ascii="Times New Roman" w:hAnsi="Times New Roman" w:cs="Times New Roman"/>
                <w:sz w:val="24"/>
                <w:szCs w:val="24"/>
              </w:rPr>
            </w:pPr>
            <w:r>
              <w:rPr>
                <w:rFonts w:ascii="Times New Roman" w:hAnsi="Times New Roman" w:cs="Times New Roman"/>
                <w:sz w:val="24"/>
                <w:szCs w:val="24"/>
              </w:rPr>
              <w:t>V</w:t>
            </w:r>
            <w:r w:rsidRPr="003973CA">
              <w:rPr>
                <w:rFonts w:ascii="Times New Roman" w:hAnsi="Times New Roman" w:cs="Times New Roman"/>
                <w:sz w:val="24"/>
                <w:szCs w:val="24"/>
              </w:rPr>
              <w:t>ai projektā jāparedz atsevišķa darbība projekta vadība, ņemot vērā, ka izmaksas tiek segtas no netiešajām izmaksām</w:t>
            </w:r>
            <w:r>
              <w:rPr>
                <w:rFonts w:ascii="Times New Roman" w:hAnsi="Times New Roman" w:cs="Times New Roman"/>
                <w:sz w:val="24"/>
                <w:szCs w:val="24"/>
              </w:rPr>
              <w:t>?</w:t>
            </w:r>
          </w:p>
        </w:tc>
        <w:tc>
          <w:tcPr>
            <w:tcW w:w="3249" w:type="pct"/>
            <w:shd w:val="clear" w:color="auto" w:fill="auto"/>
            <w:vAlign w:val="center"/>
          </w:tcPr>
          <w:p w14:paraId="6A6AD478" w14:textId="3B43B11C" w:rsidR="003973CA" w:rsidRPr="00627BD4" w:rsidRDefault="003973CA" w:rsidP="00627BD4">
            <w:pPr>
              <w:spacing w:before="100" w:beforeAutospacing="1" w:after="100" w:afterAutospacing="1"/>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Nē, nav nepieciešams atsevišķi izdalīt atsevišķu dalību projekta vadībai, īpaši ņemot vērā, ka izmaksas plānots segt no projekta netiešajām izmaksām.</w:t>
            </w:r>
          </w:p>
        </w:tc>
      </w:tr>
      <w:tr w:rsidR="003973CA" w:rsidRPr="00ED3D59" w14:paraId="0FD3414E" w14:textId="77777777" w:rsidTr="00691D05">
        <w:trPr>
          <w:trHeight w:val="537"/>
        </w:trPr>
        <w:tc>
          <w:tcPr>
            <w:tcW w:w="435" w:type="pct"/>
            <w:shd w:val="clear" w:color="auto" w:fill="auto"/>
            <w:vAlign w:val="center"/>
          </w:tcPr>
          <w:p w14:paraId="1B0A8BBD" w14:textId="367CFA98" w:rsidR="003973CA" w:rsidRDefault="003973CA"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 xml:space="preserve">7.9. </w:t>
            </w:r>
          </w:p>
        </w:tc>
        <w:tc>
          <w:tcPr>
            <w:tcW w:w="1316" w:type="pct"/>
            <w:shd w:val="clear" w:color="auto" w:fill="auto"/>
            <w:vAlign w:val="center"/>
          </w:tcPr>
          <w:p w14:paraId="7E9F9BD6" w14:textId="504A4836" w:rsidR="003973CA" w:rsidRDefault="003973CA" w:rsidP="00466C3F">
            <w:pPr>
              <w:rPr>
                <w:rFonts w:ascii="Times New Roman" w:hAnsi="Times New Roman" w:cs="Times New Roman"/>
                <w:sz w:val="24"/>
                <w:szCs w:val="24"/>
              </w:rPr>
            </w:pPr>
            <w:r>
              <w:rPr>
                <w:rFonts w:ascii="Times New Roman" w:hAnsi="Times New Roman" w:cs="Times New Roman"/>
                <w:sz w:val="24"/>
                <w:szCs w:val="24"/>
              </w:rPr>
              <w:t xml:space="preserve">Kā korekti </w:t>
            </w:r>
            <w:r w:rsidR="00466C3F">
              <w:rPr>
                <w:rFonts w:ascii="Times New Roman" w:hAnsi="Times New Roman" w:cs="Times New Roman"/>
                <w:sz w:val="24"/>
                <w:szCs w:val="24"/>
              </w:rPr>
              <w:t>norādāma informācija par komersanta ieguldījumu</w:t>
            </w:r>
            <w:r>
              <w:rPr>
                <w:rFonts w:ascii="Times New Roman" w:hAnsi="Times New Roman" w:cs="Times New Roman"/>
                <w:sz w:val="24"/>
                <w:szCs w:val="24"/>
              </w:rPr>
              <w:t xml:space="preserve"> 7.pielikuma “PLE tabula”</w:t>
            </w:r>
            <w:r w:rsidR="00466C3F">
              <w:rPr>
                <w:rFonts w:ascii="Times New Roman" w:hAnsi="Times New Roman" w:cs="Times New Roman"/>
                <w:sz w:val="24"/>
                <w:szCs w:val="24"/>
              </w:rPr>
              <w:t xml:space="preserve"> šūnas, kur norāda l</w:t>
            </w:r>
            <w:r w:rsidR="00466C3F" w:rsidRPr="00466C3F">
              <w:rPr>
                <w:rFonts w:ascii="Times New Roman" w:hAnsi="Times New Roman" w:cs="Times New Roman"/>
                <w:sz w:val="24"/>
                <w:szCs w:val="24"/>
              </w:rPr>
              <w:t>abuma guvēja institūcijā strādājošā zinātniskā personāla un zinātnes tehniskā personāla skaits: a) pirms projekta īstenošanas; b) projekta īstenošanas periodā; c) piecus gadus</w:t>
            </w:r>
            <w:r w:rsidR="00466C3F">
              <w:rPr>
                <w:rFonts w:ascii="Times New Roman" w:hAnsi="Times New Roman" w:cs="Times New Roman"/>
                <w:sz w:val="24"/>
                <w:szCs w:val="24"/>
              </w:rPr>
              <w:t xml:space="preserve"> pēc pēdējā maksājuma saņemšanas? Projektā sadarbojas komersants un zinātniskā organizācija un komersantam nav atsevišķa personāla, kas ikdienā nodarbojas ar pētniecību.</w:t>
            </w:r>
          </w:p>
        </w:tc>
        <w:tc>
          <w:tcPr>
            <w:tcW w:w="3249" w:type="pct"/>
            <w:shd w:val="clear" w:color="auto" w:fill="auto"/>
            <w:vAlign w:val="center"/>
          </w:tcPr>
          <w:p w14:paraId="120A7D82" w14:textId="58F8A514" w:rsidR="00466C3F" w:rsidRPr="00466C3F" w:rsidRDefault="00466C3F" w:rsidP="00466C3F">
            <w:pPr>
              <w:spacing w:before="100" w:beforeAutospacing="1" w:after="100" w:afterAutospacing="1"/>
              <w:rPr>
                <w:rFonts w:ascii="Times New Roman" w:hAnsi="Times New Roman" w:cs="Times New Roman"/>
                <w:i/>
                <w:color w:val="365F91" w:themeColor="accent1" w:themeShade="BF"/>
                <w:sz w:val="24"/>
                <w:szCs w:val="24"/>
              </w:rPr>
            </w:pPr>
            <w:r w:rsidRPr="00466C3F">
              <w:rPr>
                <w:rFonts w:ascii="Times New Roman" w:hAnsi="Times New Roman" w:cs="Times New Roman"/>
                <w:i/>
                <w:color w:val="365F91" w:themeColor="accent1" w:themeShade="BF"/>
                <w:sz w:val="24"/>
                <w:szCs w:val="24"/>
              </w:rPr>
              <w:t xml:space="preserve">Minētajās šūnās norādiet informāciju par projekta iesniedzēju un sadarbības partneriem kopā. </w:t>
            </w:r>
            <w:r>
              <w:rPr>
                <w:rFonts w:ascii="Times New Roman" w:hAnsi="Times New Roman" w:cs="Times New Roman"/>
                <w:i/>
                <w:color w:val="365F91" w:themeColor="accent1" w:themeShade="BF"/>
                <w:sz w:val="24"/>
                <w:szCs w:val="24"/>
              </w:rPr>
              <w:t>G</w:t>
            </w:r>
            <w:r w:rsidRPr="00466C3F">
              <w:rPr>
                <w:rFonts w:ascii="Times New Roman" w:hAnsi="Times New Roman" w:cs="Times New Roman"/>
                <w:i/>
                <w:color w:val="365F91" w:themeColor="accent1" w:themeShade="BF"/>
                <w:sz w:val="24"/>
                <w:szCs w:val="24"/>
              </w:rPr>
              <w:t xml:space="preserve">adījumā, kad viens no partneriem ir komersants, kam savas P&amp;A daļas nav, bet atsevišķas personas projektā pildīs </w:t>
            </w:r>
            <w:r>
              <w:rPr>
                <w:rFonts w:ascii="Times New Roman" w:hAnsi="Times New Roman" w:cs="Times New Roman"/>
                <w:i/>
                <w:color w:val="365F91" w:themeColor="accent1" w:themeShade="BF"/>
                <w:sz w:val="24"/>
                <w:szCs w:val="24"/>
              </w:rPr>
              <w:t>zinātniskā</w:t>
            </w:r>
            <w:r w:rsidRPr="00466C3F">
              <w:rPr>
                <w:rFonts w:ascii="Times New Roman" w:hAnsi="Times New Roman" w:cs="Times New Roman"/>
                <w:i/>
                <w:color w:val="365F91" w:themeColor="accent1" w:themeShade="BF"/>
                <w:sz w:val="24"/>
                <w:szCs w:val="24"/>
              </w:rPr>
              <w:t xml:space="preserve"> </w:t>
            </w:r>
            <w:r>
              <w:rPr>
                <w:rFonts w:ascii="Times New Roman" w:hAnsi="Times New Roman" w:cs="Times New Roman"/>
                <w:i/>
                <w:color w:val="365F91" w:themeColor="accent1" w:themeShade="BF"/>
                <w:sz w:val="24"/>
                <w:szCs w:val="24"/>
              </w:rPr>
              <w:t>darbinieka</w:t>
            </w:r>
            <w:r w:rsidRPr="00466C3F">
              <w:rPr>
                <w:rFonts w:ascii="Times New Roman" w:hAnsi="Times New Roman" w:cs="Times New Roman"/>
                <w:i/>
                <w:color w:val="365F91" w:themeColor="accent1" w:themeShade="BF"/>
                <w:sz w:val="24"/>
                <w:szCs w:val="24"/>
              </w:rPr>
              <w:t xml:space="preserve"> amata pienākumus, tad attiecībā uz komersanta ieguldījumu PLE:</w:t>
            </w:r>
          </w:p>
          <w:p w14:paraId="512A69F5" w14:textId="4A2851F2" w:rsidR="00466C3F" w:rsidRPr="00466C3F" w:rsidRDefault="00466C3F" w:rsidP="00466C3F">
            <w:pPr>
              <w:pStyle w:val="ListParagraph"/>
              <w:numPr>
                <w:ilvl w:val="0"/>
                <w:numId w:val="23"/>
              </w:numPr>
              <w:spacing w:before="100" w:beforeAutospacing="1" w:after="100" w:afterAutospacing="1"/>
              <w:jc w:val="both"/>
              <w:rPr>
                <w:rFonts w:ascii="Times New Roman" w:hAnsi="Times New Roman"/>
                <w:i/>
                <w:color w:val="365F91" w:themeColor="accent1" w:themeShade="BF"/>
              </w:rPr>
            </w:pPr>
            <w:proofErr w:type="spellStart"/>
            <w:r w:rsidRPr="00466C3F">
              <w:rPr>
                <w:rFonts w:ascii="Times New Roman" w:hAnsi="Times New Roman"/>
                <w:i/>
                <w:color w:val="365F91" w:themeColor="accent1" w:themeShade="BF"/>
              </w:rPr>
              <w:t>lauciņā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kur</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norādāt</w:t>
            </w:r>
            <w:proofErr w:type="spellEnd"/>
            <w:r w:rsidRPr="00466C3F">
              <w:rPr>
                <w:rFonts w:ascii="Times New Roman" w:hAnsi="Times New Roman"/>
                <w:i/>
                <w:color w:val="365F91" w:themeColor="accent1" w:themeShade="BF"/>
              </w:rPr>
              <w:t xml:space="preserve"> PLE </w:t>
            </w:r>
            <w:proofErr w:type="spellStart"/>
            <w:r w:rsidRPr="00466C3F">
              <w:rPr>
                <w:rFonts w:ascii="Times New Roman" w:hAnsi="Times New Roman"/>
                <w:i/>
                <w:color w:val="365F91" w:themeColor="accent1" w:themeShade="BF"/>
              </w:rPr>
              <w:t>pirms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projekta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komersanta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ieguldījums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būs</w:t>
            </w:r>
            <w:proofErr w:type="spellEnd"/>
            <w:r w:rsidRPr="00466C3F">
              <w:rPr>
                <w:rFonts w:ascii="Times New Roman" w:hAnsi="Times New Roman"/>
                <w:i/>
                <w:color w:val="365F91" w:themeColor="accent1" w:themeShade="BF"/>
              </w:rPr>
              <w:t xml:space="preserve"> 0 PLE (ja </w:t>
            </w:r>
            <w:proofErr w:type="spellStart"/>
            <w:r w:rsidRPr="00466C3F">
              <w:rPr>
                <w:rFonts w:ascii="Times New Roman" w:hAnsi="Times New Roman"/>
                <w:i/>
                <w:color w:val="365F91" w:themeColor="accent1" w:themeShade="BF"/>
              </w:rPr>
              <w:t>nav</w:t>
            </w:r>
            <w:proofErr w:type="spellEnd"/>
            <w:r w:rsidRPr="00466C3F">
              <w:rPr>
                <w:rFonts w:ascii="Times New Roman" w:hAnsi="Times New Roman"/>
                <w:i/>
                <w:color w:val="365F91" w:themeColor="accent1" w:themeShade="BF"/>
              </w:rPr>
              <w:t xml:space="preserve"> P&amp;A </w:t>
            </w:r>
            <w:proofErr w:type="spellStart"/>
            <w:r w:rsidRPr="00466C3F">
              <w:rPr>
                <w:rFonts w:ascii="Times New Roman" w:hAnsi="Times New Roman"/>
                <w:i/>
                <w:color w:val="365F91" w:themeColor="accent1" w:themeShade="BF"/>
              </w:rPr>
              <w:t>daļas</w:t>
            </w:r>
            <w:proofErr w:type="spellEnd"/>
            <w:r w:rsidRPr="00466C3F">
              <w:rPr>
                <w:rFonts w:ascii="Times New Roman" w:hAnsi="Times New Roman"/>
                <w:i/>
                <w:color w:val="365F91" w:themeColor="accent1" w:themeShade="BF"/>
              </w:rPr>
              <w:t>);</w:t>
            </w:r>
          </w:p>
          <w:p w14:paraId="6BDABBE6" w14:textId="5D4A22B6" w:rsidR="00466C3F" w:rsidRPr="00466C3F" w:rsidRDefault="00466C3F" w:rsidP="00466C3F">
            <w:pPr>
              <w:pStyle w:val="ListParagraph"/>
              <w:numPr>
                <w:ilvl w:val="0"/>
                <w:numId w:val="23"/>
              </w:numPr>
              <w:spacing w:before="100" w:beforeAutospacing="1" w:after="100" w:afterAutospacing="1"/>
              <w:jc w:val="both"/>
              <w:rPr>
                <w:rFonts w:ascii="Times New Roman" w:hAnsi="Times New Roman"/>
                <w:i/>
                <w:color w:val="365F91" w:themeColor="accent1" w:themeShade="BF"/>
              </w:rPr>
            </w:pPr>
            <w:proofErr w:type="spellStart"/>
            <w:r w:rsidRPr="00466C3F">
              <w:rPr>
                <w:rFonts w:ascii="Times New Roman" w:hAnsi="Times New Roman"/>
                <w:i/>
                <w:color w:val="365F91" w:themeColor="accent1" w:themeShade="BF"/>
              </w:rPr>
              <w:t>lauciņā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kur</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norāda</w:t>
            </w:r>
            <w:proofErr w:type="spellEnd"/>
            <w:r w:rsidRPr="00466C3F">
              <w:rPr>
                <w:rFonts w:ascii="Times New Roman" w:hAnsi="Times New Roman"/>
                <w:i/>
                <w:color w:val="365F91" w:themeColor="accent1" w:themeShade="BF"/>
              </w:rPr>
              <w:t xml:space="preserve"> PLE </w:t>
            </w:r>
            <w:proofErr w:type="spellStart"/>
            <w:r w:rsidRPr="00466C3F">
              <w:rPr>
                <w:rFonts w:ascii="Times New Roman" w:hAnsi="Times New Roman"/>
                <w:i/>
                <w:color w:val="365F91" w:themeColor="accent1" w:themeShade="BF"/>
              </w:rPr>
              <w:t>projekta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īstenošanas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laikā</w:t>
            </w:r>
            <w:proofErr w:type="spellEnd"/>
            <w:r w:rsidRPr="00466C3F">
              <w:rPr>
                <w:rFonts w:ascii="Times New Roman" w:hAnsi="Times New Roman"/>
                <w:i/>
                <w:color w:val="365F91" w:themeColor="accent1" w:themeShade="BF"/>
              </w:rPr>
              <w:t xml:space="preserve"> – </w:t>
            </w:r>
            <w:proofErr w:type="spellStart"/>
            <w:r w:rsidRPr="00466C3F">
              <w:rPr>
                <w:rFonts w:ascii="Times New Roman" w:hAnsi="Times New Roman"/>
                <w:i/>
                <w:color w:val="365F91" w:themeColor="accent1" w:themeShade="BF"/>
              </w:rPr>
              <w:t>komersanta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ieguldījums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būs</w:t>
            </w:r>
            <w:proofErr w:type="spellEnd"/>
            <w:r w:rsidRPr="00466C3F">
              <w:rPr>
                <w:rFonts w:ascii="Times New Roman" w:hAnsi="Times New Roman"/>
                <w:i/>
                <w:color w:val="365F91" w:themeColor="accent1" w:themeShade="BF"/>
              </w:rPr>
              <w:t xml:space="preserve"> to </w:t>
            </w:r>
            <w:proofErr w:type="spellStart"/>
            <w:r>
              <w:rPr>
                <w:rFonts w:ascii="Times New Roman" w:hAnsi="Times New Roman"/>
                <w:i/>
                <w:color w:val="365F91" w:themeColor="accent1" w:themeShade="BF"/>
              </w:rPr>
              <w:t>zinātnisko</w:t>
            </w:r>
            <w:proofErr w:type="spellEnd"/>
            <w:r>
              <w:rPr>
                <w:rFonts w:ascii="Times New Roman" w:hAnsi="Times New Roman"/>
                <w:i/>
                <w:color w:val="365F91" w:themeColor="accent1" w:themeShade="BF"/>
              </w:rPr>
              <w:t xml:space="preserve"> </w:t>
            </w:r>
            <w:proofErr w:type="spellStart"/>
            <w:r>
              <w:rPr>
                <w:rFonts w:ascii="Times New Roman" w:hAnsi="Times New Roman"/>
                <w:i/>
                <w:color w:val="365F91" w:themeColor="accent1" w:themeShade="BF"/>
              </w:rPr>
              <w:t>darbinieku</w:t>
            </w:r>
            <w:proofErr w:type="spellEnd"/>
            <w:r>
              <w:rPr>
                <w:rFonts w:ascii="Times New Roman" w:hAnsi="Times New Roman"/>
                <w:i/>
                <w:color w:val="365F91" w:themeColor="accent1" w:themeShade="BF"/>
              </w:rPr>
              <w:t xml:space="preserve"> PLE, </w:t>
            </w:r>
            <w:proofErr w:type="spellStart"/>
            <w:r>
              <w:rPr>
                <w:rFonts w:ascii="Times New Roman" w:hAnsi="Times New Roman"/>
                <w:i/>
                <w:color w:val="365F91" w:themeColor="accent1" w:themeShade="BF"/>
              </w:rPr>
              <w:t>kas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projekta</w:t>
            </w:r>
            <w:proofErr w:type="spellEnd"/>
            <w:r w:rsidRPr="00466C3F">
              <w:rPr>
                <w:rFonts w:ascii="Times New Roman" w:hAnsi="Times New Roman"/>
                <w:i/>
                <w:color w:val="365F91" w:themeColor="accent1" w:themeShade="BF"/>
              </w:rPr>
              <w:t xml:space="preserve"> </w:t>
            </w:r>
            <w:proofErr w:type="spellStart"/>
            <w:r>
              <w:rPr>
                <w:rFonts w:ascii="Times New Roman" w:hAnsi="Times New Roman"/>
                <w:i/>
                <w:color w:val="365F91" w:themeColor="accent1" w:themeShade="BF"/>
              </w:rPr>
              <w:t>īstenošanas</w:t>
            </w:r>
            <w:proofErr w:type="spellEnd"/>
            <w:r>
              <w:rPr>
                <w:rFonts w:ascii="Times New Roman" w:hAnsi="Times New Roman"/>
                <w:i/>
                <w:color w:val="365F91" w:themeColor="accent1" w:themeShade="BF"/>
              </w:rPr>
              <w:t xml:space="preserve"> </w:t>
            </w:r>
            <w:proofErr w:type="spellStart"/>
            <w:r>
              <w:rPr>
                <w:rFonts w:ascii="Times New Roman" w:hAnsi="Times New Roman"/>
                <w:i/>
                <w:color w:val="365F91" w:themeColor="accent1" w:themeShade="BF"/>
              </w:rPr>
              <w:t>laikā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veic</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pētniecību</w:t>
            </w:r>
            <w:proofErr w:type="spellEnd"/>
            <w:r w:rsidRPr="00466C3F">
              <w:rPr>
                <w:rFonts w:ascii="Times New Roman" w:hAnsi="Times New Roman"/>
                <w:i/>
                <w:color w:val="365F91" w:themeColor="accent1" w:themeShade="BF"/>
              </w:rPr>
              <w:t>;</w:t>
            </w:r>
          </w:p>
          <w:p w14:paraId="4C2A5A33" w14:textId="00228EB7" w:rsidR="003973CA" w:rsidRPr="00466C3F" w:rsidRDefault="00466C3F" w:rsidP="00466C3F">
            <w:pPr>
              <w:pStyle w:val="ListParagraph"/>
              <w:numPr>
                <w:ilvl w:val="0"/>
                <w:numId w:val="23"/>
              </w:numPr>
              <w:spacing w:before="100" w:beforeAutospacing="1" w:after="100" w:afterAutospacing="1"/>
              <w:jc w:val="both"/>
              <w:rPr>
                <w:rFonts w:ascii="Times New Roman" w:hAnsi="Times New Roman"/>
                <w:i/>
                <w:color w:val="365F91" w:themeColor="accent1" w:themeShade="BF"/>
              </w:rPr>
            </w:pPr>
            <w:proofErr w:type="spellStart"/>
            <w:proofErr w:type="gramStart"/>
            <w:r w:rsidRPr="00466C3F">
              <w:rPr>
                <w:rFonts w:ascii="Times New Roman" w:hAnsi="Times New Roman"/>
                <w:i/>
                <w:color w:val="365F91" w:themeColor="accent1" w:themeShade="BF"/>
              </w:rPr>
              <w:t>lauciņā</w:t>
            </w:r>
            <w:proofErr w:type="spellEnd"/>
            <w:proofErr w:type="gram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kur</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norāda</w:t>
            </w:r>
            <w:proofErr w:type="spellEnd"/>
            <w:r w:rsidRPr="00466C3F">
              <w:rPr>
                <w:rFonts w:ascii="Times New Roman" w:hAnsi="Times New Roman"/>
                <w:i/>
                <w:color w:val="365F91" w:themeColor="accent1" w:themeShade="BF"/>
              </w:rPr>
              <w:t xml:space="preserve"> PLE </w:t>
            </w:r>
            <w:proofErr w:type="spellStart"/>
            <w:r w:rsidRPr="00466C3F">
              <w:rPr>
                <w:rFonts w:ascii="Times New Roman" w:hAnsi="Times New Roman"/>
                <w:i/>
                <w:color w:val="365F91" w:themeColor="accent1" w:themeShade="BF"/>
              </w:rPr>
              <w:t>pēc</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projekta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īstenošanas</w:t>
            </w:r>
            <w:proofErr w:type="spellEnd"/>
            <w:r w:rsidRPr="00466C3F">
              <w:rPr>
                <w:rFonts w:ascii="Times New Roman" w:hAnsi="Times New Roman"/>
                <w:i/>
                <w:color w:val="365F91" w:themeColor="accent1" w:themeShade="BF"/>
              </w:rPr>
              <w:t xml:space="preserve"> – ja </w:t>
            </w:r>
            <w:proofErr w:type="spellStart"/>
            <w:r w:rsidRPr="00466C3F">
              <w:rPr>
                <w:rFonts w:ascii="Times New Roman" w:hAnsi="Times New Roman"/>
                <w:i/>
                <w:color w:val="365F91" w:themeColor="accent1" w:themeShade="BF"/>
              </w:rPr>
              <w:t>konkrētās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komersanta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personāla</w:t>
            </w:r>
            <w:proofErr w:type="spellEnd"/>
            <w:r w:rsidRPr="00466C3F">
              <w:rPr>
                <w:rFonts w:ascii="Times New Roman" w:hAnsi="Times New Roman"/>
                <w:i/>
                <w:color w:val="365F91" w:themeColor="accent1" w:themeShade="BF"/>
              </w:rPr>
              <w:t xml:space="preserve"> personas </w:t>
            </w:r>
            <w:proofErr w:type="spellStart"/>
            <w:r w:rsidRPr="00466C3F">
              <w:rPr>
                <w:rFonts w:ascii="Times New Roman" w:hAnsi="Times New Roman"/>
                <w:i/>
                <w:color w:val="365F91" w:themeColor="accent1" w:themeShade="BF"/>
              </w:rPr>
              <w:t>pēc</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projekta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īstenošanas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netiek</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plānotas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nodarbinātie</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amatos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pilda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zinātnes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tehniskā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vai</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zinātniskā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personāla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pienākumus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ieguldījums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šajā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laukā</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būs</w:t>
            </w:r>
            <w:proofErr w:type="spellEnd"/>
            <w:r w:rsidRPr="00466C3F">
              <w:rPr>
                <w:rFonts w:ascii="Times New Roman" w:hAnsi="Times New Roman"/>
                <w:i/>
                <w:color w:val="365F91" w:themeColor="accent1" w:themeShade="BF"/>
              </w:rPr>
              <w:t xml:space="preserve"> 0 PLE. </w:t>
            </w:r>
            <w:proofErr w:type="spellStart"/>
            <w:r w:rsidRPr="00466C3F">
              <w:rPr>
                <w:rFonts w:ascii="Times New Roman" w:hAnsi="Times New Roman"/>
                <w:i/>
                <w:color w:val="365F91" w:themeColor="accent1" w:themeShade="BF"/>
              </w:rPr>
              <w:t>Gadījumā</w:t>
            </w:r>
            <w:proofErr w:type="spellEnd"/>
            <w:r w:rsidRPr="00466C3F">
              <w:rPr>
                <w:rFonts w:ascii="Times New Roman" w:hAnsi="Times New Roman"/>
                <w:i/>
                <w:color w:val="365F91" w:themeColor="accent1" w:themeShade="BF"/>
              </w:rPr>
              <w:t xml:space="preserve">, </w:t>
            </w:r>
            <w:proofErr w:type="gramStart"/>
            <w:r w:rsidRPr="00466C3F">
              <w:rPr>
                <w:rFonts w:ascii="Times New Roman" w:hAnsi="Times New Roman"/>
                <w:i/>
                <w:color w:val="365F91" w:themeColor="accent1" w:themeShade="BF"/>
              </w:rPr>
              <w:t>ja</w:t>
            </w:r>
            <w:proofErr w:type="gram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komersants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projektam</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ir</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izveidojis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jaunas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pētnieku</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amata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vietas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atbilstoši</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pasākuma</w:t>
            </w:r>
            <w:proofErr w:type="spellEnd"/>
            <w:r w:rsidRPr="00466C3F">
              <w:rPr>
                <w:rFonts w:ascii="Times New Roman" w:hAnsi="Times New Roman"/>
                <w:i/>
                <w:color w:val="365F91" w:themeColor="accent1" w:themeShade="BF"/>
              </w:rPr>
              <w:t xml:space="preserve"> MK </w:t>
            </w:r>
            <w:proofErr w:type="spellStart"/>
            <w:r w:rsidRPr="00466C3F">
              <w:rPr>
                <w:rFonts w:ascii="Times New Roman" w:hAnsi="Times New Roman"/>
                <w:i/>
                <w:color w:val="365F91" w:themeColor="accent1" w:themeShade="BF"/>
              </w:rPr>
              <w:t>noteikumu</w:t>
            </w:r>
            <w:proofErr w:type="spellEnd"/>
            <w:r w:rsidRPr="00466C3F">
              <w:rPr>
                <w:rFonts w:ascii="Times New Roman" w:hAnsi="Times New Roman"/>
                <w:i/>
                <w:color w:val="365F91" w:themeColor="accent1" w:themeShade="BF"/>
              </w:rPr>
              <w:t xml:space="preserve"> 2.10.’ </w:t>
            </w:r>
            <w:proofErr w:type="spellStart"/>
            <w:r w:rsidRPr="00466C3F">
              <w:rPr>
                <w:rFonts w:ascii="Times New Roman" w:hAnsi="Times New Roman"/>
                <w:i/>
                <w:color w:val="365F91" w:themeColor="accent1" w:themeShade="BF"/>
              </w:rPr>
              <w:t>apakšpunkta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nosacījumiem</w:t>
            </w:r>
            <w:proofErr w:type="spellEnd"/>
            <w:r w:rsidRPr="00466C3F">
              <w:rPr>
                <w:rFonts w:ascii="Times New Roman" w:hAnsi="Times New Roman"/>
                <w:i/>
                <w:color w:val="365F91" w:themeColor="accent1" w:themeShade="BF"/>
              </w:rPr>
              <w:t xml:space="preserve">) un </w:t>
            </w:r>
            <w:proofErr w:type="spellStart"/>
            <w:r w:rsidRPr="00466C3F">
              <w:rPr>
                <w:rFonts w:ascii="Times New Roman" w:hAnsi="Times New Roman"/>
                <w:i/>
                <w:color w:val="365F91" w:themeColor="accent1" w:themeShade="BF"/>
              </w:rPr>
              <w:t>tās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plāno</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saglabāt</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arī</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pēc</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projekta</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īstenošanas</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kā</w:t>
            </w:r>
            <w:proofErr w:type="spellEnd"/>
            <w:r w:rsidRPr="00466C3F">
              <w:rPr>
                <w:rFonts w:ascii="Times New Roman" w:hAnsi="Times New Roman"/>
                <w:i/>
                <w:color w:val="365F91" w:themeColor="accent1" w:themeShade="BF"/>
              </w:rPr>
              <w:t xml:space="preserve"> P&amp;A </w:t>
            </w:r>
            <w:proofErr w:type="spellStart"/>
            <w:r w:rsidRPr="00466C3F">
              <w:rPr>
                <w:rFonts w:ascii="Times New Roman" w:hAnsi="Times New Roman"/>
                <w:i/>
                <w:color w:val="365F91" w:themeColor="accent1" w:themeShade="BF"/>
              </w:rPr>
              <w:t>vietas</w:t>
            </w:r>
            <w:proofErr w:type="spellEnd"/>
            <w:r w:rsidRPr="00466C3F">
              <w:rPr>
                <w:rFonts w:ascii="Times New Roman" w:hAnsi="Times New Roman"/>
                <w:i/>
                <w:color w:val="365F91" w:themeColor="accent1" w:themeShade="BF"/>
              </w:rPr>
              <w:t xml:space="preserve">, tad </w:t>
            </w:r>
            <w:proofErr w:type="spellStart"/>
            <w:r w:rsidRPr="00466C3F">
              <w:rPr>
                <w:rFonts w:ascii="Times New Roman" w:hAnsi="Times New Roman"/>
                <w:i/>
                <w:color w:val="365F91" w:themeColor="accent1" w:themeShade="BF"/>
              </w:rPr>
              <w:t>šo</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vietu</w:t>
            </w:r>
            <w:proofErr w:type="spellEnd"/>
            <w:r w:rsidRPr="00466C3F">
              <w:rPr>
                <w:rFonts w:ascii="Times New Roman" w:hAnsi="Times New Roman"/>
                <w:i/>
                <w:color w:val="365F91" w:themeColor="accent1" w:themeShade="BF"/>
              </w:rPr>
              <w:t xml:space="preserve"> PLE </w:t>
            </w:r>
            <w:proofErr w:type="spellStart"/>
            <w:r w:rsidRPr="00466C3F">
              <w:rPr>
                <w:rFonts w:ascii="Times New Roman" w:hAnsi="Times New Roman"/>
                <w:i/>
                <w:color w:val="365F91" w:themeColor="accent1" w:themeShade="BF"/>
              </w:rPr>
              <w:t>jāsummē</w:t>
            </w:r>
            <w:proofErr w:type="spellEnd"/>
            <w:r w:rsidRPr="00466C3F">
              <w:rPr>
                <w:rFonts w:ascii="Times New Roman" w:hAnsi="Times New Roman"/>
                <w:i/>
                <w:color w:val="365F91" w:themeColor="accent1" w:themeShade="BF"/>
              </w:rPr>
              <w:t xml:space="preserve"> </w:t>
            </w:r>
            <w:proofErr w:type="spellStart"/>
            <w:r w:rsidRPr="00466C3F">
              <w:rPr>
                <w:rFonts w:ascii="Times New Roman" w:hAnsi="Times New Roman"/>
                <w:i/>
                <w:color w:val="365F91" w:themeColor="accent1" w:themeShade="BF"/>
              </w:rPr>
              <w:t>klāt</w:t>
            </w:r>
            <w:proofErr w:type="spellEnd"/>
            <w:r w:rsidRPr="00466C3F">
              <w:rPr>
                <w:rFonts w:ascii="Times New Roman" w:hAnsi="Times New Roman"/>
                <w:i/>
                <w:color w:val="365F91" w:themeColor="accent1" w:themeShade="BF"/>
              </w:rPr>
              <w:t>.</w:t>
            </w:r>
          </w:p>
        </w:tc>
      </w:tr>
      <w:tr w:rsidR="009A362B" w:rsidRPr="00ED3D59" w14:paraId="03441C04" w14:textId="77777777" w:rsidTr="00691D05">
        <w:trPr>
          <w:trHeight w:val="537"/>
        </w:trPr>
        <w:tc>
          <w:tcPr>
            <w:tcW w:w="435" w:type="pct"/>
            <w:shd w:val="clear" w:color="auto" w:fill="auto"/>
            <w:vAlign w:val="center"/>
          </w:tcPr>
          <w:p w14:paraId="547AF368" w14:textId="66F37D6C" w:rsidR="009A362B" w:rsidRDefault="009A362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7.10.</w:t>
            </w:r>
          </w:p>
        </w:tc>
        <w:tc>
          <w:tcPr>
            <w:tcW w:w="1316" w:type="pct"/>
            <w:shd w:val="clear" w:color="auto" w:fill="auto"/>
            <w:vAlign w:val="center"/>
          </w:tcPr>
          <w:p w14:paraId="0BD8B9D8" w14:textId="36CC0908" w:rsidR="009A362B" w:rsidRDefault="009A362B" w:rsidP="00466C3F">
            <w:pPr>
              <w:rPr>
                <w:rFonts w:ascii="Times New Roman" w:hAnsi="Times New Roman" w:cs="Times New Roman"/>
                <w:sz w:val="24"/>
                <w:szCs w:val="24"/>
              </w:rPr>
            </w:pPr>
            <w:r>
              <w:rPr>
                <w:rFonts w:ascii="Times New Roman" w:hAnsi="Times New Roman" w:cs="Times New Roman"/>
                <w:sz w:val="24"/>
                <w:szCs w:val="24"/>
              </w:rPr>
              <w:t>Kā jāsaprot 7.pielikumā norādāmie statusi “K” un “A”?</w:t>
            </w:r>
          </w:p>
        </w:tc>
        <w:tc>
          <w:tcPr>
            <w:tcW w:w="3249" w:type="pct"/>
            <w:shd w:val="clear" w:color="auto" w:fill="auto"/>
            <w:vAlign w:val="center"/>
          </w:tcPr>
          <w:p w14:paraId="145E5DE0" w14:textId="4853A9B3" w:rsidR="009A362B" w:rsidRPr="00466C3F" w:rsidRDefault="009A362B" w:rsidP="009A362B">
            <w:pPr>
              <w:spacing w:before="100" w:beforeAutospacing="1" w:after="100" w:afterAutospacing="1"/>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K</w:t>
            </w:r>
            <w:r w:rsidRPr="009A362B">
              <w:rPr>
                <w:rFonts w:ascii="Times New Roman" w:hAnsi="Times New Roman" w:cs="Times New Roman"/>
                <w:i/>
                <w:color w:val="365F91" w:themeColor="accent1" w:themeShade="BF"/>
                <w:sz w:val="24"/>
                <w:szCs w:val="24"/>
              </w:rPr>
              <w:t xml:space="preserve">ā karjeras izaugsmi jāsaprot situācija, kad jaunajam zinātniekam tiek pilnveidota zinātniskā kompetence, nodrošināta nodarbinātība pētniecības darbībās cita līmeņa kvalitātē kā iepriekšējo darba attiecību ietvaros. Personāla atjaunotnes gadījumā – pieņemot darbā, lai jaunais zinātnieks aizvietotu </w:t>
            </w:r>
            <w:proofErr w:type="spellStart"/>
            <w:r w:rsidRPr="009A362B">
              <w:rPr>
                <w:rFonts w:ascii="Times New Roman" w:hAnsi="Times New Roman" w:cs="Times New Roman"/>
                <w:i/>
                <w:color w:val="365F91" w:themeColor="accent1" w:themeShade="BF"/>
                <w:sz w:val="24"/>
                <w:szCs w:val="24"/>
              </w:rPr>
              <w:t>pieredzējušāku</w:t>
            </w:r>
            <w:proofErr w:type="spellEnd"/>
            <w:r w:rsidRPr="009A362B">
              <w:rPr>
                <w:rFonts w:ascii="Times New Roman" w:hAnsi="Times New Roman" w:cs="Times New Roman"/>
                <w:i/>
                <w:color w:val="365F91" w:themeColor="accent1" w:themeShade="BF"/>
                <w:sz w:val="24"/>
                <w:szCs w:val="24"/>
              </w:rPr>
              <w:t xml:space="preserve"> speciālistu, kurš darba attiecības pārtraucis, tostarp iepriekšējās amata vietas ietvaros nodrošināta pilna laika nodarbinātība (slodze), jauni pienākumi vai amats (mainot amata atbildības līmeni vai vadības pienākumu apjomu). </w:t>
            </w:r>
          </w:p>
        </w:tc>
      </w:tr>
      <w:tr w:rsidR="00034E99" w:rsidRPr="00ED3D59" w14:paraId="77D84DF3" w14:textId="77777777" w:rsidTr="00691D05">
        <w:trPr>
          <w:trHeight w:val="537"/>
        </w:trPr>
        <w:tc>
          <w:tcPr>
            <w:tcW w:w="435" w:type="pct"/>
            <w:shd w:val="clear" w:color="auto" w:fill="auto"/>
            <w:vAlign w:val="center"/>
          </w:tcPr>
          <w:p w14:paraId="0C8EA904" w14:textId="73FD2BD6" w:rsidR="00034E99" w:rsidRDefault="00034E99"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7.11.</w:t>
            </w:r>
          </w:p>
        </w:tc>
        <w:tc>
          <w:tcPr>
            <w:tcW w:w="1316" w:type="pct"/>
            <w:shd w:val="clear" w:color="auto" w:fill="auto"/>
            <w:vAlign w:val="center"/>
          </w:tcPr>
          <w:p w14:paraId="659C1ABA" w14:textId="21BEE694" w:rsidR="00034E99" w:rsidRPr="00034E99" w:rsidRDefault="00034E99" w:rsidP="00034E99">
            <w:pPr>
              <w:rPr>
                <w:rFonts w:ascii="Times New Roman" w:hAnsi="Times New Roman" w:cs="Times New Roman"/>
                <w:sz w:val="24"/>
                <w:szCs w:val="24"/>
              </w:rPr>
            </w:pPr>
            <w:r>
              <w:rPr>
                <w:rFonts w:ascii="Times New Roman" w:hAnsi="Times New Roman" w:cs="Times New Roman"/>
                <w:sz w:val="24"/>
                <w:szCs w:val="24"/>
              </w:rPr>
              <w:t>B</w:t>
            </w:r>
            <w:r w:rsidRPr="00034E99">
              <w:rPr>
                <w:rFonts w:ascii="Times New Roman" w:hAnsi="Times New Roman" w:cs="Times New Roman"/>
                <w:sz w:val="24"/>
                <w:szCs w:val="24"/>
              </w:rPr>
              <w:t>udžeta kopsavilkumā (3.pielikums) ir 10.pozīcija Informatīvo un publicitātes pasākumu izmaksas - vai šī ir tā pozīcija uz kuru attiecas 2% ierobežojums (nepārsniedz 2% no ar pētniecību tieši sais</w:t>
            </w:r>
            <w:r>
              <w:rPr>
                <w:rFonts w:ascii="Times New Roman" w:hAnsi="Times New Roman" w:cs="Times New Roman"/>
                <w:sz w:val="24"/>
                <w:szCs w:val="24"/>
              </w:rPr>
              <w:t>tītajām attiecināmajām izmaksām</w:t>
            </w:r>
            <w:r w:rsidRPr="00034E99">
              <w:rPr>
                <w:rFonts w:ascii="Times New Roman" w:hAnsi="Times New Roman" w:cs="Times New Roman"/>
                <w:sz w:val="24"/>
                <w:szCs w:val="24"/>
              </w:rPr>
              <w:t>), ko metodika prasa aprakstīt 1.5.punktā.</w:t>
            </w:r>
          </w:p>
          <w:p w14:paraId="57F6C449" w14:textId="30BA3E84" w:rsidR="00034E99" w:rsidRDefault="00034E99" w:rsidP="00034E99">
            <w:pPr>
              <w:rPr>
                <w:rFonts w:ascii="Times New Roman" w:hAnsi="Times New Roman" w:cs="Times New Roman"/>
                <w:sz w:val="24"/>
                <w:szCs w:val="24"/>
              </w:rPr>
            </w:pPr>
            <w:r w:rsidRPr="00034E99">
              <w:rPr>
                <w:rFonts w:ascii="Times New Roman" w:hAnsi="Times New Roman" w:cs="Times New Roman"/>
                <w:sz w:val="24"/>
                <w:szCs w:val="24"/>
              </w:rPr>
              <w:t>Vai šīs tomēr ir dažādas izmaksu pozīcijas?</w:t>
            </w:r>
          </w:p>
        </w:tc>
        <w:tc>
          <w:tcPr>
            <w:tcW w:w="3249" w:type="pct"/>
            <w:shd w:val="clear" w:color="auto" w:fill="auto"/>
            <w:vAlign w:val="center"/>
          </w:tcPr>
          <w:p w14:paraId="30D50973" w14:textId="4EC143A6" w:rsidR="00034E99" w:rsidRDefault="00034E99" w:rsidP="00034E99">
            <w:pPr>
              <w:spacing w:before="100" w:beforeAutospacing="1" w:after="100" w:afterAutospacing="1"/>
              <w:rPr>
                <w:rFonts w:ascii="Times New Roman" w:hAnsi="Times New Roman" w:cs="Times New Roman"/>
                <w:i/>
                <w:color w:val="365F91" w:themeColor="accent1" w:themeShade="BF"/>
                <w:sz w:val="24"/>
                <w:szCs w:val="24"/>
              </w:rPr>
            </w:pPr>
            <w:r w:rsidRPr="00034E99">
              <w:rPr>
                <w:rFonts w:ascii="Times New Roman" w:hAnsi="Times New Roman" w:cs="Times New Roman"/>
                <w:i/>
                <w:color w:val="365F91" w:themeColor="accent1" w:themeShade="BF"/>
                <w:sz w:val="24"/>
                <w:szCs w:val="24"/>
              </w:rPr>
              <w:t xml:space="preserve">10. budžeta pozīcija paredzēta obligāto publicitātes pasākumu izmaksām (atbilstoši ES fondu publicitātes vadlīnijām). Savukārt, sabiedrības informēšanas izmaksas un finanšu analīzes izmaksas, uz ko attiecina minēto 2% ierobežojumu, ir ietveramas netiešo izmaksu ietvaros. </w:t>
            </w:r>
            <w:r>
              <w:rPr>
                <w:rFonts w:ascii="Times New Roman" w:hAnsi="Times New Roman" w:cs="Times New Roman"/>
                <w:i/>
                <w:color w:val="365F91" w:themeColor="accent1" w:themeShade="BF"/>
                <w:sz w:val="24"/>
                <w:szCs w:val="24"/>
              </w:rPr>
              <w:t xml:space="preserve">Projekta iesnieguma budžeta kopsavilkumā </w:t>
            </w:r>
            <w:r w:rsidRPr="00034E99">
              <w:rPr>
                <w:rFonts w:ascii="Times New Roman" w:hAnsi="Times New Roman" w:cs="Times New Roman"/>
                <w:i/>
                <w:color w:val="365F91" w:themeColor="accent1" w:themeShade="BF"/>
                <w:sz w:val="24"/>
                <w:szCs w:val="24"/>
              </w:rPr>
              <w:t>atsevišķi šīs izmaksas kā atsevišķu pozīciju nevajag/nevar izdalīt. Tāpēc minētās izmaksas jānorāda 1.5. punktā – lai vērtēšanā iespējams pārbaudīt minē</w:t>
            </w:r>
            <w:r>
              <w:rPr>
                <w:rFonts w:ascii="Times New Roman" w:hAnsi="Times New Roman" w:cs="Times New Roman"/>
                <w:i/>
                <w:color w:val="365F91" w:themeColor="accent1" w:themeShade="BF"/>
                <w:sz w:val="24"/>
                <w:szCs w:val="24"/>
              </w:rPr>
              <w:t>to izmaksu apmēra atbilstību MK noteikumu prasībām.</w:t>
            </w:r>
            <w:r w:rsidRPr="00034E99">
              <w:rPr>
                <w:rFonts w:ascii="Times New Roman" w:hAnsi="Times New Roman" w:cs="Times New Roman"/>
                <w:i/>
                <w:color w:val="365F91" w:themeColor="accent1" w:themeShade="BF"/>
                <w:sz w:val="24"/>
                <w:szCs w:val="24"/>
              </w:rPr>
              <w:t>.</w:t>
            </w:r>
          </w:p>
        </w:tc>
      </w:tr>
      <w:tr w:rsidR="00FC0698" w:rsidRPr="00ED3D59" w14:paraId="716362D9" w14:textId="77777777" w:rsidTr="00691D05">
        <w:trPr>
          <w:trHeight w:val="537"/>
        </w:trPr>
        <w:tc>
          <w:tcPr>
            <w:tcW w:w="435" w:type="pct"/>
            <w:shd w:val="clear" w:color="auto" w:fill="auto"/>
            <w:vAlign w:val="center"/>
          </w:tcPr>
          <w:p w14:paraId="294C3333" w14:textId="0CD41539" w:rsidR="00FC0698" w:rsidRDefault="00FC0698"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7.12.</w:t>
            </w:r>
          </w:p>
        </w:tc>
        <w:tc>
          <w:tcPr>
            <w:tcW w:w="1316" w:type="pct"/>
            <w:shd w:val="clear" w:color="auto" w:fill="auto"/>
            <w:vAlign w:val="center"/>
          </w:tcPr>
          <w:p w14:paraId="6B54ED50" w14:textId="461DB063" w:rsidR="00FC0698" w:rsidRDefault="00FC0698" w:rsidP="00FC0698">
            <w:pPr>
              <w:rPr>
                <w:rFonts w:ascii="Times New Roman" w:hAnsi="Times New Roman" w:cs="Times New Roman"/>
                <w:sz w:val="24"/>
                <w:szCs w:val="24"/>
              </w:rPr>
            </w:pPr>
            <w:r w:rsidRPr="00FC0698">
              <w:rPr>
                <w:rFonts w:ascii="Times New Roman" w:hAnsi="Times New Roman" w:cs="Times New Roman"/>
                <w:sz w:val="24"/>
                <w:szCs w:val="24"/>
              </w:rPr>
              <w:t xml:space="preserve">Kāda ir atšķirība starp 1.6.1. septīto un astoto iznākuma rādītāju? Ja </w:t>
            </w:r>
            <w:r>
              <w:rPr>
                <w:rFonts w:ascii="Times New Roman" w:hAnsi="Times New Roman" w:cs="Times New Roman"/>
                <w:sz w:val="24"/>
                <w:szCs w:val="24"/>
              </w:rPr>
              <w:t>konkrēta tehnoloģija tiek izveidota</w:t>
            </w:r>
            <w:r w:rsidRPr="00FC0698">
              <w:rPr>
                <w:rFonts w:ascii="Times New Roman" w:hAnsi="Times New Roman" w:cs="Times New Roman"/>
                <w:sz w:val="24"/>
                <w:szCs w:val="24"/>
              </w:rPr>
              <w:t xml:space="preserve"> kā unikāla ierīce, vai to 1.6.1 sadaļā varam likt kā 7. iznākuma rādītāju?  </w:t>
            </w:r>
          </w:p>
        </w:tc>
        <w:tc>
          <w:tcPr>
            <w:tcW w:w="3249" w:type="pct"/>
            <w:shd w:val="clear" w:color="auto" w:fill="auto"/>
            <w:vAlign w:val="center"/>
          </w:tcPr>
          <w:p w14:paraId="34210256" w14:textId="59A145ED" w:rsidR="00FC0698" w:rsidRPr="00034E99" w:rsidRDefault="00FC0698" w:rsidP="00FC0698">
            <w:pPr>
              <w:spacing w:before="100" w:beforeAutospacing="1" w:after="100" w:afterAutospacing="1"/>
              <w:rPr>
                <w:rFonts w:ascii="Times New Roman" w:hAnsi="Times New Roman" w:cs="Times New Roman"/>
                <w:i/>
                <w:color w:val="365F91" w:themeColor="accent1" w:themeShade="BF"/>
                <w:sz w:val="24"/>
                <w:szCs w:val="24"/>
              </w:rPr>
            </w:pPr>
            <w:r w:rsidRPr="00FC0698">
              <w:rPr>
                <w:rFonts w:ascii="Times New Roman" w:hAnsi="Times New Roman" w:cs="Times New Roman"/>
                <w:i/>
                <w:color w:val="365F91" w:themeColor="accent1" w:themeShade="BF"/>
                <w:sz w:val="24"/>
                <w:szCs w:val="24"/>
              </w:rPr>
              <w:t>1.6.1. punktā rādītājā Nr.7. norāda kopējo projekta ietvaros izstrādāto jaunu produktu vai tehnoloģiju prototipu skaitu, savukārt rādītājā Nr.8. norāda, cik no tām paredzēts komercializēt (atbilstoši MK noteikumu 2.11’ p</w:t>
            </w:r>
            <w:r>
              <w:rPr>
                <w:rFonts w:ascii="Times New Roman" w:hAnsi="Times New Roman" w:cs="Times New Roman"/>
                <w:i/>
                <w:color w:val="365F91" w:themeColor="accent1" w:themeShade="BF"/>
                <w:sz w:val="24"/>
                <w:szCs w:val="24"/>
              </w:rPr>
              <w:t>unkta definīcijai). Ja minētā tehnoloģija tiek izveidota</w:t>
            </w:r>
            <w:r w:rsidRPr="00FC0698">
              <w:rPr>
                <w:rFonts w:ascii="Times New Roman" w:hAnsi="Times New Roman" w:cs="Times New Roman"/>
                <w:i/>
                <w:color w:val="365F91" w:themeColor="accent1" w:themeShade="BF"/>
                <w:sz w:val="24"/>
                <w:szCs w:val="24"/>
              </w:rPr>
              <w:t xml:space="preserve"> kā tehnoloģijas prototips, varat to norādīt iznākuma rādītājā Nr.7.</w:t>
            </w:r>
          </w:p>
        </w:tc>
      </w:tr>
      <w:tr w:rsidR="00FC0698" w:rsidRPr="00ED3D59" w14:paraId="4D9615E8" w14:textId="77777777" w:rsidTr="00691D05">
        <w:trPr>
          <w:trHeight w:val="537"/>
        </w:trPr>
        <w:tc>
          <w:tcPr>
            <w:tcW w:w="435" w:type="pct"/>
            <w:shd w:val="clear" w:color="auto" w:fill="auto"/>
            <w:vAlign w:val="center"/>
          </w:tcPr>
          <w:p w14:paraId="3440F018" w14:textId="11D3371B" w:rsidR="00FC0698" w:rsidRDefault="00FC0698"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7.13.</w:t>
            </w:r>
          </w:p>
        </w:tc>
        <w:tc>
          <w:tcPr>
            <w:tcW w:w="1316" w:type="pct"/>
            <w:shd w:val="clear" w:color="auto" w:fill="auto"/>
            <w:vAlign w:val="center"/>
          </w:tcPr>
          <w:p w14:paraId="3A47AAF3" w14:textId="75E7185D" w:rsidR="00FC0698" w:rsidRPr="00FC0698" w:rsidRDefault="00FC0698" w:rsidP="00FC0698">
            <w:pPr>
              <w:rPr>
                <w:rFonts w:ascii="Times New Roman" w:hAnsi="Times New Roman" w:cs="Times New Roman"/>
                <w:sz w:val="24"/>
                <w:szCs w:val="24"/>
              </w:rPr>
            </w:pPr>
            <w:r w:rsidRPr="00FC0698">
              <w:rPr>
                <w:rFonts w:ascii="Times New Roman" w:hAnsi="Times New Roman" w:cs="Times New Roman"/>
                <w:sz w:val="24"/>
                <w:szCs w:val="24"/>
              </w:rPr>
              <w:t xml:space="preserve">Kā aizpildīt 7.1 sadaļu ja projektā ir 3 partneri? Vai šis programmas atbalsts klasificējas kā de </w:t>
            </w:r>
            <w:proofErr w:type="spellStart"/>
            <w:r w:rsidRPr="00FC0698">
              <w:rPr>
                <w:rFonts w:ascii="Times New Roman" w:hAnsi="Times New Roman" w:cs="Times New Roman"/>
                <w:sz w:val="24"/>
                <w:szCs w:val="24"/>
              </w:rPr>
              <w:t>minimis</w:t>
            </w:r>
            <w:proofErr w:type="spellEnd"/>
            <w:r w:rsidRPr="00FC0698">
              <w:rPr>
                <w:rFonts w:ascii="Times New Roman" w:hAnsi="Times New Roman" w:cs="Times New Roman"/>
                <w:sz w:val="24"/>
                <w:szCs w:val="24"/>
              </w:rPr>
              <w:t>?</w:t>
            </w:r>
          </w:p>
        </w:tc>
        <w:tc>
          <w:tcPr>
            <w:tcW w:w="3249" w:type="pct"/>
            <w:shd w:val="clear" w:color="auto" w:fill="auto"/>
            <w:vAlign w:val="center"/>
          </w:tcPr>
          <w:p w14:paraId="6A760B22" w14:textId="4983EE76" w:rsidR="00FC0698" w:rsidRPr="00FC0698" w:rsidRDefault="00FC0698" w:rsidP="00FC0698">
            <w:pPr>
              <w:spacing w:before="100" w:beforeAutospacing="1" w:after="100" w:afterAutospacing="1"/>
              <w:rPr>
                <w:rFonts w:ascii="Times New Roman" w:hAnsi="Times New Roman" w:cs="Times New Roman"/>
                <w:i/>
                <w:color w:val="365F91" w:themeColor="accent1" w:themeShade="BF"/>
                <w:sz w:val="24"/>
                <w:szCs w:val="24"/>
              </w:rPr>
            </w:pPr>
            <w:r w:rsidRPr="00FC0698">
              <w:rPr>
                <w:rFonts w:ascii="Times New Roman" w:hAnsi="Times New Roman" w:cs="Times New Roman"/>
                <w:i/>
                <w:color w:val="365F91" w:themeColor="accent1" w:themeShade="BF"/>
                <w:sz w:val="24"/>
                <w:szCs w:val="24"/>
              </w:rPr>
              <w:t xml:space="preserve">Sadaļu aizpilda par konkrēto projektu un tā finansējuma saņēmēju (iesniedzēju). Nē, programmas atbalsts neklasificējas kā de </w:t>
            </w:r>
            <w:proofErr w:type="spellStart"/>
            <w:r w:rsidRPr="00FC0698">
              <w:rPr>
                <w:rFonts w:ascii="Times New Roman" w:hAnsi="Times New Roman" w:cs="Times New Roman"/>
                <w:i/>
                <w:color w:val="365F91" w:themeColor="accent1" w:themeShade="BF"/>
                <w:sz w:val="24"/>
                <w:szCs w:val="24"/>
              </w:rPr>
              <w:t>minimis</w:t>
            </w:r>
            <w:proofErr w:type="spellEnd"/>
            <w:r w:rsidRPr="00FC0698">
              <w:rPr>
                <w:rFonts w:ascii="Times New Roman" w:hAnsi="Times New Roman" w:cs="Times New Roman"/>
                <w:i/>
                <w:color w:val="365F91" w:themeColor="accent1" w:themeShade="BF"/>
                <w:sz w:val="24"/>
                <w:szCs w:val="24"/>
              </w:rPr>
              <w:t>.</w:t>
            </w:r>
          </w:p>
        </w:tc>
      </w:tr>
      <w:tr w:rsidR="005B756C" w:rsidRPr="00ED3D59" w14:paraId="18810AF0" w14:textId="77777777" w:rsidTr="00691D05">
        <w:trPr>
          <w:trHeight w:val="274"/>
        </w:trPr>
        <w:tc>
          <w:tcPr>
            <w:tcW w:w="5000" w:type="pct"/>
            <w:gridSpan w:val="3"/>
            <w:shd w:val="clear" w:color="auto" w:fill="FDE9D9" w:themeFill="accent6" w:themeFillTint="33"/>
          </w:tcPr>
          <w:p w14:paraId="6F61DDA6" w14:textId="5013BB69" w:rsidR="005B756C" w:rsidRPr="00C46145" w:rsidRDefault="005B756C" w:rsidP="00691D05">
            <w:pPr>
              <w:pStyle w:val="Heading1"/>
              <w:numPr>
                <w:ilvl w:val="0"/>
                <w:numId w:val="15"/>
              </w:numPr>
              <w:spacing w:before="60"/>
              <w:ind w:left="17" w:right="17"/>
              <w:jc w:val="center"/>
              <w:rPr>
                <w:rFonts w:ascii="Times New Roman" w:hAnsi="Times New Roman"/>
                <w:sz w:val="22"/>
                <w:szCs w:val="22"/>
              </w:rPr>
            </w:pPr>
            <w:bookmarkStart w:id="8" w:name="_Toc520883219"/>
            <w:r>
              <w:rPr>
                <w:rFonts w:ascii="Times New Roman" w:hAnsi="Times New Roman"/>
                <w:sz w:val="22"/>
                <w:szCs w:val="22"/>
              </w:rPr>
              <w:t>Projekta iesnieguma pielikumi</w:t>
            </w:r>
            <w:bookmarkEnd w:id="8"/>
          </w:p>
        </w:tc>
      </w:tr>
      <w:tr w:rsidR="0034617F" w:rsidRPr="00ED3D59" w14:paraId="2570DA9A" w14:textId="77777777" w:rsidTr="00691D05">
        <w:trPr>
          <w:trHeight w:val="274"/>
        </w:trPr>
        <w:tc>
          <w:tcPr>
            <w:tcW w:w="435" w:type="pct"/>
            <w:shd w:val="clear" w:color="auto" w:fill="auto"/>
            <w:vAlign w:val="center"/>
          </w:tcPr>
          <w:p w14:paraId="298D66BD" w14:textId="1AC82ADE" w:rsidR="0034617F" w:rsidRPr="00540D1D"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8</w:t>
            </w:r>
            <w:r w:rsidR="005B756C">
              <w:rPr>
                <w:rFonts w:ascii="Times New Roman" w:hAnsi="Times New Roman" w:cs="Times New Roman"/>
                <w:lang w:eastAsia="lv-LV"/>
              </w:rPr>
              <w:t>.1.</w:t>
            </w:r>
          </w:p>
        </w:tc>
        <w:tc>
          <w:tcPr>
            <w:tcW w:w="1316" w:type="pct"/>
            <w:shd w:val="clear" w:color="auto" w:fill="auto"/>
            <w:vAlign w:val="center"/>
          </w:tcPr>
          <w:p w14:paraId="33ED324D" w14:textId="25861C4B" w:rsidR="0034617F" w:rsidRPr="00540D1D" w:rsidRDefault="007E1AE6" w:rsidP="00691D05">
            <w:pPr>
              <w:rPr>
                <w:rFonts w:ascii="Times New Roman" w:hAnsi="Times New Roman" w:cs="Times New Roman"/>
                <w:color w:val="000000"/>
                <w:sz w:val="24"/>
                <w:szCs w:val="24"/>
                <w:lang w:eastAsia="lv-LV"/>
              </w:rPr>
            </w:pPr>
            <w:r w:rsidRPr="002E2C6E">
              <w:rPr>
                <w:rFonts w:ascii="Times New Roman" w:hAnsi="Times New Roman" w:cs="Times New Roman"/>
                <w:sz w:val="24"/>
                <w:szCs w:val="24"/>
              </w:rPr>
              <w:t>Vai sadarbības līgums, ja sadarbība tiek plānota starp diviem Latvijas partneriem, tiešām ir nepieciešams latviešu un angļu valodā (nolikuma 9.10.punkts)? No kā arī izriet, ka projekta īstenošanas gadījumā, grozījumi sadarbības līgumā būs jāveic divās valodās, lai gan partneri ir divi Latvijas pārstāvji, attiecīgi savstarpējā saziņa notiek latviešu valodā? Šaubas šis punkts rada, jo nolikuma 9.11.punktā ārvalstu sadarbības partnerim apliecinājums ir jāsniedz tikai latviešu valodā, kas šķiet dīvaini.</w:t>
            </w:r>
          </w:p>
        </w:tc>
        <w:tc>
          <w:tcPr>
            <w:tcW w:w="3249" w:type="pct"/>
            <w:shd w:val="clear" w:color="auto" w:fill="auto"/>
            <w:vAlign w:val="center"/>
          </w:tcPr>
          <w:p w14:paraId="2DAF917C" w14:textId="77777777" w:rsidR="007E1AE6" w:rsidRPr="002E2C6E" w:rsidRDefault="007E1AE6"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Konkrētā pasākuma gadījumā projektu kvalitātes izvērtēšanai tiks piesaistīti ārvalstu eksperti. Ņemot vērā, ka sadarbības līgumā, atbilstoši SAM pasākuma MK noteikumu 27.3. apakšpunktam, nepieciešams iekļaut saturiski svarīgu informāciju, tad pilnvērtīgai ekspertīzes veikšanai ārvalstu ekspertu vērtējumu sagatavošanai nepieciešams, lai minētais līgums būtu pieejams arī angļu valodā. Projekta iesniegumam iespējams pievienot latviešu valodā noslēgta sadarbības līguma anglisku tulkojumu (nevis angļu valodā noslēgtu papildus sadarbības līgumu) - ņemot vērā, ka projekta iesniegumam pievieno iesniedzēja apliecinājumu, ka projekta iesniegumu un tā pielikumu latviešu un angļu valodas versijas ir saskaņotas (atlases nolikuma 9.16. apakšpunkts), tad sadarbības līguma tulkojums saturiski sniegs ekspertiem visu sadarbības līgumā ietverto nepieciešamo informāciju.</w:t>
            </w:r>
          </w:p>
          <w:p w14:paraId="436D0FE6" w14:textId="77777777" w:rsidR="007E1AE6" w:rsidRPr="002E2C6E" w:rsidRDefault="007E1AE6"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Ārvalstu sadarbības partnera apliecinājums nesaturēs ekspertiem saturiski nozīmīgu informāciju, līdz ar to minēto pielikumu nav nepieciešams iesniegt angļu valodā.</w:t>
            </w:r>
          </w:p>
          <w:p w14:paraId="4A07B9D4" w14:textId="77777777" w:rsidR="0034617F" w:rsidRPr="00540D1D" w:rsidRDefault="0034617F" w:rsidP="00691D05">
            <w:pPr>
              <w:autoSpaceDE w:val="0"/>
              <w:autoSpaceDN w:val="0"/>
              <w:adjustRightInd w:val="0"/>
              <w:ind w:left="17" w:right="17"/>
              <w:jc w:val="left"/>
              <w:rPr>
                <w:rFonts w:ascii="Times New Roman" w:hAnsi="Times New Roman" w:cs="Times New Roman"/>
              </w:rPr>
            </w:pPr>
          </w:p>
        </w:tc>
      </w:tr>
      <w:tr w:rsidR="007E1AE6" w:rsidRPr="00ED3D59" w14:paraId="5D5886BC" w14:textId="77777777" w:rsidTr="00691D05">
        <w:trPr>
          <w:trHeight w:val="274"/>
        </w:trPr>
        <w:tc>
          <w:tcPr>
            <w:tcW w:w="435" w:type="pct"/>
            <w:shd w:val="clear" w:color="auto" w:fill="auto"/>
            <w:vAlign w:val="center"/>
          </w:tcPr>
          <w:p w14:paraId="757EFE97" w14:textId="71527435" w:rsidR="007E1AE6"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8</w:t>
            </w:r>
            <w:r w:rsidR="00C46145">
              <w:rPr>
                <w:rFonts w:ascii="Times New Roman" w:hAnsi="Times New Roman" w:cs="Times New Roman"/>
                <w:lang w:eastAsia="lv-LV"/>
              </w:rPr>
              <w:t>.2.</w:t>
            </w:r>
          </w:p>
        </w:tc>
        <w:tc>
          <w:tcPr>
            <w:tcW w:w="1316" w:type="pct"/>
            <w:shd w:val="clear" w:color="auto" w:fill="auto"/>
            <w:vAlign w:val="center"/>
          </w:tcPr>
          <w:p w14:paraId="23F9CCFC" w14:textId="77777777" w:rsidR="007E1AE6" w:rsidRPr="002E2C6E" w:rsidRDefault="007E1AE6" w:rsidP="00691D05">
            <w:pPr>
              <w:rPr>
                <w:rFonts w:ascii="Times New Roman" w:hAnsi="Times New Roman" w:cs="Times New Roman"/>
                <w:sz w:val="24"/>
                <w:szCs w:val="24"/>
              </w:rPr>
            </w:pPr>
            <w:r w:rsidRPr="002E2C6E">
              <w:rPr>
                <w:rFonts w:ascii="Times New Roman" w:hAnsi="Times New Roman" w:cs="Times New Roman"/>
                <w:sz w:val="24"/>
                <w:szCs w:val="24"/>
              </w:rPr>
              <w:t>Vai projekta iesnieguma 11.pielikums "Sadarbības partnera budžets" (latviešu un angļu valodā) ir sniedzams tikai saimnieciska projekta gadījumā (saskaņā ar nolikuma 9.13.3.punktu)?</w:t>
            </w:r>
          </w:p>
        </w:tc>
        <w:tc>
          <w:tcPr>
            <w:tcW w:w="3249" w:type="pct"/>
            <w:shd w:val="clear" w:color="auto" w:fill="auto"/>
            <w:vAlign w:val="center"/>
          </w:tcPr>
          <w:p w14:paraId="4139A934" w14:textId="77777777" w:rsidR="007E1AE6" w:rsidRPr="002E2C6E" w:rsidRDefault="007E1AE6"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 xml:space="preserve">Jā, minētais 11. pielikums “Sadarbības partnera budžets” latviešu un angļu valodā jāiesniedz tikai ar saimniecisku darbību saistīta projekta gadījumā, atbilstoši atlases nolikuma 9.13.3. apakšpunktam, jo ar saimniecisku darbību saistīta projekta gadījumā atkarībā no komersanta veida (sīkais (mikro) vai mazais, vidējais vai lielais) ir atkarīga pieļaujamā publiskā finansējuma intensitāte dažādu pētniecības kategoriju veikšanai (tehniski ekonomiskā </w:t>
            </w:r>
            <w:proofErr w:type="spellStart"/>
            <w:r w:rsidRPr="002E2C6E">
              <w:rPr>
                <w:rFonts w:ascii="Times New Roman" w:hAnsi="Times New Roman" w:cs="Times New Roman"/>
                <w:i/>
                <w:color w:val="365F91" w:themeColor="accent1" w:themeShade="BF"/>
                <w:sz w:val="24"/>
                <w:szCs w:val="24"/>
              </w:rPr>
              <w:t>priekšizpēte</w:t>
            </w:r>
            <w:proofErr w:type="spellEnd"/>
            <w:r w:rsidRPr="002E2C6E">
              <w:rPr>
                <w:rFonts w:ascii="Times New Roman" w:hAnsi="Times New Roman" w:cs="Times New Roman"/>
                <w:i/>
                <w:color w:val="365F91" w:themeColor="accent1" w:themeShade="BF"/>
                <w:sz w:val="24"/>
                <w:szCs w:val="24"/>
              </w:rPr>
              <w:t>, rūpnieciskie pētījumi, eksperimentālā izstrāde), ko nosaka atbilstoši MK noteikumu 45. punktam un 46. punktam. Atšķiras arī finansēšanas nosacījumi tehnoloģiju tiesību aizsardzībai.</w:t>
            </w:r>
          </w:p>
          <w:p w14:paraId="5C1CF892" w14:textId="77777777" w:rsidR="007E1AE6" w:rsidRPr="002E2C6E" w:rsidRDefault="007E1AE6"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Ar saimniecisku darbību nesaistīta projekta gadījumā nav nepieciešams spēt izdalīt izmaksas pa pētniecības kategorijām un tehnoloģiju tiesību aizsardzībai, tāpēc minētais pielikums nav jāiesniedz. Abu projektu veidu gadījumā gan jāņem vērā, ka, atbilstoši SAM pasākuma MK noteikumu 23.6. apakšpunktam, katra sadarbības partnera projekta daļas izmaksas veido vismaz 20% no projekta kopējām izmaksām (ņemot vērā arī MK noteikumu 30.3. apakšpunktu).</w:t>
            </w:r>
          </w:p>
          <w:p w14:paraId="5E78DA38" w14:textId="77777777" w:rsidR="007E1AE6" w:rsidRPr="002E2C6E" w:rsidRDefault="007E1AE6" w:rsidP="00691D05">
            <w:pPr>
              <w:rPr>
                <w:rFonts w:ascii="Times New Roman" w:hAnsi="Times New Roman" w:cs="Times New Roman"/>
                <w:i/>
                <w:color w:val="365F91" w:themeColor="accent1" w:themeShade="BF"/>
                <w:sz w:val="24"/>
                <w:szCs w:val="24"/>
              </w:rPr>
            </w:pPr>
          </w:p>
        </w:tc>
      </w:tr>
      <w:tr w:rsidR="007E1AE6" w:rsidRPr="00ED3D59" w14:paraId="6DFF90F6" w14:textId="77777777" w:rsidTr="00691D05">
        <w:trPr>
          <w:trHeight w:val="274"/>
        </w:trPr>
        <w:tc>
          <w:tcPr>
            <w:tcW w:w="435" w:type="pct"/>
            <w:shd w:val="clear" w:color="auto" w:fill="auto"/>
            <w:vAlign w:val="center"/>
          </w:tcPr>
          <w:p w14:paraId="2835C5D2" w14:textId="73487698" w:rsidR="007E1AE6"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8</w:t>
            </w:r>
            <w:r w:rsidR="00C46145">
              <w:rPr>
                <w:rFonts w:ascii="Times New Roman" w:hAnsi="Times New Roman" w:cs="Times New Roman"/>
                <w:lang w:eastAsia="lv-LV"/>
              </w:rPr>
              <w:t>.3.</w:t>
            </w:r>
          </w:p>
        </w:tc>
        <w:tc>
          <w:tcPr>
            <w:tcW w:w="1316" w:type="pct"/>
            <w:shd w:val="clear" w:color="auto" w:fill="auto"/>
            <w:vAlign w:val="center"/>
          </w:tcPr>
          <w:p w14:paraId="31F2D5DE" w14:textId="77777777" w:rsidR="007E1AE6" w:rsidRPr="002E2C6E" w:rsidRDefault="007E1AE6" w:rsidP="00691D05">
            <w:pPr>
              <w:spacing w:after="120"/>
              <w:rPr>
                <w:rFonts w:ascii="Times New Roman" w:hAnsi="Times New Roman" w:cs="Times New Roman"/>
                <w:sz w:val="24"/>
                <w:szCs w:val="24"/>
              </w:rPr>
            </w:pPr>
            <w:r w:rsidRPr="002E2C6E">
              <w:rPr>
                <w:rFonts w:ascii="Times New Roman" w:hAnsi="Times New Roman" w:cs="Times New Roman"/>
                <w:sz w:val="24"/>
                <w:szCs w:val="24"/>
              </w:rPr>
              <w:t>Saskaņā ar MK noteikumu 23.punktu, ar saimniecisko darbību nesaistītu projektu var pieteikt pētniecības organizācija un komersants. Kādi dokumenti jāpievieno projekta iesnieguma pielikumā komersantam, jo pētniecības organizācijai pievienojamie dokumenti ir noteikti nolikuma 9.12.punktā?</w:t>
            </w:r>
          </w:p>
          <w:p w14:paraId="4C03718D" w14:textId="77777777" w:rsidR="007E1AE6" w:rsidRPr="002E2C6E" w:rsidRDefault="007E1AE6" w:rsidP="00691D05">
            <w:pPr>
              <w:rPr>
                <w:rFonts w:ascii="Times New Roman" w:hAnsi="Times New Roman" w:cs="Times New Roman"/>
                <w:sz w:val="24"/>
                <w:szCs w:val="24"/>
              </w:rPr>
            </w:pPr>
          </w:p>
        </w:tc>
        <w:tc>
          <w:tcPr>
            <w:tcW w:w="3249" w:type="pct"/>
            <w:shd w:val="clear" w:color="auto" w:fill="auto"/>
            <w:vAlign w:val="center"/>
          </w:tcPr>
          <w:p w14:paraId="3B280823" w14:textId="77777777" w:rsidR="007E1AE6" w:rsidRDefault="007E1AE6" w:rsidP="00691D05">
            <w:pPr>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Vēršam uzmanību, ka saskaņā ar MK noteikumu Nr. 34 17.1.1. apakšpunktu ar saimniecisku darbību nesaistītu projektu (t.sk. projekts, kuru plānots īstenot sadarbībā ar komersantu) var iesniegt zinātniskā institūcija, kas atbilst pētniecības organizācijas definīcijai.</w:t>
            </w:r>
          </w:p>
          <w:p w14:paraId="09CCFF5C" w14:textId="77777777" w:rsidR="007E1AE6" w:rsidRPr="002E2C6E" w:rsidRDefault="007E1AE6"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Atsevišķi tieši komersantam iesniedzami dokumenti nav noteikti. Minētajā gadījumā – ar saimniecisko darbību nesaistīts sadarbības projekts – obligāti nepieciešams iesniegt (ņemot vērā atlases nolikumā noteiktās pievienojamo dokumentu valodas):</w:t>
            </w:r>
          </w:p>
          <w:p w14:paraId="186D1B54" w14:textId="77777777" w:rsidR="007E1AE6" w:rsidRPr="002E2C6E" w:rsidRDefault="007E1AE6" w:rsidP="00691D05">
            <w:pPr>
              <w:pStyle w:val="ListParagraph"/>
              <w:numPr>
                <w:ilvl w:val="0"/>
                <w:numId w:val="18"/>
              </w:numPr>
              <w:spacing w:after="0"/>
              <w:jc w:val="both"/>
              <w:rPr>
                <w:rFonts w:ascii="Times New Roman" w:hAnsi="Times New Roman"/>
                <w:i/>
                <w:color w:val="365F91" w:themeColor="accent1" w:themeShade="BF"/>
              </w:rPr>
            </w:pPr>
            <w:proofErr w:type="spellStart"/>
            <w:r w:rsidRPr="002E2C6E">
              <w:rPr>
                <w:rFonts w:ascii="Times New Roman" w:hAnsi="Times New Roman"/>
                <w:i/>
                <w:color w:val="365F91" w:themeColor="accent1" w:themeShade="BF"/>
              </w:rPr>
              <w:t>projekta</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iesnieguma</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veidlapu</w:t>
            </w:r>
            <w:proofErr w:type="spellEnd"/>
            <w:r w:rsidRPr="002E2C6E">
              <w:rPr>
                <w:rFonts w:ascii="Times New Roman" w:hAnsi="Times New Roman"/>
                <w:i/>
                <w:color w:val="365F91" w:themeColor="accent1" w:themeShade="BF"/>
              </w:rPr>
              <w:t xml:space="preserve">, </w:t>
            </w:r>
          </w:p>
          <w:p w14:paraId="2CBE341E" w14:textId="77777777" w:rsidR="007E1AE6" w:rsidRPr="002E2C6E" w:rsidRDefault="007E1AE6" w:rsidP="00691D05">
            <w:pPr>
              <w:pStyle w:val="ListParagraph"/>
              <w:numPr>
                <w:ilvl w:val="0"/>
                <w:numId w:val="18"/>
              </w:numPr>
              <w:spacing w:after="0"/>
              <w:jc w:val="both"/>
              <w:rPr>
                <w:rFonts w:ascii="Times New Roman" w:hAnsi="Times New Roman"/>
                <w:i/>
                <w:color w:val="365F91" w:themeColor="accent1" w:themeShade="BF"/>
              </w:rPr>
            </w:pPr>
            <w:proofErr w:type="spellStart"/>
            <w:r w:rsidRPr="002E2C6E">
              <w:rPr>
                <w:rFonts w:ascii="Times New Roman" w:hAnsi="Times New Roman"/>
                <w:i/>
                <w:color w:val="365F91" w:themeColor="accent1" w:themeShade="BF"/>
              </w:rPr>
              <w:t>obligāti</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pievienojamos</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pielikumus</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visiem</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projekta</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iesniegumiem</w:t>
            </w:r>
            <w:proofErr w:type="spellEnd"/>
            <w:r w:rsidRPr="002E2C6E">
              <w:rPr>
                <w:rFonts w:ascii="Times New Roman" w:hAnsi="Times New Roman"/>
                <w:i/>
                <w:color w:val="365F91" w:themeColor="accent1" w:themeShade="BF"/>
              </w:rPr>
              <w:t xml:space="preserve"> (atlases </w:t>
            </w:r>
            <w:proofErr w:type="spellStart"/>
            <w:r w:rsidRPr="002E2C6E">
              <w:rPr>
                <w:rFonts w:ascii="Times New Roman" w:hAnsi="Times New Roman"/>
                <w:i/>
                <w:color w:val="365F91" w:themeColor="accent1" w:themeShade="BF"/>
              </w:rPr>
              <w:t>nolikuma</w:t>
            </w:r>
            <w:proofErr w:type="spellEnd"/>
            <w:r w:rsidRPr="002E2C6E">
              <w:rPr>
                <w:rFonts w:ascii="Times New Roman" w:hAnsi="Times New Roman"/>
                <w:i/>
                <w:color w:val="365F91" w:themeColor="accent1" w:themeShade="BF"/>
              </w:rPr>
              <w:t xml:space="preserve"> 9.1. </w:t>
            </w:r>
            <w:proofErr w:type="spellStart"/>
            <w:r w:rsidRPr="002E2C6E">
              <w:rPr>
                <w:rFonts w:ascii="Times New Roman" w:hAnsi="Times New Roman"/>
                <w:i/>
                <w:color w:val="365F91" w:themeColor="accent1" w:themeShade="BF"/>
              </w:rPr>
              <w:t>līdz</w:t>
            </w:r>
            <w:proofErr w:type="spellEnd"/>
            <w:r w:rsidRPr="002E2C6E">
              <w:rPr>
                <w:rFonts w:ascii="Times New Roman" w:hAnsi="Times New Roman"/>
                <w:i/>
                <w:color w:val="365F91" w:themeColor="accent1" w:themeShade="BF"/>
              </w:rPr>
              <w:t xml:space="preserve"> 9.9. </w:t>
            </w:r>
            <w:proofErr w:type="spellStart"/>
            <w:r w:rsidRPr="002E2C6E">
              <w:rPr>
                <w:rFonts w:ascii="Times New Roman" w:hAnsi="Times New Roman"/>
                <w:i/>
                <w:color w:val="365F91" w:themeColor="accent1" w:themeShade="BF"/>
              </w:rPr>
              <w:t>apakšpunkts</w:t>
            </w:r>
            <w:proofErr w:type="spellEnd"/>
            <w:r w:rsidRPr="002E2C6E">
              <w:rPr>
                <w:rFonts w:ascii="Times New Roman" w:hAnsi="Times New Roman"/>
                <w:i/>
                <w:color w:val="365F91" w:themeColor="accent1" w:themeShade="BF"/>
              </w:rPr>
              <w:t xml:space="preserve"> un 9.16. </w:t>
            </w:r>
            <w:proofErr w:type="spellStart"/>
            <w:r w:rsidRPr="002E2C6E">
              <w:rPr>
                <w:rFonts w:ascii="Times New Roman" w:hAnsi="Times New Roman"/>
                <w:i/>
                <w:color w:val="365F91" w:themeColor="accent1" w:themeShade="BF"/>
              </w:rPr>
              <w:t>apakšpunkts</w:t>
            </w:r>
            <w:proofErr w:type="spellEnd"/>
            <w:r w:rsidRPr="002E2C6E">
              <w:rPr>
                <w:rFonts w:ascii="Times New Roman" w:hAnsi="Times New Roman"/>
                <w:i/>
                <w:color w:val="365F91" w:themeColor="accent1" w:themeShade="BF"/>
              </w:rPr>
              <w:t xml:space="preserve">), </w:t>
            </w:r>
          </w:p>
          <w:p w14:paraId="17E22B22" w14:textId="77777777" w:rsidR="007E1AE6" w:rsidRPr="002E2C6E" w:rsidRDefault="007E1AE6" w:rsidP="00691D05">
            <w:pPr>
              <w:pStyle w:val="ListParagraph"/>
              <w:numPr>
                <w:ilvl w:val="0"/>
                <w:numId w:val="18"/>
              </w:numPr>
              <w:spacing w:after="0"/>
              <w:jc w:val="both"/>
              <w:rPr>
                <w:rFonts w:ascii="Times New Roman" w:hAnsi="Times New Roman"/>
                <w:i/>
                <w:color w:val="365F91" w:themeColor="accent1" w:themeShade="BF"/>
              </w:rPr>
            </w:pPr>
            <w:proofErr w:type="spellStart"/>
            <w:r w:rsidRPr="002E2C6E">
              <w:rPr>
                <w:rFonts w:ascii="Times New Roman" w:hAnsi="Times New Roman"/>
                <w:i/>
                <w:color w:val="365F91" w:themeColor="accent1" w:themeShade="BF"/>
              </w:rPr>
              <w:t>tos</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pielikumus</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kas</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attiecināmi</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uz</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ar</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saimniecisku</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darbību</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nesaistītu</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projektu</w:t>
            </w:r>
            <w:proofErr w:type="spellEnd"/>
            <w:r w:rsidRPr="002E2C6E">
              <w:rPr>
                <w:rFonts w:ascii="Times New Roman" w:hAnsi="Times New Roman"/>
                <w:i/>
                <w:color w:val="365F91" w:themeColor="accent1" w:themeShade="BF"/>
              </w:rPr>
              <w:t xml:space="preserve"> (atlases </w:t>
            </w:r>
            <w:proofErr w:type="spellStart"/>
            <w:r w:rsidRPr="002E2C6E">
              <w:rPr>
                <w:rFonts w:ascii="Times New Roman" w:hAnsi="Times New Roman"/>
                <w:i/>
                <w:color w:val="365F91" w:themeColor="accent1" w:themeShade="BF"/>
              </w:rPr>
              <w:t>nolikuma</w:t>
            </w:r>
            <w:proofErr w:type="spellEnd"/>
            <w:r w:rsidRPr="002E2C6E">
              <w:rPr>
                <w:rFonts w:ascii="Times New Roman" w:hAnsi="Times New Roman"/>
                <w:i/>
                <w:color w:val="365F91" w:themeColor="accent1" w:themeShade="BF"/>
              </w:rPr>
              <w:t xml:space="preserve"> 9.12. </w:t>
            </w:r>
            <w:proofErr w:type="spellStart"/>
            <w:r w:rsidRPr="002E2C6E">
              <w:rPr>
                <w:rFonts w:ascii="Times New Roman" w:hAnsi="Times New Roman"/>
                <w:i/>
                <w:color w:val="365F91" w:themeColor="accent1" w:themeShade="BF"/>
              </w:rPr>
              <w:t>apakšpunkts</w:t>
            </w:r>
            <w:proofErr w:type="spellEnd"/>
            <w:r w:rsidRPr="002E2C6E">
              <w:rPr>
                <w:rFonts w:ascii="Times New Roman" w:hAnsi="Times New Roman"/>
                <w:i/>
                <w:color w:val="365F91" w:themeColor="accent1" w:themeShade="BF"/>
              </w:rPr>
              <w:t xml:space="preserve">), </w:t>
            </w:r>
          </w:p>
          <w:p w14:paraId="5A9D6EB9" w14:textId="77777777" w:rsidR="007E1AE6" w:rsidRPr="002E2C6E" w:rsidRDefault="007E1AE6" w:rsidP="00691D05">
            <w:pPr>
              <w:pStyle w:val="ListParagraph"/>
              <w:numPr>
                <w:ilvl w:val="0"/>
                <w:numId w:val="18"/>
              </w:numPr>
              <w:spacing w:after="0"/>
              <w:jc w:val="both"/>
              <w:rPr>
                <w:rFonts w:ascii="Times New Roman" w:hAnsi="Times New Roman"/>
                <w:i/>
                <w:color w:val="365F91" w:themeColor="accent1" w:themeShade="BF"/>
              </w:rPr>
            </w:pPr>
            <w:proofErr w:type="spellStart"/>
            <w:proofErr w:type="gramStart"/>
            <w:r w:rsidRPr="002E2C6E">
              <w:rPr>
                <w:rFonts w:ascii="Times New Roman" w:hAnsi="Times New Roman"/>
                <w:i/>
                <w:color w:val="365F91" w:themeColor="accent1" w:themeShade="BF"/>
              </w:rPr>
              <w:t>uz</w:t>
            </w:r>
            <w:proofErr w:type="spellEnd"/>
            <w:proofErr w:type="gram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sadarbības</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projektu</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attiecināmos</w:t>
            </w:r>
            <w:proofErr w:type="spellEnd"/>
            <w:r w:rsidRPr="002E2C6E">
              <w:rPr>
                <w:rFonts w:ascii="Times New Roman" w:hAnsi="Times New Roman"/>
                <w:i/>
                <w:color w:val="365F91" w:themeColor="accent1" w:themeShade="BF"/>
              </w:rPr>
              <w:t xml:space="preserve"> </w:t>
            </w:r>
            <w:proofErr w:type="spellStart"/>
            <w:r w:rsidRPr="002E2C6E">
              <w:rPr>
                <w:rFonts w:ascii="Times New Roman" w:hAnsi="Times New Roman"/>
                <w:i/>
                <w:color w:val="365F91" w:themeColor="accent1" w:themeShade="BF"/>
              </w:rPr>
              <w:t>pielikumus</w:t>
            </w:r>
            <w:proofErr w:type="spellEnd"/>
            <w:r w:rsidRPr="002E2C6E">
              <w:rPr>
                <w:rFonts w:ascii="Times New Roman" w:hAnsi="Times New Roman"/>
                <w:i/>
                <w:color w:val="365F91" w:themeColor="accent1" w:themeShade="BF"/>
              </w:rPr>
              <w:t xml:space="preserve"> (atlases </w:t>
            </w:r>
            <w:proofErr w:type="spellStart"/>
            <w:r w:rsidRPr="002E2C6E">
              <w:rPr>
                <w:rFonts w:ascii="Times New Roman" w:hAnsi="Times New Roman"/>
                <w:i/>
                <w:color w:val="365F91" w:themeColor="accent1" w:themeShade="BF"/>
              </w:rPr>
              <w:t>nolikuma</w:t>
            </w:r>
            <w:proofErr w:type="spellEnd"/>
            <w:r w:rsidRPr="002E2C6E">
              <w:rPr>
                <w:rFonts w:ascii="Times New Roman" w:hAnsi="Times New Roman"/>
                <w:i/>
                <w:color w:val="365F91" w:themeColor="accent1" w:themeShade="BF"/>
              </w:rPr>
              <w:t xml:space="preserve"> 9.10. </w:t>
            </w:r>
            <w:proofErr w:type="spellStart"/>
            <w:r w:rsidRPr="002E2C6E">
              <w:rPr>
                <w:rFonts w:ascii="Times New Roman" w:hAnsi="Times New Roman"/>
                <w:i/>
                <w:color w:val="365F91" w:themeColor="accent1" w:themeShade="BF"/>
              </w:rPr>
              <w:t>apakšpunkts</w:t>
            </w:r>
            <w:proofErr w:type="spellEnd"/>
            <w:r w:rsidRPr="002E2C6E">
              <w:rPr>
                <w:rFonts w:ascii="Times New Roman" w:hAnsi="Times New Roman"/>
                <w:i/>
                <w:color w:val="365F91" w:themeColor="accent1" w:themeShade="BF"/>
              </w:rPr>
              <w:t xml:space="preserve"> un, ja </w:t>
            </w:r>
            <w:proofErr w:type="spellStart"/>
            <w:r w:rsidRPr="002E2C6E">
              <w:rPr>
                <w:rFonts w:ascii="Times New Roman" w:hAnsi="Times New Roman"/>
                <w:i/>
                <w:color w:val="365F91" w:themeColor="accent1" w:themeShade="BF"/>
              </w:rPr>
              <w:t>attiecināms</w:t>
            </w:r>
            <w:proofErr w:type="spellEnd"/>
            <w:r w:rsidRPr="002E2C6E">
              <w:rPr>
                <w:rFonts w:ascii="Times New Roman" w:hAnsi="Times New Roman"/>
                <w:i/>
                <w:color w:val="365F91" w:themeColor="accent1" w:themeShade="BF"/>
              </w:rPr>
              <w:t xml:space="preserve">, 9.11. </w:t>
            </w:r>
            <w:proofErr w:type="spellStart"/>
            <w:r w:rsidRPr="002E2C6E">
              <w:rPr>
                <w:rFonts w:ascii="Times New Roman" w:hAnsi="Times New Roman"/>
                <w:i/>
                <w:color w:val="365F91" w:themeColor="accent1" w:themeShade="BF"/>
              </w:rPr>
              <w:t>apakšpunkts</w:t>
            </w:r>
            <w:proofErr w:type="spellEnd"/>
            <w:r w:rsidRPr="002E2C6E">
              <w:rPr>
                <w:rFonts w:ascii="Times New Roman" w:hAnsi="Times New Roman"/>
                <w:i/>
                <w:color w:val="365F91" w:themeColor="accent1" w:themeShade="BF"/>
              </w:rPr>
              <w:t>).</w:t>
            </w:r>
          </w:p>
          <w:p w14:paraId="3EF23C49" w14:textId="2224F354" w:rsidR="007E1AE6" w:rsidRPr="002E2C6E" w:rsidRDefault="007E1AE6"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Nepieciešamības gadījumā pievieno arī citus attiecināmus pielikumus (atlases nolikuma 9.14., 9.15. apakšpunkts, 10.punkts).</w:t>
            </w:r>
          </w:p>
        </w:tc>
      </w:tr>
      <w:tr w:rsidR="00303883" w:rsidRPr="00ED3D59" w14:paraId="2BD420D7" w14:textId="77777777" w:rsidTr="00691D05">
        <w:trPr>
          <w:trHeight w:val="274"/>
        </w:trPr>
        <w:tc>
          <w:tcPr>
            <w:tcW w:w="435" w:type="pct"/>
            <w:shd w:val="clear" w:color="auto" w:fill="auto"/>
            <w:vAlign w:val="center"/>
          </w:tcPr>
          <w:p w14:paraId="5EF120C6" w14:textId="4FA6D727" w:rsidR="00303883" w:rsidRDefault="0052651B"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8</w:t>
            </w:r>
            <w:r w:rsidR="00C46145">
              <w:rPr>
                <w:rFonts w:ascii="Times New Roman" w:hAnsi="Times New Roman" w:cs="Times New Roman"/>
                <w:lang w:eastAsia="lv-LV"/>
              </w:rPr>
              <w:t>.4.</w:t>
            </w:r>
          </w:p>
        </w:tc>
        <w:tc>
          <w:tcPr>
            <w:tcW w:w="1316" w:type="pct"/>
            <w:shd w:val="clear" w:color="auto" w:fill="auto"/>
            <w:vAlign w:val="center"/>
          </w:tcPr>
          <w:p w14:paraId="03FCAE47" w14:textId="77777777" w:rsidR="00303883" w:rsidRPr="002E2C6E" w:rsidRDefault="00303883" w:rsidP="00691D05">
            <w:pPr>
              <w:rPr>
                <w:rFonts w:ascii="Times New Roman" w:hAnsi="Times New Roman" w:cs="Times New Roman"/>
                <w:sz w:val="24"/>
                <w:szCs w:val="24"/>
              </w:rPr>
            </w:pPr>
            <w:r w:rsidRPr="002E2C6E">
              <w:rPr>
                <w:rFonts w:ascii="Times New Roman" w:hAnsi="Times New Roman" w:cs="Times New Roman"/>
                <w:sz w:val="24"/>
                <w:szCs w:val="24"/>
              </w:rPr>
              <w:t>Kas notiek, ja kāds no projekta iesnieguma pielikumiem vai arī projekta iesnieguma veidlapa ir iesniegta tikai latviešu valodā?</w:t>
            </w:r>
          </w:p>
          <w:p w14:paraId="638336B3" w14:textId="77777777" w:rsidR="00303883" w:rsidRPr="002E2C6E" w:rsidRDefault="00303883" w:rsidP="00691D05">
            <w:pPr>
              <w:spacing w:after="120"/>
              <w:rPr>
                <w:rFonts w:ascii="Times New Roman" w:hAnsi="Times New Roman" w:cs="Times New Roman"/>
                <w:sz w:val="24"/>
                <w:szCs w:val="24"/>
              </w:rPr>
            </w:pPr>
          </w:p>
        </w:tc>
        <w:tc>
          <w:tcPr>
            <w:tcW w:w="3249" w:type="pct"/>
            <w:shd w:val="clear" w:color="auto" w:fill="auto"/>
            <w:vAlign w:val="center"/>
          </w:tcPr>
          <w:p w14:paraId="3BD66B03" w14:textId="23664587" w:rsidR="00303883" w:rsidRDefault="00303883" w:rsidP="00691D05">
            <w:pPr>
              <w:rPr>
                <w:rFonts w:ascii="Times New Roman" w:hAnsi="Times New Roman" w:cs="Times New Roman"/>
                <w:i/>
                <w:color w:val="365F91" w:themeColor="accent1" w:themeShade="BF"/>
                <w:sz w:val="24"/>
                <w:szCs w:val="24"/>
              </w:rPr>
            </w:pPr>
            <w:r w:rsidRPr="002E2C6E">
              <w:rPr>
                <w:rFonts w:ascii="Times New Roman" w:hAnsi="Times New Roman" w:cs="Times New Roman"/>
                <w:i/>
                <w:color w:val="365F91" w:themeColor="accent1" w:themeShade="BF"/>
                <w:sz w:val="24"/>
                <w:szCs w:val="24"/>
              </w:rPr>
              <w:t xml:space="preserve">KP VIS sistēmā projekta iesnieguma iesniegšanai ir nepieciešams aizpildīt veidlapas sadaļas latviešu valodā, kā arī kā pielikumu pievienot veidlapas un attiecīgu pielikumu tulkojumus angļu valodā. Līdz ar projekta iesniegumu projekta iesniedzējs pievieno apliecinājumu, ka projekta iesnieguma latviešu un angļu valodas versijas ir saskaņotas un atbilstošas. Gadījumā, ja kāds no projekta iesnieguma pielikumiem būs iesniegts tikai angļu valodā, minētā pielikuma latviešu valodas tulkojums tiks noteikts, ka to nepieciešams iesniegt, precizējot projekta iesniegumu. </w:t>
            </w:r>
            <w:r w:rsidRPr="002E2C6E">
              <w:rPr>
                <w:rFonts w:ascii="Times New Roman" w:hAnsi="Times New Roman" w:cs="Times New Roman"/>
                <w:b/>
                <w:i/>
                <w:color w:val="C00000"/>
                <w:sz w:val="24"/>
                <w:szCs w:val="24"/>
              </w:rPr>
              <w:t>Vēršam uzmanību, ka Eiropas Komisijas eksperti projekta iesniegumu vērtē tikai vienu reizi un balstoties uz sākotnēji pievienotajiem dokumentiem angļu valodā!</w:t>
            </w:r>
          </w:p>
        </w:tc>
      </w:tr>
      <w:tr w:rsidR="0004733F" w:rsidRPr="00ED3D59" w14:paraId="55086D32" w14:textId="77777777" w:rsidTr="00691D05">
        <w:trPr>
          <w:trHeight w:val="274"/>
        </w:trPr>
        <w:tc>
          <w:tcPr>
            <w:tcW w:w="435" w:type="pct"/>
            <w:shd w:val="clear" w:color="auto" w:fill="auto"/>
            <w:vAlign w:val="center"/>
          </w:tcPr>
          <w:p w14:paraId="3AC125AA" w14:textId="592626CB" w:rsidR="0004733F" w:rsidRDefault="0004733F"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8.5.</w:t>
            </w:r>
          </w:p>
        </w:tc>
        <w:tc>
          <w:tcPr>
            <w:tcW w:w="1316" w:type="pct"/>
            <w:shd w:val="clear" w:color="auto" w:fill="auto"/>
            <w:vAlign w:val="center"/>
          </w:tcPr>
          <w:p w14:paraId="1ECEB098" w14:textId="33D3A322" w:rsidR="0004733F" w:rsidRPr="002E2C6E" w:rsidRDefault="0004733F" w:rsidP="00691D05">
            <w:pPr>
              <w:rPr>
                <w:rFonts w:ascii="Times New Roman" w:hAnsi="Times New Roman" w:cs="Times New Roman"/>
                <w:sz w:val="24"/>
                <w:szCs w:val="24"/>
              </w:rPr>
            </w:pPr>
            <w:r>
              <w:rPr>
                <w:rFonts w:ascii="Times New Roman" w:hAnsi="Times New Roman" w:cs="Times New Roman"/>
                <w:sz w:val="24"/>
                <w:szCs w:val="24"/>
              </w:rPr>
              <w:t>Kur ir pieejams 7. pielikums, PLE tabula, angļu valodā? Vai tas jātulko pašiem?</w:t>
            </w:r>
          </w:p>
        </w:tc>
        <w:tc>
          <w:tcPr>
            <w:tcW w:w="3249" w:type="pct"/>
            <w:shd w:val="clear" w:color="auto" w:fill="auto"/>
            <w:vAlign w:val="center"/>
          </w:tcPr>
          <w:p w14:paraId="7A5975C8" w14:textId="1178ADCD" w:rsidR="0004733F" w:rsidRPr="002E2C6E" w:rsidRDefault="0004733F" w:rsidP="00691D05">
            <w:pPr>
              <w:rPr>
                <w:rFonts w:ascii="Times New Roman" w:hAnsi="Times New Roman" w:cs="Times New Roman"/>
                <w:i/>
                <w:color w:val="365F91" w:themeColor="accent1" w:themeShade="BF"/>
                <w:sz w:val="24"/>
                <w:szCs w:val="24"/>
              </w:rPr>
            </w:pPr>
            <w:r w:rsidRPr="0004733F">
              <w:rPr>
                <w:rFonts w:ascii="Times New Roman" w:hAnsi="Times New Roman" w:cs="Times New Roman"/>
                <w:i/>
                <w:color w:val="365F91" w:themeColor="accent1" w:themeShade="BF"/>
                <w:sz w:val="24"/>
                <w:szCs w:val="24"/>
              </w:rPr>
              <w:t>PLE tabulas angliskā versija ir pieejama mājaslapā tajā pat Excel failā, kur tā ir pieejama latviešu valodā – 2.cilne “7.pielikums ENG”.</w:t>
            </w:r>
          </w:p>
        </w:tc>
      </w:tr>
      <w:tr w:rsidR="00520CE4" w:rsidRPr="00ED3D59" w14:paraId="5CEC5C32" w14:textId="77777777" w:rsidTr="00691D05">
        <w:trPr>
          <w:trHeight w:val="274"/>
        </w:trPr>
        <w:tc>
          <w:tcPr>
            <w:tcW w:w="435" w:type="pct"/>
            <w:shd w:val="clear" w:color="auto" w:fill="auto"/>
            <w:vAlign w:val="center"/>
          </w:tcPr>
          <w:p w14:paraId="0E006AAB" w14:textId="7299D276" w:rsidR="00520CE4" w:rsidRDefault="00520CE4" w:rsidP="00691D05">
            <w:pPr>
              <w:autoSpaceDE w:val="0"/>
              <w:autoSpaceDN w:val="0"/>
              <w:adjustRightInd w:val="0"/>
              <w:spacing w:before="60" w:after="60"/>
              <w:ind w:left="17" w:right="17"/>
              <w:jc w:val="left"/>
              <w:rPr>
                <w:rFonts w:ascii="Times New Roman" w:hAnsi="Times New Roman" w:cs="Times New Roman"/>
                <w:lang w:eastAsia="lv-LV"/>
              </w:rPr>
            </w:pPr>
            <w:r>
              <w:rPr>
                <w:rFonts w:ascii="Times New Roman" w:hAnsi="Times New Roman" w:cs="Times New Roman"/>
                <w:lang w:eastAsia="lv-LV"/>
              </w:rPr>
              <w:t>8.6.</w:t>
            </w:r>
          </w:p>
        </w:tc>
        <w:tc>
          <w:tcPr>
            <w:tcW w:w="1316" w:type="pct"/>
            <w:shd w:val="clear" w:color="auto" w:fill="auto"/>
            <w:vAlign w:val="center"/>
          </w:tcPr>
          <w:p w14:paraId="4108E27C" w14:textId="5A99C00F" w:rsidR="00520CE4" w:rsidRDefault="00520CE4" w:rsidP="00691D05">
            <w:pPr>
              <w:rPr>
                <w:rFonts w:ascii="Times New Roman" w:hAnsi="Times New Roman" w:cs="Times New Roman"/>
                <w:sz w:val="24"/>
                <w:szCs w:val="24"/>
              </w:rPr>
            </w:pPr>
            <w:r w:rsidRPr="00520CE4">
              <w:rPr>
                <w:rFonts w:ascii="Times New Roman" w:hAnsi="Times New Roman" w:cs="Times New Roman"/>
                <w:sz w:val="24"/>
                <w:szCs w:val="24"/>
              </w:rPr>
              <w:t>Pielikumu sarakstā ir ieteicamais pielikums: Projekta budžetā (projekta iesnieguma 3.pielikums) iekļauto izmaksu aprēķinus pamatojoša informācija. Kāda informācija tieši ir nepieciešama? Kuras pozīcijas no budžeta ir nepieciešams sīkam iztirzāt?</w:t>
            </w:r>
          </w:p>
        </w:tc>
        <w:tc>
          <w:tcPr>
            <w:tcW w:w="3249" w:type="pct"/>
            <w:shd w:val="clear" w:color="auto" w:fill="auto"/>
            <w:vAlign w:val="center"/>
          </w:tcPr>
          <w:p w14:paraId="0CE58A03" w14:textId="457E8EB7" w:rsidR="00520CE4" w:rsidRPr="0004733F" w:rsidRDefault="00520CE4" w:rsidP="00691D05">
            <w:pPr>
              <w:rPr>
                <w:rFonts w:ascii="Times New Roman" w:hAnsi="Times New Roman" w:cs="Times New Roman"/>
                <w:i/>
                <w:color w:val="365F91" w:themeColor="accent1" w:themeShade="BF"/>
                <w:sz w:val="24"/>
                <w:szCs w:val="24"/>
              </w:rPr>
            </w:pPr>
            <w:r>
              <w:rPr>
                <w:rFonts w:ascii="Times New Roman" w:hAnsi="Times New Roman" w:cs="Times New Roman"/>
                <w:i/>
                <w:color w:val="365F91" w:themeColor="accent1" w:themeShade="BF"/>
                <w:sz w:val="24"/>
                <w:szCs w:val="24"/>
              </w:rPr>
              <w:t>T</w:t>
            </w:r>
            <w:r w:rsidRPr="00520CE4">
              <w:rPr>
                <w:rFonts w:ascii="Times New Roman" w:hAnsi="Times New Roman" w:cs="Times New Roman"/>
                <w:i/>
                <w:color w:val="365F91" w:themeColor="accent1" w:themeShade="BF"/>
                <w:sz w:val="24"/>
                <w:szCs w:val="24"/>
              </w:rPr>
              <w:t xml:space="preserve">as atkarīgs no konkrētā projekta budžeta. Vērtēšanas procesā jāspēj saprast, kā veidojies konkrētu izmaksu pozīciju apmērs. Nav vienas/vairāku konkrētu izmaksu pozīciju, kam nepieciešams izmaksu pamatojums, tas atkarīgs no 3.pielikumā norādīto izmaksu detalizācijas. Izmaksu aprēķinus pamatojoša informācija ir Jūsu izvēlētā formā. Tas var būt skaidrojošs Excel/Word fails, pievienotas cenu aptaujas </w:t>
            </w:r>
            <w:proofErr w:type="spellStart"/>
            <w:r w:rsidRPr="00520CE4">
              <w:rPr>
                <w:rFonts w:ascii="Times New Roman" w:hAnsi="Times New Roman" w:cs="Times New Roman"/>
                <w:i/>
                <w:color w:val="365F91" w:themeColor="accent1" w:themeShade="BF"/>
                <w:sz w:val="24"/>
                <w:szCs w:val="24"/>
              </w:rPr>
              <w:t>utml</w:t>
            </w:r>
            <w:proofErr w:type="spellEnd"/>
            <w:r w:rsidRPr="00520CE4">
              <w:rPr>
                <w:rFonts w:ascii="Times New Roman" w:hAnsi="Times New Roman" w:cs="Times New Roman"/>
                <w:i/>
                <w:color w:val="365F91" w:themeColor="accent1" w:themeShade="BF"/>
                <w:sz w:val="24"/>
                <w:szCs w:val="24"/>
              </w:rPr>
              <w:t xml:space="preserve">. informācija, kas vērtēšanā ļaut saprast, kā veidojušās konkrētu izmaksu pozīciju summas un to pamatojumu. T.i. situācijā, kad, piemēram, pie aprīkojuma izmaksām tiktu norādīti 200 000 </w:t>
            </w:r>
            <w:proofErr w:type="spellStart"/>
            <w:r w:rsidRPr="00520CE4">
              <w:rPr>
                <w:rFonts w:ascii="Times New Roman" w:hAnsi="Times New Roman" w:cs="Times New Roman"/>
                <w:i/>
                <w:color w:val="365F91" w:themeColor="accent1" w:themeShade="BF"/>
                <w:sz w:val="24"/>
                <w:szCs w:val="24"/>
              </w:rPr>
              <w:t>euro</w:t>
            </w:r>
            <w:proofErr w:type="spellEnd"/>
            <w:r w:rsidRPr="00520CE4">
              <w:rPr>
                <w:rFonts w:ascii="Times New Roman" w:hAnsi="Times New Roman" w:cs="Times New Roman"/>
                <w:i/>
                <w:color w:val="365F91" w:themeColor="accent1" w:themeShade="BF"/>
                <w:sz w:val="24"/>
                <w:szCs w:val="24"/>
              </w:rPr>
              <w:t xml:space="preserve"> bez sīkāka paskaidrojuma/dalījuma, viennozīmīgi ir nepieciešams izmaksu skaidrojums.</w:t>
            </w:r>
          </w:p>
        </w:tc>
      </w:tr>
    </w:tbl>
    <w:p w14:paraId="00692269" w14:textId="77777777" w:rsidR="0051010E" w:rsidRPr="00AB4518" w:rsidRDefault="0051010E" w:rsidP="007A156C">
      <w:pPr>
        <w:rPr>
          <w:rFonts w:ascii="Times New Roman" w:hAnsi="Times New Roman" w:cs="Times New Roman"/>
          <w:sz w:val="24"/>
          <w:szCs w:val="24"/>
        </w:rPr>
      </w:pPr>
    </w:p>
    <w:sectPr w:rsidR="0051010E" w:rsidRPr="00AB4518" w:rsidSect="00B96E7A">
      <w:pgSz w:w="16839" w:h="11907" w:orient="landscape"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AE98" w14:textId="77777777" w:rsidR="00034E99" w:rsidRDefault="00034E99" w:rsidP="0051010E">
      <w:r>
        <w:separator/>
      </w:r>
    </w:p>
  </w:endnote>
  <w:endnote w:type="continuationSeparator" w:id="0">
    <w:p w14:paraId="292888A3" w14:textId="77777777" w:rsidR="00034E99" w:rsidRDefault="00034E99" w:rsidP="0051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Liberation Serif">
    <w:altName w:val="MS Gothic"/>
    <w:charset w:val="80"/>
    <w:family w:val="roman"/>
    <w:pitch w:val="variable"/>
  </w:font>
  <w:font w:name="DejaVu Sans">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661B" w14:textId="77777777" w:rsidR="00034E99" w:rsidRDefault="00034E99" w:rsidP="0051010E">
      <w:r>
        <w:separator/>
      </w:r>
    </w:p>
  </w:footnote>
  <w:footnote w:type="continuationSeparator" w:id="0">
    <w:p w14:paraId="406E371C" w14:textId="77777777" w:rsidR="00034E99" w:rsidRDefault="00034E99" w:rsidP="0051010E">
      <w:r>
        <w:continuationSeparator/>
      </w:r>
    </w:p>
  </w:footnote>
  <w:footnote w:id="1">
    <w:p w14:paraId="00E5093F" w14:textId="77777777" w:rsidR="00034E99" w:rsidRDefault="00034E99">
      <w:pPr>
        <w:pStyle w:val="FootnoteText"/>
      </w:pPr>
      <w:r>
        <w:rPr>
          <w:rStyle w:val="FootnoteReference"/>
        </w:rPr>
        <w:footnoteRef/>
      </w:r>
      <w:r>
        <w:t xml:space="preserve"> MK noteikumu Nr. 34 28.9. apakšpunkts</w:t>
      </w:r>
    </w:p>
  </w:footnote>
  <w:footnote w:id="2">
    <w:p w14:paraId="7CB77DC3" w14:textId="529107AB" w:rsidR="00034E99" w:rsidRDefault="00034E99">
      <w:pPr>
        <w:pStyle w:val="FootnoteText"/>
      </w:pPr>
      <w:r>
        <w:rPr>
          <w:rStyle w:val="FootnoteReference"/>
        </w:rPr>
        <w:footnoteRef/>
      </w:r>
      <w:r>
        <w:t xml:space="preserve"> </w:t>
      </w:r>
      <w:r w:rsidRPr="00E47713">
        <w:rPr>
          <w:rFonts w:ascii="Times New Roman" w:hAnsi="Times New Roman" w:cs="Times New Roman"/>
          <w:i/>
          <w:color w:val="365F91" w:themeColor="accent1" w:themeShade="BF"/>
          <w:sz w:val="24"/>
          <w:szCs w:val="24"/>
        </w:rPr>
        <w:t xml:space="preserve">oriģināli zinātniskie raksti, kas publicēti </w:t>
      </w:r>
      <w:r>
        <w:rPr>
          <w:rFonts w:ascii="Times New Roman" w:hAnsi="Times New Roman" w:cs="Times New Roman"/>
          <w:i/>
          <w:color w:val="365F91" w:themeColor="accent1" w:themeShade="BF"/>
          <w:sz w:val="24"/>
          <w:szCs w:val="24"/>
        </w:rPr>
        <w:t xml:space="preserve">a) </w:t>
      </w:r>
      <w:r w:rsidRPr="00E47713">
        <w:rPr>
          <w:rFonts w:ascii="Times New Roman" w:hAnsi="Times New Roman" w:cs="Times New Roman"/>
          <w:i/>
          <w:color w:val="365F91" w:themeColor="accent1" w:themeShade="BF"/>
          <w:sz w:val="24"/>
          <w:szCs w:val="24"/>
        </w:rPr>
        <w:t xml:space="preserve">žurnālos vai konferenču rakstu krājumos, kuru citēšanas indekss sasniedz vismaz 50 procentus no nozares vidējā citēšanas indeksa; </w:t>
      </w:r>
      <w:r>
        <w:rPr>
          <w:rFonts w:ascii="Times New Roman" w:hAnsi="Times New Roman" w:cs="Times New Roman"/>
          <w:i/>
          <w:color w:val="365F91" w:themeColor="accent1" w:themeShade="BF"/>
          <w:sz w:val="24"/>
          <w:szCs w:val="24"/>
        </w:rPr>
        <w:t>vai b)</w:t>
      </w:r>
      <w:r w:rsidRPr="00E47713">
        <w:rPr>
          <w:rFonts w:ascii="Times New Roman" w:hAnsi="Times New Roman" w:cs="Times New Roman"/>
          <w:i/>
          <w:color w:val="365F91" w:themeColor="accent1" w:themeShade="BF"/>
          <w:sz w:val="24"/>
          <w:szCs w:val="24"/>
        </w:rPr>
        <w:t xml:space="preserve"> </w:t>
      </w:r>
      <w:proofErr w:type="spellStart"/>
      <w:r w:rsidRPr="00E47713">
        <w:rPr>
          <w:rFonts w:ascii="Times New Roman" w:hAnsi="Times New Roman" w:cs="Times New Roman"/>
          <w:i/>
          <w:color w:val="365F91" w:themeColor="accent1" w:themeShade="BF"/>
          <w:sz w:val="24"/>
          <w:szCs w:val="24"/>
        </w:rPr>
        <w:t>Web</w:t>
      </w:r>
      <w:proofErr w:type="spellEnd"/>
      <w:r w:rsidRPr="00E47713">
        <w:rPr>
          <w:rFonts w:ascii="Times New Roman" w:hAnsi="Times New Roman" w:cs="Times New Roman"/>
          <w:i/>
          <w:color w:val="365F91" w:themeColor="accent1" w:themeShade="BF"/>
          <w:sz w:val="24"/>
          <w:szCs w:val="24"/>
        </w:rPr>
        <w:t xml:space="preserve"> of </w:t>
      </w:r>
      <w:proofErr w:type="spellStart"/>
      <w:r w:rsidRPr="00E47713">
        <w:rPr>
          <w:rFonts w:ascii="Times New Roman" w:hAnsi="Times New Roman" w:cs="Times New Roman"/>
          <w:i/>
          <w:color w:val="365F91" w:themeColor="accent1" w:themeShade="BF"/>
          <w:sz w:val="24"/>
          <w:szCs w:val="24"/>
        </w:rPr>
        <w:t>Science</w:t>
      </w:r>
      <w:proofErr w:type="spellEnd"/>
      <w:r w:rsidRPr="00E47713">
        <w:rPr>
          <w:rFonts w:ascii="Times New Roman" w:hAnsi="Times New Roman" w:cs="Times New Roman"/>
          <w:i/>
          <w:color w:val="365F91" w:themeColor="accent1" w:themeShade="BF"/>
          <w:sz w:val="24"/>
          <w:szCs w:val="24"/>
        </w:rPr>
        <w:t xml:space="preserve"> vai SCOPUS (A vai B) datubāzēs iekļautos žurnālos vai konferenču rakstu krājumos</w:t>
      </w:r>
    </w:p>
  </w:footnote>
  <w:footnote w:id="3">
    <w:p w14:paraId="6DA05AE6" w14:textId="77777777" w:rsidR="00034E99" w:rsidRDefault="00034E99">
      <w:pPr>
        <w:pStyle w:val="FootnoteText"/>
      </w:pPr>
      <w:r>
        <w:rPr>
          <w:rStyle w:val="FootnoteReference"/>
        </w:rPr>
        <w:footnoteRef/>
      </w:r>
      <w:r>
        <w:t xml:space="preserve"> </w:t>
      </w:r>
      <w:r w:rsidRPr="00BA4C04">
        <w:rPr>
          <w:rFonts w:ascii="Times New Roman" w:hAnsi="Times New Roman"/>
          <w:sz w:val="24"/>
          <w:szCs w:val="24"/>
        </w:rPr>
        <w:t>pētniecības organizācijas – privāto tiesību juridiskās personas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BA4C04">
        <w:rPr>
          <w:rFonts w:ascii="Times New Roman" w:hAnsi="Times New Roman"/>
          <w:b/>
          <w:sz w:val="24"/>
          <w:szCs w:val="24"/>
        </w:rPr>
        <w:t>latviešu valodā)</w:t>
      </w:r>
    </w:p>
  </w:footnote>
  <w:footnote w:id="4">
    <w:p w14:paraId="73C859DF" w14:textId="69BB08B3" w:rsidR="00034E99" w:rsidRDefault="00034E99">
      <w:pPr>
        <w:pStyle w:val="FootnoteText"/>
      </w:pPr>
      <w:r>
        <w:rPr>
          <w:rStyle w:val="FootnoteReference"/>
        </w:rPr>
        <w:footnoteRef/>
      </w:r>
      <w:r>
        <w:t xml:space="preserve"> MK noteikumu Nr. 34 23.2. apakšpunkts.</w:t>
      </w:r>
    </w:p>
  </w:footnote>
  <w:footnote w:id="5">
    <w:p w14:paraId="3BCC1F6B" w14:textId="77777777" w:rsidR="00034E99" w:rsidRDefault="00034E99">
      <w:pPr>
        <w:pStyle w:val="FootnoteText"/>
      </w:pPr>
      <w:r>
        <w:rPr>
          <w:rStyle w:val="FootnoteReference"/>
        </w:rPr>
        <w:footnoteRef/>
      </w:r>
      <w:r>
        <w:t xml:space="preserve"> MK noteikumu Nr. 34 2.4.4.1. apakšpunkts</w:t>
      </w:r>
    </w:p>
  </w:footnote>
  <w:footnote w:id="6">
    <w:p w14:paraId="20DE269D" w14:textId="77777777" w:rsidR="00034E99" w:rsidRDefault="00034E99">
      <w:pPr>
        <w:pStyle w:val="FootnoteText"/>
      </w:pPr>
      <w:r>
        <w:rPr>
          <w:rStyle w:val="FootnoteReference"/>
        </w:rPr>
        <w:footnoteRef/>
      </w:r>
      <w:r>
        <w:t xml:space="preserve"> MK noteikumu Nr. 34 2.4.4.2. apakšpunkts</w:t>
      </w:r>
    </w:p>
  </w:footnote>
  <w:footnote w:id="7">
    <w:p w14:paraId="057C073E" w14:textId="77777777" w:rsidR="00034E99" w:rsidRDefault="00034E99">
      <w:pPr>
        <w:pStyle w:val="FootnoteText"/>
      </w:pPr>
      <w:r>
        <w:rPr>
          <w:rStyle w:val="FootnoteReference"/>
        </w:rPr>
        <w:footnoteRef/>
      </w:r>
      <w:r>
        <w:t xml:space="preserve"> MK noteikumu Nr. 34 21.2.2.1. apakšpunkts</w:t>
      </w:r>
    </w:p>
  </w:footnote>
  <w:footnote w:id="8">
    <w:p w14:paraId="022E7D77" w14:textId="77777777" w:rsidR="00034E99" w:rsidRDefault="00034E99">
      <w:pPr>
        <w:pStyle w:val="FootnoteText"/>
      </w:pPr>
      <w:r>
        <w:rPr>
          <w:rStyle w:val="FootnoteReference"/>
        </w:rPr>
        <w:footnoteRef/>
      </w:r>
      <w:r>
        <w:t xml:space="preserve"> MK noteikumu Nr. 34 23.4. apakšpunkts</w:t>
      </w:r>
    </w:p>
  </w:footnote>
  <w:footnote w:id="9">
    <w:p w14:paraId="4C8FEA96" w14:textId="77777777" w:rsidR="00034E99" w:rsidRDefault="00034E99">
      <w:pPr>
        <w:pStyle w:val="FootnoteText"/>
      </w:pPr>
      <w:r>
        <w:rPr>
          <w:rStyle w:val="FootnoteReference"/>
        </w:rPr>
        <w:footnoteRef/>
      </w:r>
      <w:r>
        <w:t xml:space="preserve"> MK noteikumu Nr. 34 23.5.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C06A" w14:textId="77777777" w:rsidR="00034E99" w:rsidRDefault="00034E99">
    <w:pPr>
      <w:pStyle w:val="Header"/>
      <w:jc w:val="center"/>
    </w:pPr>
    <w:r w:rsidRPr="0051010E">
      <w:rPr>
        <w:rFonts w:ascii="Times New Roman" w:hAnsi="Times New Roman" w:cs="Times New Roman"/>
      </w:rPr>
      <w:fldChar w:fldCharType="begin"/>
    </w:r>
    <w:r w:rsidRPr="0051010E">
      <w:rPr>
        <w:rFonts w:ascii="Times New Roman" w:hAnsi="Times New Roman" w:cs="Times New Roman"/>
      </w:rPr>
      <w:instrText xml:space="preserve"> PAGE   \* MERGEFORMAT </w:instrText>
    </w:r>
    <w:r w:rsidRPr="0051010E">
      <w:rPr>
        <w:rFonts w:ascii="Times New Roman" w:hAnsi="Times New Roman" w:cs="Times New Roman"/>
      </w:rPr>
      <w:fldChar w:fldCharType="separate"/>
    </w:r>
    <w:r w:rsidR="00992431">
      <w:rPr>
        <w:rFonts w:ascii="Times New Roman" w:hAnsi="Times New Roman" w:cs="Times New Roman"/>
        <w:noProof/>
      </w:rPr>
      <w:t>35</w:t>
    </w:r>
    <w:r w:rsidRPr="0051010E">
      <w:rPr>
        <w:rFonts w:ascii="Times New Roman" w:hAnsi="Times New Roman" w:cs="Times New Roman"/>
      </w:rPr>
      <w:fldChar w:fldCharType="end"/>
    </w:r>
  </w:p>
  <w:p w14:paraId="212D650C" w14:textId="77777777" w:rsidR="00034E99" w:rsidRDefault="00034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11F"/>
    <w:multiLevelType w:val="hybridMultilevel"/>
    <w:tmpl w:val="0AD4D8E6"/>
    <w:lvl w:ilvl="0" w:tplc="ACE0B8BA">
      <w:start w:val="1"/>
      <w:numFmt w:val="decimal"/>
      <w:lvlText w:val="%1."/>
      <w:lvlJc w:val="left"/>
      <w:pPr>
        <w:ind w:left="833" w:hanging="360"/>
      </w:pPr>
      <w:rPr>
        <w:rFonts w:ascii="Helv" w:hAnsi="Helv" w:cs="Helv" w:hint="default"/>
        <w:sz w:val="20"/>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1" w15:restartNumberingAfterBreak="0">
    <w:nsid w:val="07DC337B"/>
    <w:multiLevelType w:val="hybridMultilevel"/>
    <w:tmpl w:val="911A3688"/>
    <w:lvl w:ilvl="0" w:tplc="80140858">
      <w:numFmt w:val="bullet"/>
      <w:lvlText w:val="-"/>
      <w:lvlJc w:val="left"/>
      <w:pPr>
        <w:ind w:left="1335" w:hanging="975"/>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1D53C7"/>
    <w:multiLevelType w:val="hybridMultilevel"/>
    <w:tmpl w:val="7DDE0F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4390F14"/>
    <w:multiLevelType w:val="hybridMultilevel"/>
    <w:tmpl w:val="9892A338"/>
    <w:lvl w:ilvl="0" w:tplc="A0706CC8">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 w15:restartNumberingAfterBreak="0">
    <w:nsid w:val="1874576E"/>
    <w:multiLevelType w:val="hybridMultilevel"/>
    <w:tmpl w:val="767C081A"/>
    <w:lvl w:ilvl="0" w:tplc="03EE0A46">
      <w:start w:val="1"/>
      <w:numFmt w:val="upperRoman"/>
      <w:lvlText w:val="%1."/>
      <w:lvlJc w:val="left"/>
      <w:pPr>
        <w:ind w:left="737" w:hanging="72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5" w15:restartNumberingAfterBreak="0">
    <w:nsid w:val="18F76D51"/>
    <w:multiLevelType w:val="hybridMultilevel"/>
    <w:tmpl w:val="11D67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3A71DF"/>
    <w:multiLevelType w:val="hybridMultilevel"/>
    <w:tmpl w:val="979263D0"/>
    <w:lvl w:ilvl="0" w:tplc="5ED20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F73C35"/>
    <w:multiLevelType w:val="hybridMultilevel"/>
    <w:tmpl w:val="15FA985C"/>
    <w:lvl w:ilvl="0" w:tplc="A2DAF7E6">
      <w:start w:val="1"/>
      <w:numFmt w:val="decimal"/>
      <w:lvlText w:val="%1."/>
      <w:lvlJc w:val="left"/>
      <w:pPr>
        <w:tabs>
          <w:tab w:val="num" w:pos="720"/>
        </w:tabs>
        <w:ind w:left="720" w:hanging="360"/>
      </w:pPr>
    </w:lvl>
    <w:lvl w:ilvl="1" w:tplc="DDB61674">
      <w:start w:val="2975"/>
      <w:numFmt w:val="bullet"/>
      <w:lvlText w:val=""/>
      <w:lvlJc w:val="left"/>
      <w:pPr>
        <w:tabs>
          <w:tab w:val="num" w:pos="1440"/>
        </w:tabs>
        <w:ind w:left="1440" w:hanging="360"/>
      </w:pPr>
      <w:rPr>
        <w:rFonts w:ascii="Wingdings" w:hAnsi="Wingdings" w:hint="default"/>
      </w:rPr>
    </w:lvl>
    <w:lvl w:ilvl="2" w:tplc="DEF4D2A0" w:tentative="1">
      <w:start w:val="1"/>
      <w:numFmt w:val="decimal"/>
      <w:lvlText w:val="%3."/>
      <w:lvlJc w:val="left"/>
      <w:pPr>
        <w:tabs>
          <w:tab w:val="num" w:pos="2160"/>
        </w:tabs>
        <w:ind w:left="2160" w:hanging="360"/>
      </w:pPr>
    </w:lvl>
    <w:lvl w:ilvl="3" w:tplc="D8C6B2B6" w:tentative="1">
      <w:start w:val="1"/>
      <w:numFmt w:val="decimal"/>
      <w:lvlText w:val="%4."/>
      <w:lvlJc w:val="left"/>
      <w:pPr>
        <w:tabs>
          <w:tab w:val="num" w:pos="2880"/>
        </w:tabs>
        <w:ind w:left="2880" w:hanging="360"/>
      </w:pPr>
    </w:lvl>
    <w:lvl w:ilvl="4" w:tplc="7C56743A" w:tentative="1">
      <w:start w:val="1"/>
      <w:numFmt w:val="decimal"/>
      <w:lvlText w:val="%5."/>
      <w:lvlJc w:val="left"/>
      <w:pPr>
        <w:tabs>
          <w:tab w:val="num" w:pos="3600"/>
        </w:tabs>
        <w:ind w:left="3600" w:hanging="360"/>
      </w:pPr>
    </w:lvl>
    <w:lvl w:ilvl="5" w:tplc="669CE29E" w:tentative="1">
      <w:start w:val="1"/>
      <w:numFmt w:val="decimal"/>
      <w:lvlText w:val="%6."/>
      <w:lvlJc w:val="left"/>
      <w:pPr>
        <w:tabs>
          <w:tab w:val="num" w:pos="4320"/>
        </w:tabs>
        <w:ind w:left="4320" w:hanging="360"/>
      </w:pPr>
    </w:lvl>
    <w:lvl w:ilvl="6" w:tplc="44443ACC" w:tentative="1">
      <w:start w:val="1"/>
      <w:numFmt w:val="decimal"/>
      <w:lvlText w:val="%7."/>
      <w:lvlJc w:val="left"/>
      <w:pPr>
        <w:tabs>
          <w:tab w:val="num" w:pos="5040"/>
        </w:tabs>
        <w:ind w:left="5040" w:hanging="360"/>
      </w:pPr>
    </w:lvl>
    <w:lvl w:ilvl="7" w:tplc="F35C9A9E" w:tentative="1">
      <w:start w:val="1"/>
      <w:numFmt w:val="decimal"/>
      <w:lvlText w:val="%8."/>
      <w:lvlJc w:val="left"/>
      <w:pPr>
        <w:tabs>
          <w:tab w:val="num" w:pos="5760"/>
        </w:tabs>
        <w:ind w:left="5760" w:hanging="360"/>
      </w:pPr>
    </w:lvl>
    <w:lvl w:ilvl="8" w:tplc="3E6289A2" w:tentative="1">
      <w:start w:val="1"/>
      <w:numFmt w:val="decimal"/>
      <w:lvlText w:val="%9."/>
      <w:lvlJc w:val="left"/>
      <w:pPr>
        <w:tabs>
          <w:tab w:val="num" w:pos="6480"/>
        </w:tabs>
        <w:ind w:left="6480" w:hanging="360"/>
      </w:pPr>
    </w:lvl>
  </w:abstractNum>
  <w:abstractNum w:abstractNumId="8" w15:restartNumberingAfterBreak="0">
    <w:nsid w:val="269A0DE8"/>
    <w:multiLevelType w:val="hybridMultilevel"/>
    <w:tmpl w:val="37F2BEA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531570B"/>
    <w:multiLevelType w:val="hybridMultilevel"/>
    <w:tmpl w:val="0262AF08"/>
    <w:lvl w:ilvl="0" w:tplc="2E90A554">
      <w:start w:val="1"/>
      <w:numFmt w:val="decimal"/>
      <w:lvlText w:val="%1."/>
      <w:lvlJc w:val="left"/>
      <w:pPr>
        <w:ind w:left="725" w:hanging="61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A9723C"/>
    <w:multiLevelType w:val="hybridMultilevel"/>
    <w:tmpl w:val="4FBEAB00"/>
    <w:lvl w:ilvl="0" w:tplc="BDCCF192">
      <w:start w:val="1"/>
      <w:numFmt w:val="bullet"/>
      <w:lvlText w:val=""/>
      <w:lvlJc w:val="left"/>
      <w:pPr>
        <w:tabs>
          <w:tab w:val="num" w:pos="720"/>
        </w:tabs>
        <w:ind w:left="720" w:hanging="360"/>
      </w:pPr>
      <w:rPr>
        <w:rFonts w:ascii="Wingdings" w:hAnsi="Wingdings" w:hint="default"/>
      </w:rPr>
    </w:lvl>
    <w:lvl w:ilvl="1" w:tplc="2D3CC0BC" w:tentative="1">
      <w:start w:val="1"/>
      <w:numFmt w:val="bullet"/>
      <w:lvlText w:val=""/>
      <w:lvlJc w:val="left"/>
      <w:pPr>
        <w:tabs>
          <w:tab w:val="num" w:pos="1440"/>
        </w:tabs>
        <w:ind w:left="1440" w:hanging="360"/>
      </w:pPr>
      <w:rPr>
        <w:rFonts w:ascii="Wingdings" w:hAnsi="Wingdings" w:hint="default"/>
      </w:rPr>
    </w:lvl>
    <w:lvl w:ilvl="2" w:tplc="99C2265E" w:tentative="1">
      <w:start w:val="1"/>
      <w:numFmt w:val="bullet"/>
      <w:lvlText w:val=""/>
      <w:lvlJc w:val="left"/>
      <w:pPr>
        <w:tabs>
          <w:tab w:val="num" w:pos="2160"/>
        </w:tabs>
        <w:ind w:left="2160" w:hanging="360"/>
      </w:pPr>
      <w:rPr>
        <w:rFonts w:ascii="Wingdings" w:hAnsi="Wingdings" w:hint="default"/>
      </w:rPr>
    </w:lvl>
    <w:lvl w:ilvl="3" w:tplc="5AFE365E" w:tentative="1">
      <w:start w:val="1"/>
      <w:numFmt w:val="bullet"/>
      <w:lvlText w:val=""/>
      <w:lvlJc w:val="left"/>
      <w:pPr>
        <w:tabs>
          <w:tab w:val="num" w:pos="2880"/>
        </w:tabs>
        <w:ind w:left="2880" w:hanging="360"/>
      </w:pPr>
      <w:rPr>
        <w:rFonts w:ascii="Wingdings" w:hAnsi="Wingdings" w:hint="default"/>
      </w:rPr>
    </w:lvl>
    <w:lvl w:ilvl="4" w:tplc="FEF6E93A" w:tentative="1">
      <w:start w:val="1"/>
      <w:numFmt w:val="bullet"/>
      <w:lvlText w:val=""/>
      <w:lvlJc w:val="left"/>
      <w:pPr>
        <w:tabs>
          <w:tab w:val="num" w:pos="3600"/>
        </w:tabs>
        <w:ind w:left="3600" w:hanging="360"/>
      </w:pPr>
      <w:rPr>
        <w:rFonts w:ascii="Wingdings" w:hAnsi="Wingdings" w:hint="default"/>
      </w:rPr>
    </w:lvl>
    <w:lvl w:ilvl="5" w:tplc="1D301B96" w:tentative="1">
      <w:start w:val="1"/>
      <w:numFmt w:val="bullet"/>
      <w:lvlText w:val=""/>
      <w:lvlJc w:val="left"/>
      <w:pPr>
        <w:tabs>
          <w:tab w:val="num" w:pos="4320"/>
        </w:tabs>
        <w:ind w:left="4320" w:hanging="360"/>
      </w:pPr>
      <w:rPr>
        <w:rFonts w:ascii="Wingdings" w:hAnsi="Wingdings" w:hint="default"/>
      </w:rPr>
    </w:lvl>
    <w:lvl w:ilvl="6" w:tplc="A3A0A5FC" w:tentative="1">
      <w:start w:val="1"/>
      <w:numFmt w:val="bullet"/>
      <w:lvlText w:val=""/>
      <w:lvlJc w:val="left"/>
      <w:pPr>
        <w:tabs>
          <w:tab w:val="num" w:pos="5040"/>
        </w:tabs>
        <w:ind w:left="5040" w:hanging="360"/>
      </w:pPr>
      <w:rPr>
        <w:rFonts w:ascii="Wingdings" w:hAnsi="Wingdings" w:hint="default"/>
      </w:rPr>
    </w:lvl>
    <w:lvl w:ilvl="7" w:tplc="26EC7BA8" w:tentative="1">
      <w:start w:val="1"/>
      <w:numFmt w:val="bullet"/>
      <w:lvlText w:val=""/>
      <w:lvlJc w:val="left"/>
      <w:pPr>
        <w:tabs>
          <w:tab w:val="num" w:pos="5760"/>
        </w:tabs>
        <w:ind w:left="5760" w:hanging="360"/>
      </w:pPr>
      <w:rPr>
        <w:rFonts w:ascii="Wingdings" w:hAnsi="Wingdings" w:hint="default"/>
      </w:rPr>
    </w:lvl>
    <w:lvl w:ilvl="8" w:tplc="406604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D12A4"/>
    <w:multiLevelType w:val="hybridMultilevel"/>
    <w:tmpl w:val="1D98B656"/>
    <w:lvl w:ilvl="0" w:tplc="2E90A554">
      <w:start w:val="1"/>
      <w:numFmt w:val="decimal"/>
      <w:lvlText w:val="%1."/>
      <w:lvlJc w:val="left"/>
      <w:pPr>
        <w:ind w:left="725" w:hanging="612"/>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2" w15:restartNumberingAfterBreak="0">
    <w:nsid w:val="466D7D11"/>
    <w:multiLevelType w:val="hybridMultilevel"/>
    <w:tmpl w:val="8CDA2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917CB3"/>
    <w:multiLevelType w:val="hybridMultilevel"/>
    <w:tmpl w:val="52B2C7CE"/>
    <w:lvl w:ilvl="0" w:tplc="ACE0B8BA">
      <w:start w:val="1"/>
      <w:numFmt w:val="decimal"/>
      <w:lvlText w:val="%1."/>
      <w:lvlJc w:val="left"/>
      <w:pPr>
        <w:ind w:left="720" w:hanging="360"/>
      </w:pPr>
      <w:rPr>
        <w:rFonts w:ascii="Helv" w:hAnsi="Helv" w:cs="Helv"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E50ED"/>
    <w:multiLevelType w:val="multilevel"/>
    <w:tmpl w:val="9E2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AF7AC9"/>
    <w:multiLevelType w:val="hybridMultilevel"/>
    <w:tmpl w:val="6A72137C"/>
    <w:lvl w:ilvl="0" w:tplc="F95E473E">
      <w:start w:val="1"/>
      <w:numFmt w:val="decimal"/>
      <w:lvlText w:val="%1."/>
      <w:lvlJc w:val="left"/>
      <w:pPr>
        <w:tabs>
          <w:tab w:val="num" w:pos="720"/>
        </w:tabs>
        <w:ind w:left="720" w:hanging="360"/>
      </w:pPr>
    </w:lvl>
    <w:lvl w:ilvl="1" w:tplc="8904EF90" w:tentative="1">
      <w:start w:val="1"/>
      <w:numFmt w:val="decimal"/>
      <w:lvlText w:val="%2."/>
      <w:lvlJc w:val="left"/>
      <w:pPr>
        <w:tabs>
          <w:tab w:val="num" w:pos="1440"/>
        </w:tabs>
        <w:ind w:left="1440" w:hanging="360"/>
      </w:pPr>
    </w:lvl>
    <w:lvl w:ilvl="2" w:tplc="1F66D110" w:tentative="1">
      <w:start w:val="1"/>
      <w:numFmt w:val="decimal"/>
      <w:lvlText w:val="%3."/>
      <w:lvlJc w:val="left"/>
      <w:pPr>
        <w:tabs>
          <w:tab w:val="num" w:pos="2160"/>
        </w:tabs>
        <w:ind w:left="2160" w:hanging="360"/>
      </w:pPr>
    </w:lvl>
    <w:lvl w:ilvl="3" w:tplc="CF50B904" w:tentative="1">
      <w:start w:val="1"/>
      <w:numFmt w:val="decimal"/>
      <w:lvlText w:val="%4."/>
      <w:lvlJc w:val="left"/>
      <w:pPr>
        <w:tabs>
          <w:tab w:val="num" w:pos="2880"/>
        </w:tabs>
        <w:ind w:left="2880" w:hanging="360"/>
      </w:pPr>
    </w:lvl>
    <w:lvl w:ilvl="4" w:tplc="85741220" w:tentative="1">
      <w:start w:val="1"/>
      <w:numFmt w:val="decimal"/>
      <w:lvlText w:val="%5."/>
      <w:lvlJc w:val="left"/>
      <w:pPr>
        <w:tabs>
          <w:tab w:val="num" w:pos="3600"/>
        </w:tabs>
        <w:ind w:left="3600" w:hanging="360"/>
      </w:pPr>
    </w:lvl>
    <w:lvl w:ilvl="5" w:tplc="950A24F8" w:tentative="1">
      <w:start w:val="1"/>
      <w:numFmt w:val="decimal"/>
      <w:lvlText w:val="%6."/>
      <w:lvlJc w:val="left"/>
      <w:pPr>
        <w:tabs>
          <w:tab w:val="num" w:pos="4320"/>
        </w:tabs>
        <w:ind w:left="4320" w:hanging="360"/>
      </w:pPr>
    </w:lvl>
    <w:lvl w:ilvl="6" w:tplc="B4BE898C" w:tentative="1">
      <w:start w:val="1"/>
      <w:numFmt w:val="decimal"/>
      <w:lvlText w:val="%7."/>
      <w:lvlJc w:val="left"/>
      <w:pPr>
        <w:tabs>
          <w:tab w:val="num" w:pos="5040"/>
        </w:tabs>
        <w:ind w:left="5040" w:hanging="360"/>
      </w:pPr>
    </w:lvl>
    <w:lvl w:ilvl="7" w:tplc="3B0CA4FC" w:tentative="1">
      <w:start w:val="1"/>
      <w:numFmt w:val="decimal"/>
      <w:lvlText w:val="%8."/>
      <w:lvlJc w:val="left"/>
      <w:pPr>
        <w:tabs>
          <w:tab w:val="num" w:pos="5760"/>
        </w:tabs>
        <w:ind w:left="5760" w:hanging="360"/>
      </w:pPr>
    </w:lvl>
    <w:lvl w:ilvl="8" w:tplc="F56000CC" w:tentative="1">
      <w:start w:val="1"/>
      <w:numFmt w:val="decimal"/>
      <w:lvlText w:val="%9."/>
      <w:lvlJc w:val="left"/>
      <w:pPr>
        <w:tabs>
          <w:tab w:val="num" w:pos="6480"/>
        </w:tabs>
        <w:ind w:left="6480" w:hanging="360"/>
      </w:pPr>
    </w:lvl>
  </w:abstractNum>
  <w:abstractNum w:abstractNumId="16" w15:restartNumberingAfterBreak="0">
    <w:nsid w:val="4A2F3072"/>
    <w:multiLevelType w:val="hybridMultilevel"/>
    <w:tmpl w:val="87FEBDF8"/>
    <w:lvl w:ilvl="0" w:tplc="440029C8">
      <w:start w:val="1"/>
      <w:numFmt w:val="bullet"/>
      <w:lvlText w:val="•"/>
      <w:lvlJc w:val="left"/>
      <w:pPr>
        <w:tabs>
          <w:tab w:val="num" w:pos="720"/>
        </w:tabs>
        <w:ind w:left="720" w:hanging="360"/>
      </w:pPr>
      <w:rPr>
        <w:rFonts w:ascii="Times New Roman" w:hAnsi="Times New Roman" w:hint="default"/>
      </w:rPr>
    </w:lvl>
    <w:lvl w:ilvl="1" w:tplc="42D42278" w:tentative="1">
      <w:start w:val="1"/>
      <w:numFmt w:val="bullet"/>
      <w:lvlText w:val="•"/>
      <w:lvlJc w:val="left"/>
      <w:pPr>
        <w:tabs>
          <w:tab w:val="num" w:pos="1440"/>
        </w:tabs>
        <w:ind w:left="1440" w:hanging="360"/>
      </w:pPr>
      <w:rPr>
        <w:rFonts w:ascii="Times New Roman" w:hAnsi="Times New Roman" w:hint="default"/>
      </w:rPr>
    </w:lvl>
    <w:lvl w:ilvl="2" w:tplc="9CA28550" w:tentative="1">
      <w:start w:val="1"/>
      <w:numFmt w:val="bullet"/>
      <w:lvlText w:val="•"/>
      <w:lvlJc w:val="left"/>
      <w:pPr>
        <w:tabs>
          <w:tab w:val="num" w:pos="2160"/>
        </w:tabs>
        <w:ind w:left="2160" w:hanging="360"/>
      </w:pPr>
      <w:rPr>
        <w:rFonts w:ascii="Times New Roman" w:hAnsi="Times New Roman" w:hint="default"/>
      </w:rPr>
    </w:lvl>
    <w:lvl w:ilvl="3" w:tplc="D6CE2C18" w:tentative="1">
      <w:start w:val="1"/>
      <w:numFmt w:val="bullet"/>
      <w:lvlText w:val="•"/>
      <w:lvlJc w:val="left"/>
      <w:pPr>
        <w:tabs>
          <w:tab w:val="num" w:pos="2880"/>
        </w:tabs>
        <w:ind w:left="2880" w:hanging="360"/>
      </w:pPr>
      <w:rPr>
        <w:rFonts w:ascii="Times New Roman" w:hAnsi="Times New Roman" w:hint="default"/>
      </w:rPr>
    </w:lvl>
    <w:lvl w:ilvl="4" w:tplc="E034A9BC" w:tentative="1">
      <w:start w:val="1"/>
      <w:numFmt w:val="bullet"/>
      <w:lvlText w:val="•"/>
      <w:lvlJc w:val="left"/>
      <w:pPr>
        <w:tabs>
          <w:tab w:val="num" w:pos="3600"/>
        </w:tabs>
        <w:ind w:left="3600" w:hanging="360"/>
      </w:pPr>
      <w:rPr>
        <w:rFonts w:ascii="Times New Roman" w:hAnsi="Times New Roman" w:hint="default"/>
      </w:rPr>
    </w:lvl>
    <w:lvl w:ilvl="5" w:tplc="0E88F23A" w:tentative="1">
      <w:start w:val="1"/>
      <w:numFmt w:val="bullet"/>
      <w:lvlText w:val="•"/>
      <w:lvlJc w:val="left"/>
      <w:pPr>
        <w:tabs>
          <w:tab w:val="num" w:pos="4320"/>
        </w:tabs>
        <w:ind w:left="4320" w:hanging="360"/>
      </w:pPr>
      <w:rPr>
        <w:rFonts w:ascii="Times New Roman" w:hAnsi="Times New Roman" w:hint="default"/>
      </w:rPr>
    </w:lvl>
    <w:lvl w:ilvl="6" w:tplc="3B02185A" w:tentative="1">
      <w:start w:val="1"/>
      <w:numFmt w:val="bullet"/>
      <w:lvlText w:val="•"/>
      <w:lvlJc w:val="left"/>
      <w:pPr>
        <w:tabs>
          <w:tab w:val="num" w:pos="5040"/>
        </w:tabs>
        <w:ind w:left="5040" w:hanging="360"/>
      </w:pPr>
      <w:rPr>
        <w:rFonts w:ascii="Times New Roman" w:hAnsi="Times New Roman" w:hint="default"/>
      </w:rPr>
    </w:lvl>
    <w:lvl w:ilvl="7" w:tplc="B2C0E7EC" w:tentative="1">
      <w:start w:val="1"/>
      <w:numFmt w:val="bullet"/>
      <w:lvlText w:val="•"/>
      <w:lvlJc w:val="left"/>
      <w:pPr>
        <w:tabs>
          <w:tab w:val="num" w:pos="5760"/>
        </w:tabs>
        <w:ind w:left="5760" w:hanging="360"/>
      </w:pPr>
      <w:rPr>
        <w:rFonts w:ascii="Times New Roman" w:hAnsi="Times New Roman" w:hint="default"/>
      </w:rPr>
    </w:lvl>
    <w:lvl w:ilvl="8" w:tplc="D20A72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DD765E"/>
    <w:multiLevelType w:val="hybridMultilevel"/>
    <w:tmpl w:val="085AB010"/>
    <w:lvl w:ilvl="0" w:tplc="9D9C19C4">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1079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0200C3"/>
    <w:multiLevelType w:val="hybridMultilevel"/>
    <w:tmpl w:val="D90C5A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555FEB"/>
    <w:multiLevelType w:val="hybridMultilevel"/>
    <w:tmpl w:val="2884C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F98714E"/>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D0664"/>
    <w:multiLevelType w:val="multilevel"/>
    <w:tmpl w:val="A566C3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0012DE"/>
    <w:multiLevelType w:val="hybridMultilevel"/>
    <w:tmpl w:val="E6BA06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B506EED"/>
    <w:multiLevelType w:val="hybridMultilevel"/>
    <w:tmpl w:val="A822AA6E"/>
    <w:lvl w:ilvl="0" w:tplc="66344F6E">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7"/>
  </w:num>
  <w:num w:numId="3">
    <w:abstractNumId w:val="18"/>
  </w:num>
  <w:num w:numId="4">
    <w:abstractNumId w:val="5"/>
  </w:num>
  <w:num w:numId="5">
    <w:abstractNumId w:val="15"/>
  </w:num>
  <w:num w:numId="6">
    <w:abstractNumId w:val="14"/>
  </w:num>
  <w:num w:numId="7">
    <w:abstractNumId w:val="19"/>
  </w:num>
  <w:num w:numId="8">
    <w:abstractNumId w:val="23"/>
  </w:num>
  <w:num w:numId="9">
    <w:abstractNumId w:val="13"/>
  </w:num>
  <w:num w:numId="10">
    <w:abstractNumId w:val="0"/>
  </w:num>
  <w:num w:numId="11">
    <w:abstractNumId w:val="11"/>
  </w:num>
  <w:num w:numId="12">
    <w:abstractNumId w:val="9"/>
  </w:num>
  <w:num w:numId="13">
    <w:abstractNumId w:val="8"/>
  </w:num>
  <w:num w:numId="14">
    <w:abstractNumId w:val="6"/>
  </w:num>
  <w:num w:numId="15">
    <w:abstractNumId w:val="17"/>
  </w:num>
  <w:num w:numId="16">
    <w:abstractNumId w:val="12"/>
  </w:num>
  <w:num w:numId="17">
    <w:abstractNumId w:val="10"/>
  </w:num>
  <w:num w:numId="18">
    <w:abstractNumId w:val="2"/>
  </w:num>
  <w:num w:numId="19">
    <w:abstractNumId w:val="3"/>
  </w:num>
  <w:num w:numId="20">
    <w:abstractNumId w:val="4"/>
  </w:num>
  <w:num w:numId="21">
    <w:abstractNumId w:val="16"/>
  </w:num>
  <w:num w:numId="22">
    <w:abstractNumId w:val="22"/>
  </w:num>
  <w:num w:numId="23">
    <w:abstractNumId w:val="20"/>
  </w:num>
  <w:num w:numId="24">
    <w:abstractNumId w:val="1"/>
  </w:num>
  <w:num w:numId="2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0E"/>
    <w:rsid w:val="0000244C"/>
    <w:rsid w:val="00004650"/>
    <w:rsid w:val="000064C0"/>
    <w:rsid w:val="0000678A"/>
    <w:rsid w:val="000077AF"/>
    <w:rsid w:val="000108F5"/>
    <w:rsid w:val="000125AA"/>
    <w:rsid w:val="00012E28"/>
    <w:rsid w:val="00013312"/>
    <w:rsid w:val="0001341A"/>
    <w:rsid w:val="000144CD"/>
    <w:rsid w:val="00014F14"/>
    <w:rsid w:val="00016517"/>
    <w:rsid w:val="00016D6D"/>
    <w:rsid w:val="00016EC0"/>
    <w:rsid w:val="000175A3"/>
    <w:rsid w:val="00021823"/>
    <w:rsid w:val="00022AB9"/>
    <w:rsid w:val="00022EBD"/>
    <w:rsid w:val="00023BCB"/>
    <w:rsid w:val="00023D96"/>
    <w:rsid w:val="000248A5"/>
    <w:rsid w:val="00027DAB"/>
    <w:rsid w:val="0003014E"/>
    <w:rsid w:val="00031BE7"/>
    <w:rsid w:val="000331E3"/>
    <w:rsid w:val="00034785"/>
    <w:rsid w:val="000349D6"/>
    <w:rsid w:val="00034E99"/>
    <w:rsid w:val="00035B80"/>
    <w:rsid w:val="00035F29"/>
    <w:rsid w:val="00036BAF"/>
    <w:rsid w:val="00036D16"/>
    <w:rsid w:val="00041A50"/>
    <w:rsid w:val="00042390"/>
    <w:rsid w:val="0004272B"/>
    <w:rsid w:val="00043655"/>
    <w:rsid w:val="0004643F"/>
    <w:rsid w:val="00046A88"/>
    <w:rsid w:val="0004733F"/>
    <w:rsid w:val="0005000D"/>
    <w:rsid w:val="00051594"/>
    <w:rsid w:val="00052440"/>
    <w:rsid w:val="00053588"/>
    <w:rsid w:val="00056DAD"/>
    <w:rsid w:val="00061276"/>
    <w:rsid w:val="000612FB"/>
    <w:rsid w:val="00061F31"/>
    <w:rsid w:val="000629D1"/>
    <w:rsid w:val="00062EE4"/>
    <w:rsid w:val="000653E0"/>
    <w:rsid w:val="00065A77"/>
    <w:rsid w:val="000672E0"/>
    <w:rsid w:val="00067EFC"/>
    <w:rsid w:val="000700B9"/>
    <w:rsid w:val="00070A2E"/>
    <w:rsid w:val="00071575"/>
    <w:rsid w:val="00071C38"/>
    <w:rsid w:val="00072B9D"/>
    <w:rsid w:val="0007304F"/>
    <w:rsid w:val="00074189"/>
    <w:rsid w:val="0007425C"/>
    <w:rsid w:val="00074352"/>
    <w:rsid w:val="00077391"/>
    <w:rsid w:val="00077AE8"/>
    <w:rsid w:val="00081EFB"/>
    <w:rsid w:val="00084378"/>
    <w:rsid w:val="000864F1"/>
    <w:rsid w:val="00087755"/>
    <w:rsid w:val="000902D3"/>
    <w:rsid w:val="000907B9"/>
    <w:rsid w:val="00090BC7"/>
    <w:rsid w:val="00090EB0"/>
    <w:rsid w:val="00090F22"/>
    <w:rsid w:val="00091D34"/>
    <w:rsid w:val="00092AE0"/>
    <w:rsid w:val="0009371D"/>
    <w:rsid w:val="00093D9F"/>
    <w:rsid w:val="00093F1A"/>
    <w:rsid w:val="000949A9"/>
    <w:rsid w:val="000950D7"/>
    <w:rsid w:val="0009650A"/>
    <w:rsid w:val="0009669B"/>
    <w:rsid w:val="00096A22"/>
    <w:rsid w:val="0009706D"/>
    <w:rsid w:val="00097A2C"/>
    <w:rsid w:val="000A08BE"/>
    <w:rsid w:val="000A0D27"/>
    <w:rsid w:val="000A1F19"/>
    <w:rsid w:val="000A3D79"/>
    <w:rsid w:val="000A60C9"/>
    <w:rsid w:val="000A7C5A"/>
    <w:rsid w:val="000A7DF5"/>
    <w:rsid w:val="000B2844"/>
    <w:rsid w:val="000B28DB"/>
    <w:rsid w:val="000B4C9A"/>
    <w:rsid w:val="000B7E78"/>
    <w:rsid w:val="000C00DE"/>
    <w:rsid w:val="000C070C"/>
    <w:rsid w:val="000C2B9D"/>
    <w:rsid w:val="000C357C"/>
    <w:rsid w:val="000C3B71"/>
    <w:rsid w:val="000C4832"/>
    <w:rsid w:val="000C4913"/>
    <w:rsid w:val="000C7612"/>
    <w:rsid w:val="000D04FC"/>
    <w:rsid w:val="000D1891"/>
    <w:rsid w:val="000D280D"/>
    <w:rsid w:val="000D2BD2"/>
    <w:rsid w:val="000D457A"/>
    <w:rsid w:val="000D48E9"/>
    <w:rsid w:val="000D569C"/>
    <w:rsid w:val="000D6057"/>
    <w:rsid w:val="000D7843"/>
    <w:rsid w:val="000E0A06"/>
    <w:rsid w:val="000E4044"/>
    <w:rsid w:val="000E75D9"/>
    <w:rsid w:val="000F0B78"/>
    <w:rsid w:val="000F2450"/>
    <w:rsid w:val="000F39B0"/>
    <w:rsid w:val="000F5215"/>
    <w:rsid w:val="000F6E80"/>
    <w:rsid w:val="000F7479"/>
    <w:rsid w:val="00100A5B"/>
    <w:rsid w:val="00100E10"/>
    <w:rsid w:val="001020AC"/>
    <w:rsid w:val="00102CE7"/>
    <w:rsid w:val="00103123"/>
    <w:rsid w:val="00104A63"/>
    <w:rsid w:val="001052E2"/>
    <w:rsid w:val="00106443"/>
    <w:rsid w:val="0010681C"/>
    <w:rsid w:val="0010701C"/>
    <w:rsid w:val="0011019D"/>
    <w:rsid w:val="001110BD"/>
    <w:rsid w:val="001111F0"/>
    <w:rsid w:val="00112EC4"/>
    <w:rsid w:val="001138D4"/>
    <w:rsid w:val="001141CD"/>
    <w:rsid w:val="0012062E"/>
    <w:rsid w:val="00120929"/>
    <w:rsid w:val="00122B5C"/>
    <w:rsid w:val="001233D9"/>
    <w:rsid w:val="0012389B"/>
    <w:rsid w:val="00124055"/>
    <w:rsid w:val="001244B8"/>
    <w:rsid w:val="00124962"/>
    <w:rsid w:val="00124E04"/>
    <w:rsid w:val="001258AE"/>
    <w:rsid w:val="0012758A"/>
    <w:rsid w:val="001303DC"/>
    <w:rsid w:val="001305CD"/>
    <w:rsid w:val="001308E0"/>
    <w:rsid w:val="001315F5"/>
    <w:rsid w:val="00134778"/>
    <w:rsid w:val="00135E84"/>
    <w:rsid w:val="001364B2"/>
    <w:rsid w:val="001368E3"/>
    <w:rsid w:val="001378C5"/>
    <w:rsid w:val="0014031B"/>
    <w:rsid w:val="001409C1"/>
    <w:rsid w:val="001419FC"/>
    <w:rsid w:val="00142A29"/>
    <w:rsid w:val="00143475"/>
    <w:rsid w:val="00143997"/>
    <w:rsid w:val="001447FD"/>
    <w:rsid w:val="00145AE4"/>
    <w:rsid w:val="00151858"/>
    <w:rsid w:val="001525F7"/>
    <w:rsid w:val="00152B6F"/>
    <w:rsid w:val="00152D28"/>
    <w:rsid w:val="00152DD8"/>
    <w:rsid w:val="0015468D"/>
    <w:rsid w:val="00154C37"/>
    <w:rsid w:val="00154FEA"/>
    <w:rsid w:val="00155179"/>
    <w:rsid w:val="001579AE"/>
    <w:rsid w:val="00161945"/>
    <w:rsid w:val="00162557"/>
    <w:rsid w:val="0016392E"/>
    <w:rsid w:val="00164C2C"/>
    <w:rsid w:val="00164E4E"/>
    <w:rsid w:val="0016524E"/>
    <w:rsid w:val="00165C66"/>
    <w:rsid w:val="001662BA"/>
    <w:rsid w:val="00166A51"/>
    <w:rsid w:val="00167583"/>
    <w:rsid w:val="00167A9B"/>
    <w:rsid w:val="00167EFA"/>
    <w:rsid w:val="00170ABB"/>
    <w:rsid w:val="0017109A"/>
    <w:rsid w:val="001717CF"/>
    <w:rsid w:val="00174107"/>
    <w:rsid w:val="00174398"/>
    <w:rsid w:val="00174D9C"/>
    <w:rsid w:val="001766B3"/>
    <w:rsid w:val="001777D5"/>
    <w:rsid w:val="00177CEC"/>
    <w:rsid w:val="00181B80"/>
    <w:rsid w:val="00181D58"/>
    <w:rsid w:val="0018358D"/>
    <w:rsid w:val="00184605"/>
    <w:rsid w:val="00184621"/>
    <w:rsid w:val="0018700E"/>
    <w:rsid w:val="00187640"/>
    <w:rsid w:val="00190C7A"/>
    <w:rsid w:val="001917C8"/>
    <w:rsid w:val="0019436D"/>
    <w:rsid w:val="00194549"/>
    <w:rsid w:val="00194D84"/>
    <w:rsid w:val="00194E28"/>
    <w:rsid w:val="00194FFA"/>
    <w:rsid w:val="001950AF"/>
    <w:rsid w:val="0019621A"/>
    <w:rsid w:val="001963A5"/>
    <w:rsid w:val="001A0C2E"/>
    <w:rsid w:val="001A0F55"/>
    <w:rsid w:val="001A1B6E"/>
    <w:rsid w:val="001A234F"/>
    <w:rsid w:val="001A2931"/>
    <w:rsid w:val="001A2D74"/>
    <w:rsid w:val="001A4439"/>
    <w:rsid w:val="001A4FF6"/>
    <w:rsid w:val="001A5237"/>
    <w:rsid w:val="001A5D25"/>
    <w:rsid w:val="001A6B7F"/>
    <w:rsid w:val="001B0926"/>
    <w:rsid w:val="001B1235"/>
    <w:rsid w:val="001B4F45"/>
    <w:rsid w:val="001B6CD1"/>
    <w:rsid w:val="001B6DBB"/>
    <w:rsid w:val="001B706F"/>
    <w:rsid w:val="001B722D"/>
    <w:rsid w:val="001B78F4"/>
    <w:rsid w:val="001B7CF4"/>
    <w:rsid w:val="001C1975"/>
    <w:rsid w:val="001C1DD0"/>
    <w:rsid w:val="001C38E3"/>
    <w:rsid w:val="001C437D"/>
    <w:rsid w:val="001C5383"/>
    <w:rsid w:val="001C5A28"/>
    <w:rsid w:val="001C60AD"/>
    <w:rsid w:val="001C75B1"/>
    <w:rsid w:val="001C78D8"/>
    <w:rsid w:val="001C7D41"/>
    <w:rsid w:val="001D06EE"/>
    <w:rsid w:val="001D16F6"/>
    <w:rsid w:val="001D3D37"/>
    <w:rsid w:val="001D5E86"/>
    <w:rsid w:val="001D7C24"/>
    <w:rsid w:val="001D7EDD"/>
    <w:rsid w:val="001E27E3"/>
    <w:rsid w:val="001E27EF"/>
    <w:rsid w:val="001E2EFB"/>
    <w:rsid w:val="001E36B7"/>
    <w:rsid w:val="001E38DA"/>
    <w:rsid w:val="001E49EE"/>
    <w:rsid w:val="001E4B9F"/>
    <w:rsid w:val="001E51AA"/>
    <w:rsid w:val="001E55B8"/>
    <w:rsid w:val="001E7282"/>
    <w:rsid w:val="001F0052"/>
    <w:rsid w:val="001F1056"/>
    <w:rsid w:val="001F19D3"/>
    <w:rsid w:val="001F270B"/>
    <w:rsid w:val="001F4094"/>
    <w:rsid w:val="001F54A1"/>
    <w:rsid w:val="001F5C42"/>
    <w:rsid w:val="001F5F5C"/>
    <w:rsid w:val="001F7CC5"/>
    <w:rsid w:val="00202F19"/>
    <w:rsid w:val="00203E2F"/>
    <w:rsid w:val="00204473"/>
    <w:rsid w:val="00204815"/>
    <w:rsid w:val="002070EA"/>
    <w:rsid w:val="00207B9C"/>
    <w:rsid w:val="002103F4"/>
    <w:rsid w:val="00214D44"/>
    <w:rsid w:val="00214E1A"/>
    <w:rsid w:val="00215655"/>
    <w:rsid w:val="0021636F"/>
    <w:rsid w:val="002173C9"/>
    <w:rsid w:val="00217FE3"/>
    <w:rsid w:val="00221CF5"/>
    <w:rsid w:val="002242D1"/>
    <w:rsid w:val="00224AB6"/>
    <w:rsid w:val="00224E70"/>
    <w:rsid w:val="002252C6"/>
    <w:rsid w:val="0022747E"/>
    <w:rsid w:val="002274A5"/>
    <w:rsid w:val="00230F13"/>
    <w:rsid w:val="00232DDC"/>
    <w:rsid w:val="002353DA"/>
    <w:rsid w:val="002359E8"/>
    <w:rsid w:val="002377A9"/>
    <w:rsid w:val="00244F2B"/>
    <w:rsid w:val="00244F83"/>
    <w:rsid w:val="002458F3"/>
    <w:rsid w:val="00245D25"/>
    <w:rsid w:val="002523B6"/>
    <w:rsid w:val="00252B88"/>
    <w:rsid w:val="00253AC8"/>
    <w:rsid w:val="00253FFE"/>
    <w:rsid w:val="00256010"/>
    <w:rsid w:val="0025629E"/>
    <w:rsid w:val="00256EFF"/>
    <w:rsid w:val="00256F3C"/>
    <w:rsid w:val="00256FF1"/>
    <w:rsid w:val="00257772"/>
    <w:rsid w:val="00257D69"/>
    <w:rsid w:val="00261B73"/>
    <w:rsid w:val="0026212A"/>
    <w:rsid w:val="002624F4"/>
    <w:rsid w:val="00262686"/>
    <w:rsid w:val="00262DA0"/>
    <w:rsid w:val="00264623"/>
    <w:rsid w:val="00264F2B"/>
    <w:rsid w:val="002657AF"/>
    <w:rsid w:val="0026735D"/>
    <w:rsid w:val="002676FC"/>
    <w:rsid w:val="00272A9B"/>
    <w:rsid w:val="00272C2E"/>
    <w:rsid w:val="00273519"/>
    <w:rsid w:val="00275EFF"/>
    <w:rsid w:val="002765D2"/>
    <w:rsid w:val="00280DE9"/>
    <w:rsid w:val="00281248"/>
    <w:rsid w:val="0028226B"/>
    <w:rsid w:val="002826CF"/>
    <w:rsid w:val="00283190"/>
    <w:rsid w:val="002838B6"/>
    <w:rsid w:val="00283B41"/>
    <w:rsid w:val="00286202"/>
    <w:rsid w:val="00286E6F"/>
    <w:rsid w:val="00286E8A"/>
    <w:rsid w:val="002873E5"/>
    <w:rsid w:val="00287707"/>
    <w:rsid w:val="00290358"/>
    <w:rsid w:val="00290B31"/>
    <w:rsid w:val="00290DA1"/>
    <w:rsid w:val="0029101D"/>
    <w:rsid w:val="002915D7"/>
    <w:rsid w:val="002934AF"/>
    <w:rsid w:val="002934DD"/>
    <w:rsid w:val="00293B49"/>
    <w:rsid w:val="00294135"/>
    <w:rsid w:val="00294212"/>
    <w:rsid w:val="00295F7F"/>
    <w:rsid w:val="00296411"/>
    <w:rsid w:val="0029665B"/>
    <w:rsid w:val="0029728C"/>
    <w:rsid w:val="00297EF3"/>
    <w:rsid w:val="002A010E"/>
    <w:rsid w:val="002A02E3"/>
    <w:rsid w:val="002A316A"/>
    <w:rsid w:val="002A35AC"/>
    <w:rsid w:val="002A4011"/>
    <w:rsid w:val="002A4430"/>
    <w:rsid w:val="002A5D19"/>
    <w:rsid w:val="002A6091"/>
    <w:rsid w:val="002A60E5"/>
    <w:rsid w:val="002A6BB8"/>
    <w:rsid w:val="002B1702"/>
    <w:rsid w:val="002B192F"/>
    <w:rsid w:val="002B199B"/>
    <w:rsid w:val="002B19BF"/>
    <w:rsid w:val="002B249B"/>
    <w:rsid w:val="002B2776"/>
    <w:rsid w:val="002B4C76"/>
    <w:rsid w:val="002B5167"/>
    <w:rsid w:val="002B5B15"/>
    <w:rsid w:val="002B6916"/>
    <w:rsid w:val="002C023C"/>
    <w:rsid w:val="002C2CAB"/>
    <w:rsid w:val="002C3136"/>
    <w:rsid w:val="002C389B"/>
    <w:rsid w:val="002C4B27"/>
    <w:rsid w:val="002C5243"/>
    <w:rsid w:val="002C56DC"/>
    <w:rsid w:val="002C65FA"/>
    <w:rsid w:val="002C7384"/>
    <w:rsid w:val="002C7ADB"/>
    <w:rsid w:val="002D1999"/>
    <w:rsid w:val="002D1B0E"/>
    <w:rsid w:val="002D496F"/>
    <w:rsid w:val="002D4977"/>
    <w:rsid w:val="002D5B6F"/>
    <w:rsid w:val="002D7C2D"/>
    <w:rsid w:val="002E06D3"/>
    <w:rsid w:val="002E0B89"/>
    <w:rsid w:val="002E0E12"/>
    <w:rsid w:val="002E1C7F"/>
    <w:rsid w:val="002E4014"/>
    <w:rsid w:val="002E5950"/>
    <w:rsid w:val="002E6C08"/>
    <w:rsid w:val="002E776E"/>
    <w:rsid w:val="002F0B1C"/>
    <w:rsid w:val="002F1C56"/>
    <w:rsid w:val="002F1FF0"/>
    <w:rsid w:val="002F61AB"/>
    <w:rsid w:val="002F631B"/>
    <w:rsid w:val="002F632C"/>
    <w:rsid w:val="002F74F0"/>
    <w:rsid w:val="002F7556"/>
    <w:rsid w:val="00300D02"/>
    <w:rsid w:val="003014F3"/>
    <w:rsid w:val="00303883"/>
    <w:rsid w:val="0030393C"/>
    <w:rsid w:val="00305450"/>
    <w:rsid w:val="003058D9"/>
    <w:rsid w:val="003078AD"/>
    <w:rsid w:val="00307F8B"/>
    <w:rsid w:val="003117A4"/>
    <w:rsid w:val="003120BF"/>
    <w:rsid w:val="003129DB"/>
    <w:rsid w:val="00313317"/>
    <w:rsid w:val="00314488"/>
    <w:rsid w:val="00314566"/>
    <w:rsid w:val="00315342"/>
    <w:rsid w:val="0031605B"/>
    <w:rsid w:val="0031681B"/>
    <w:rsid w:val="0031689E"/>
    <w:rsid w:val="003209E1"/>
    <w:rsid w:val="00322411"/>
    <w:rsid w:val="00322DBE"/>
    <w:rsid w:val="00324E87"/>
    <w:rsid w:val="003257BC"/>
    <w:rsid w:val="003308B1"/>
    <w:rsid w:val="003322EC"/>
    <w:rsid w:val="00332F0B"/>
    <w:rsid w:val="00333614"/>
    <w:rsid w:val="003351BA"/>
    <w:rsid w:val="0033617D"/>
    <w:rsid w:val="00337BA8"/>
    <w:rsid w:val="00342161"/>
    <w:rsid w:val="00342A48"/>
    <w:rsid w:val="00343B83"/>
    <w:rsid w:val="00343C68"/>
    <w:rsid w:val="00344DC2"/>
    <w:rsid w:val="00344F79"/>
    <w:rsid w:val="0034616A"/>
    <w:rsid w:val="0034617F"/>
    <w:rsid w:val="00352EA6"/>
    <w:rsid w:val="00353E56"/>
    <w:rsid w:val="003547FB"/>
    <w:rsid w:val="003566F3"/>
    <w:rsid w:val="00356C1D"/>
    <w:rsid w:val="00360C19"/>
    <w:rsid w:val="003623E9"/>
    <w:rsid w:val="003628BB"/>
    <w:rsid w:val="003629C4"/>
    <w:rsid w:val="00362DCB"/>
    <w:rsid w:val="00364B7B"/>
    <w:rsid w:val="003659E2"/>
    <w:rsid w:val="003664B6"/>
    <w:rsid w:val="00367179"/>
    <w:rsid w:val="003671E2"/>
    <w:rsid w:val="00371089"/>
    <w:rsid w:val="003710D7"/>
    <w:rsid w:val="00371A52"/>
    <w:rsid w:val="00372DD5"/>
    <w:rsid w:val="00372FD7"/>
    <w:rsid w:val="00373B08"/>
    <w:rsid w:val="00376252"/>
    <w:rsid w:val="00377176"/>
    <w:rsid w:val="003771AE"/>
    <w:rsid w:val="0038048F"/>
    <w:rsid w:val="0038069C"/>
    <w:rsid w:val="00382707"/>
    <w:rsid w:val="003842DC"/>
    <w:rsid w:val="003847E2"/>
    <w:rsid w:val="00390627"/>
    <w:rsid w:val="003913AF"/>
    <w:rsid w:val="00392788"/>
    <w:rsid w:val="00392BF5"/>
    <w:rsid w:val="00395429"/>
    <w:rsid w:val="003973CA"/>
    <w:rsid w:val="003A01CA"/>
    <w:rsid w:val="003A0CF8"/>
    <w:rsid w:val="003A0D9D"/>
    <w:rsid w:val="003A1A15"/>
    <w:rsid w:val="003A4F8B"/>
    <w:rsid w:val="003A6CCA"/>
    <w:rsid w:val="003A6FA7"/>
    <w:rsid w:val="003A77CF"/>
    <w:rsid w:val="003B1008"/>
    <w:rsid w:val="003B11CC"/>
    <w:rsid w:val="003B16E4"/>
    <w:rsid w:val="003B1DB6"/>
    <w:rsid w:val="003B27E5"/>
    <w:rsid w:val="003B3141"/>
    <w:rsid w:val="003B3749"/>
    <w:rsid w:val="003B3E4D"/>
    <w:rsid w:val="003B3EFC"/>
    <w:rsid w:val="003B45E0"/>
    <w:rsid w:val="003B4772"/>
    <w:rsid w:val="003B47B6"/>
    <w:rsid w:val="003B53D5"/>
    <w:rsid w:val="003B56AC"/>
    <w:rsid w:val="003B5EAD"/>
    <w:rsid w:val="003C04BB"/>
    <w:rsid w:val="003C099D"/>
    <w:rsid w:val="003C0BE5"/>
    <w:rsid w:val="003C0D9E"/>
    <w:rsid w:val="003C11E1"/>
    <w:rsid w:val="003C172D"/>
    <w:rsid w:val="003C1C18"/>
    <w:rsid w:val="003C1C9A"/>
    <w:rsid w:val="003C2147"/>
    <w:rsid w:val="003C279E"/>
    <w:rsid w:val="003C28EC"/>
    <w:rsid w:val="003C29F5"/>
    <w:rsid w:val="003C2A46"/>
    <w:rsid w:val="003C5964"/>
    <w:rsid w:val="003C6237"/>
    <w:rsid w:val="003C7CC1"/>
    <w:rsid w:val="003D2727"/>
    <w:rsid w:val="003D39DD"/>
    <w:rsid w:val="003D4C42"/>
    <w:rsid w:val="003D551B"/>
    <w:rsid w:val="003D59BC"/>
    <w:rsid w:val="003E02B9"/>
    <w:rsid w:val="003E1845"/>
    <w:rsid w:val="003E3132"/>
    <w:rsid w:val="003E3716"/>
    <w:rsid w:val="003E4323"/>
    <w:rsid w:val="003E623F"/>
    <w:rsid w:val="003E663A"/>
    <w:rsid w:val="003E69CE"/>
    <w:rsid w:val="003E7EB8"/>
    <w:rsid w:val="003F0144"/>
    <w:rsid w:val="003F0BD0"/>
    <w:rsid w:val="003F0FED"/>
    <w:rsid w:val="003F130A"/>
    <w:rsid w:val="003F1ACF"/>
    <w:rsid w:val="003F1E99"/>
    <w:rsid w:val="003F238B"/>
    <w:rsid w:val="003F27DF"/>
    <w:rsid w:val="003F309D"/>
    <w:rsid w:val="003F32C7"/>
    <w:rsid w:val="003F4A65"/>
    <w:rsid w:val="003F5735"/>
    <w:rsid w:val="003F682F"/>
    <w:rsid w:val="00400302"/>
    <w:rsid w:val="00401074"/>
    <w:rsid w:val="004013F0"/>
    <w:rsid w:val="0040202B"/>
    <w:rsid w:val="00402A1B"/>
    <w:rsid w:val="004030AE"/>
    <w:rsid w:val="00403287"/>
    <w:rsid w:val="00405CCC"/>
    <w:rsid w:val="00407838"/>
    <w:rsid w:val="004079C8"/>
    <w:rsid w:val="004101BF"/>
    <w:rsid w:val="0041157A"/>
    <w:rsid w:val="00411E9B"/>
    <w:rsid w:val="00413C75"/>
    <w:rsid w:val="004155F7"/>
    <w:rsid w:val="00416B5C"/>
    <w:rsid w:val="004178C5"/>
    <w:rsid w:val="004209D5"/>
    <w:rsid w:val="00422888"/>
    <w:rsid w:val="00423AF3"/>
    <w:rsid w:val="0042488D"/>
    <w:rsid w:val="00426EAF"/>
    <w:rsid w:val="0042725B"/>
    <w:rsid w:val="00427632"/>
    <w:rsid w:val="004279BB"/>
    <w:rsid w:val="004309CA"/>
    <w:rsid w:val="00430AFA"/>
    <w:rsid w:val="00432822"/>
    <w:rsid w:val="004330BE"/>
    <w:rsid w:val="00433B66"/>
    <w:rsid w:val="00433D78"/>
    <w:rsid w:val="00434007"/>
    <w:rsid w:val="0043613A"/>
    <w:rsid w:val="00436FE8"/>
    <w:rsid w:val="004378AF"/>
    <w:rsid w:val="0044065E"/>
    <w:rsid w:val="00440AE1"/>
    <w:rsid w:val="00441C84"/>
    <w:rsid w:val="00444B82"/>
    <w:rsid w:val="00445213"/>
    <w:rsid w:val="0044637F"/>
    <w:rsid w:val="004468B0"/>
    <w:rsid w:val="0045191F"/>
    <w:rsid w:val="00451990"/>
    <w:rsid w:val="0045324C"/>
    <w:rsid w:val="0045509E"/>
    <w:rsid w:val="00455920"/>
    <w:rsid w:val="00460669"/>
    <w:rsid w:val="00460EB6"/>
    <w:rsid w:val="00461FBB"/>
    <w:rsid w:val="00462B2E"/>
    <w:rsid w:val="004631FB"/>
    <w:rsid w:val="00463266"/>
    <w:rsid w:val="0046465A"/>
    <w:rsid w:val="00464F0F"/>
    <w:rsid w:val="00466C3F"/>
    <w:rsid w:val="00466F85"/>
    <w:rsid w:val="004673BD"/>
    <w:rsid w:val="00470E2A"/>
    <w:rsid w:val="00473906"/>
    <w:rsid w:val="00474021"/>
    <w:rsid w:val="00477C35"/>
    <w:rsid w:val="00481E06"/>
    <w:rsid w:val="00482C73"/>
    <w:rsid w:val="00483440"/>
    <w:rsid w:val="004840E9"/>
    <w:rsid w:val="00484ED4"/>
    <w:rsid w:val="00485017"/>
    <w:rsid w:val="00485CA2"/>
    <w:rsid w:val="00486100"/>
    <w:rsid w:val="004878B5"/>
    <w:rsid w:val="00491067"/>
    <w:rsid w:val="00491CA8"/>
    <w:rsid w:val="00492EB5"/>
    <w:rsid w:val="00493A90"/>
    <w:rsid w:val="004943A3"/>
    <w:rsid w:val="00494669"/>
    <w:rsid w:val="004947B8"/>
    <w:rsid w:val="004947E8"/>
    <w:rsid w:val="004964B5"/>
    <w:rsid w:val="00497870"/>
    <w:rsid w:val="004A2A69"/>
    <w:rsid w:val="004A354C"/>
    <w:rsid w:val="004A402A"/>
    <w:rsid w:val="004A4529"/>
    <w:rsid w:val="004A6878"/>
    <w:rsid w:val="004A69B0"/>
    <w:rsid w:val="004A6CA8"/>
    <w:rsid w:val="004A6DA1"/>
    <w:rsid w:val="004A737B"/>
    <w:rsid w:val="004A7C70"/>
    <w:rsid w:val="004B0ABC"/>
    <w:rsid w:val="004B1667"/>
    <w:rsid w:val="004B1DA0"/>
    <w:rsid w:val="004B1E35"/>
    <w:rsid w:val="004B269D"/>
    <w:rsid w:val="004B2921"/>
    <w:rsid w:val="004B4534"/>
    <w:rsid w:val="004B4AC0"/>
    <w:rsid w:val="004B6158"/>
    <w:rsid w:val="004B75B4"/>
    <w:rsid w:val="004C0A12"/>
    <w:rsid w:val="004C20A9"/>
    <w:rsid w:val="004C2696"/>
    <w:rsid w:val="004C536F"/>
    <w:rsid w:val="004C54C7"/>
    <w:rsid w:val="004C5B4D"/>
    <w:rsid w:val="004D1F59"/>
    <w:rsid w:val="004D2724"/>
    <w:rsid w:val="004D285C"/>
    <w:rsid w:val="004D30E8"/>
    <w:rsid w:val="004D4081"/>
    <w:rsid w:val="004D6C90"/>
    <w:rsid w:val="004D799D"/>
    <w:rsid w:val="004E0A1E"/>
    <w:rsid w:val="004E1791"/>
    <w:rsid w:val="004E1B27"/>
    <w:rsid w:val="004E220E"/>
    <w:rsid w:val="004E2738"/>
    <w:rsid w:val="004E2BEC"/>
    <w:rsid w:val="004E539B"/>
    <w:rsid w:val="004E553A"/>
    <w:rsid w:val="004E576E"/>
    <w:rsid w:val="004E5B07"/>
    <w:rsid w:val="004E5BBD"/>
    <w:rsid w:val="004E63E1"/>
    <w:rsid w:val="004E6798"/>
    <w:rsid w:val="004F0D2D"/>
    <w:rsid w:val="004F1FC6"/>
    <w:rsid w:val="004F4D2E"/>
    <w:rsid w:val="004F56CA"/>
    <w:rsid w:val="004F622A"/>
    <w:rsid w:val="004F6608"/>
    <w:rsid w:val="00502373"/>
    <w:rsid w:val="0050284A"/>
    <w:rsid w:val="00505B80"/>
    <w:rsid w:val="00507A33"/>
    <w:rsid w:val="00507FE5"/>
    <w:rsid w:val="0051010E"/>
    <w:rsid w:val="005103AA"/>
    <w:rsid w:val="00511AA1"/>
    <w:rsid w:val="005122F7"/>
    <w:rsid w:val="00512BBD"/>
    <w:rsid w:val="00514078"/>
    <w:rsid w:val="005167D6"/>
    <w:rsid w:val="005200C2"/>
    <w:rsid w:val="00520A74"/>
    <w:rsid w:val="00520B1D"/>
    <w:rsid w:val="00520CE4"/>
    <w:rsid w:val="00521D73"/>
    <w:rsid w:val="005224A5"/>
    <w:rsid w:val="00524A46"/>
    <w:rsid w:val="00525DEF"/>
    <w:rsid w:val="0052651B"/>
    <w:rsid w:val="00527D96"/>
    <w:rsid w:val="0053053A"/>
    <w:rsid w:val="0053067D"/>
    <w:rsid w:val="00531241"/>
    <w:rsid w:val="00531A6B"/>
    <w:rsid w:val="0053394D"/>
    <w:rsid w:val="00533F8A"/>
    <w:rsid w:val="005357D1"/>
    <w:rsid w:val="005358D5"/>
    <w:rsid w:val="005372AE"/>
    <w:rsid w:val="00537E3F"/>
    <w:rsid w:val="0054071C"/>
    <w:rsid w:val="00540D1D"/>
    <w:rsid w:val="00542FB8"/>
    <w:rsid w:val="00543445"/>
    <w:rsid w:val="0054491E"/>
    <w:rsid w:val="0054568B"/>
    <w:rsid w:val="00545759"/>
    <w:rsid w:val="00545BB9"/>
    <w:rsid w:val="00545C05"/>
    <w:rsid w:val="00546119"/>
    <w:rsid w:val="00546A43"/>
    <w:rsid w:val="0055021D"/>
    <w:rsid w:val="005509B7"/>
    <w:rsid w:val="00552098"/>
    <w:rsid w:val="00553CD0"/>
    <w:rsid w:val="00555CD7"/>
    <w:rsid w:val="00560CB7"/>
    <w:rsid w:val="005618E1"/>
    <w:rsid w:val="00561D61"/>
    <w:rsid w:val="0056383D"/>
    <w:rsid w:val="005645BB"/>
    <w:rsid w:val="005648D5"/>
    <w:rsid w:val="005663DB"/>
    <w:rsid w:val="005665D2"/>
    <w:rsid w:val="00567104"/>
    <w:rsid w:val="00567BF9"/>
    <w:rsid w:val="0057202B"/>
    <w:rsid w:val="005728E9"/>
    <w:rsid w:val="00572E07"/>
    <w:rsid w:val="00572E9C"/>
    <w:rsid w:val="005730DD"/>
    <w:rsid w:val="00573420"/>
    <w:rsid w:val="00573646"/>
    <w:rsid w:val="00573B97"/>
    <w:rsid w:val="0058084D"/>
    <w:rsid w:val="00581C54"/>
    <w:rsid w:val="0058223C"/>
    <w:rsid w:val="00582D1C"/>
    <w:rsid w:val="00583AEB"/>
    <w:rsid w:val="005843AF"/>
    <w:rsid w:val="00584B71"/>
    <w:rsid w:val="00585178"/>
    <w:rsid w:val="00586182"/>
    <w:rsid w:val="005861F8"/>
    <w:rsid w:val="005863D7"/>
    <w:rsid w:val="00587327"/>
    <w:rsid w:val="00590A5D"/>
    <w:rsid w:val="005913B0"/>
    <w:rsid w:val="0059249E"/>
    <w:rsid w:val="005927A2"/>
    <w:rsid w:val="00593389"/>
    <w:rsid w:val="00593789"/>
    <w:rsid w:val="00595271"/>
    <w:rsid w:val="0059582B"/>
    <w:rsid w:val="005958C3"/>
    <w:rsid w:val="005977F5"/>
    <w:rsid w:val="005A0308"/>
    <w:rsid w:val="005A18A4"/>
    <w:rsid w:val="005A1D63"/>
    <w:rsid w:val="005A262A"/>
    <w:rsid w:val="005A346F"/>
    <w:rsid w:val="005A3AA7"/>
    <w:rsid w:val="005A4293"/>
    <w:rsid w:val="005A4D90"/>
    <w:rsid w:val="005A5F94"/>
    <w:rsid w:val="005A734E"/>
    <w:rsid w:val="005B08C1"/>
    <w:rsid w:val="005B0A55"/>
    <w:rsid w:val="005B1D06"/>
    <w:rsid w:val="005B2C50"/>
    <w:rsid w:val="005B37A3"/>
    <w:rsid w:val="005B39EF"/>
    <w:rsid w:val="005B3DB4"/>
    <w:rsid w:val="005B4A01"/>
    <w:rsid w:val="005B5CAF"/>
    <w:rsid w:val="005B756C"/>
    <w:rsid w:val="005C06BB"/>
    <w:rsid w:val="005C17FD"/>
    <w:rsid w:val="005C1920"/>
    <w:rsid w:val="005C1A7C"/>
    <w:rsid w:val="005C3628"/>
    <w:rsid w:val="005C4180"/>
    <w:rsid w:val="005C590B"/>
    <w:rsid w:val="005C600A"/>
    <w:rsid w:val="005C64FF"/>
    <w:rsid w:val="005C6AAF"/>
    <w:rsid w:val="005C7404"/>
    <w:rsid w:val="005C7824"/>
    <w:rsid w:val="005D045C"/>
    <w:rsid w:val="005D1273"/>
    <w:rsid w:val="005D19D7"/>
    <w:rsid w:val="005D2EF9"/>
    <w:rsid w:val="005D35FF"/>
    <w:rsid w:val="005D3CB5"/>
    <w:rsid w:val="005D5FAC"/>
    <w:rsid w:val="005D6085"/>
    <w:rsid w:val="005D65D1"/>
    <w:rsid w:val="005D6EA6"/>
    <w:rsid w:val="005E091C"/>
    <w:rsid w:val="005E0F15"/>
    <w:rsid w:val="005E167B"/>
    <w:rsid w:val="005E61D4"/>
    <w:rsid w:val="005E75A6"/>
    <w:rsid w:val="005F02DF"/>
    <w:rsid w:val="005F07C5"/>
    <w:rsid w:val="005F0BA9"/>
    <w:rsid w:val="005F0EBE"/>
    <w:rsid w:val="005F114D"/>
    <w:rsid w:val="005F1E9C"/>
    <w:rsid w:val="005F26B0"/>
    <w:rsid w:val="005F279E"/>
    <w:rsid w:val="005F2C67"/>
    <w:rsid w:val="005F37DC"/>
    <w:rsid w:val="005F43D5"/>
    <w:rsid w:val="005F4490"/>
    <w:rsid w:val="005F4ADE"/>
    <w:rsid w:val="005F5833"/>
    <w:rsid w:val="005F5A66"/>
    <w:rsid w:val="00600B75"/>
    <w:rsid w:val="006043C5"/>
    <w:rsid w:val="006050CA"/>
    <w:rsid w:val="0060537B"/>
    <w:rsid w:val="00605CF7"/>
    <w:rsid w:val="00606AE8"/>
    <w:rsid w:val="00607354"/>
    <w:rsid w:val="00610593"/>
    <w:rsid w:val="0061166A"/>
    <w:rsid w:val="006119DF"/>
    <w:rsid w:val="00611B21"/>
    <w:rsid w:val="00614042"/>
    <w:rsid w:val="006164C3"/>
    <w:rsid w:val="00617452"/>
    <w:rsid w:val="00621BC2"/>
    <w:rsid w:val="00622359"/>
    <w:rsid w:val="00622CC6"/>
    <w:rsid w:val="00623332"/>
    <w:rsid w:val="00623AB9"/>
    <w:rsid w:val="00623CCE"/>
    <w:rsid w:val="0062422B"/>
    <w:rsid w:val="006244FD"/>
    <w:rsid w:val="006249C7"/>
    <w:rsid w:val="00625883"/>
    <w:rsid w:val="00626873"/>
    <w:rsid w:val="00627BD4"/>
    <w:rsid w:val="00631DE5"/>
    <w:rsid w:val="0063221C"/>
    <w:rsid w:val="006336F2"/>
    <w:rsid w:val="0063457C"/>
    <w:rsid w:val="00634A90"/>
    <w:rsid w:val="006355F4"/>
    <w:rsid w:val="0063785F"/>
    <w:rsid w:val="0064180D"/>
    <w:rsid w:val="006422A1"/>
    <w:rsid w:val="006439BF"/>
    <w:rsid w:val="00644DA7"/>
    <w:rsid w:val="00645DC9"/>
    <w:rsid w:val="00646D92"/>
    <w:rsid w:val="00651143"/>
    <w:rsid w:val="00651173"/>
    <w:rsid w:val="0065132F"/>
    <w:rsid w:val="00651B00"/>
    <w:rsid w:val="00652037"/>
    <w:rsid w:val="00652CA4"/>
    <w:rsid w:val="006531C2"/>
    <w:rsid w:val="006537AB"/>
    <w:rsid w:val="00654202"/>
    <w:rsid w:val="006542AB"/>
    <w:rsid w:val="00654C03"/>
    <w:rsid w:val="006551B5"/>
    <w:rsid w:val="0066197A"/>
    <w:rsid w:val="006636CB"/>
    <w:rsid w:val="00664A05"/>
    <w:rsid w:val="00665CC3"/>
    <w:rsid w:val="00666203"/>
    <w:rsid w:val="00667062"/>
    <w:rsid w:val="00667C61"/>
    <w:rsid w:val="006702DF"/>
    <w:rsid w:val="006706B3"/>
    <w:rsid w:val="00670789"/>
    <w:rsid w:val="0067218C"/>
    <w:rsid w:val="006724BC"/>
    <w:rsid w:val="006724E8"/>
    <w:rsid w:val="00673026"/>
    <w:rsid w:val="00674C06"/>
    <w:rsid w:val="00676022"/>
    <w:rsid w:val="0067631D"/>
    <w:rsid w:val="0067752D"/>
    <w:rsid w:val="00677BE6"/>
    <w:rsid w:val="00677F01"/>
    <w:rsid w:val="00680826"/>
    <w:rsid w:val="00680C6A"/>
    <w:rsid w:val="00680D71"/>
    <w:rsid w:val="00680F2D"/>
    <w:rsid w:val="00682BFD"/>
    <w:rsid w:val="00683C01"/>
    <w:rsid w:val="00684C01"/>
    <w:rsid w:val="00691D05"/>
    <w:rsid w:val="006933E3"/>
    <w:rsid w:val="00694077"/>
    <w:rsid w:val="006947E7"/>
    <w:rsid w:val="0069551B"/>
    <w:rsid w:val="00695AD7"/>
    <w:rsid w:val="00697EF0"/>
    <w:rsid w:val="006A1CDC"/>
    <w:rsid w:val="006A2407"/>
    <w:rsid w:val="006A56FD"/>
    <w:rsid w:val="006A6A5A"/>
    <w:rsid w:val="006A712D"/>
    <w:rsid w:val="006A7C56"/>
    <w:rsid w:val="006B0BF4"/>
    <w:rsid w:val="006B1710"/>
    <w:rsid w:val="006B17FE"/>
    <w:rsid w:val="006B3152"/>
    <w:rsid w:val="006B33A5"/>
    <w:rsid w:val="006B3B9A"/>
    <w:rsid w:val="006B614B"/>
    <w:rsid w:val="006B648A"/>
    <w:rsid w:val="006B65A8"/>
    <w:rsid w:val="006B76F7"/>
    <w:rsid w:val="006B7E68"/>
    <w:rsid w:val="006C1419"/>
    <w:rsid w:val="006C1D09"/>
    <w:rsid w:val="006C2647"/>
    <w:rsid w:val="006C4056"/>
    <w:rsid w:val="006C4438"/>
    <w:rsid w:val="006C459C"/>
    <w:rsid w:val="006C4BDC"/>
    <w:rsid w:val="006C6ECE"/>
    <w:rsid w:val="006C768E"/>
    <w:rsid w:val="006C7981"/>
    <w:rsid w:val="006D2900"/>
    <w:rsid w:val="006D4FB0"/>
    <w:rsid w:val="006D533B"/>
    <w:rsid w:val="006D6286"/>
    <w:rsid w:val="006D69CA"/>
    <w:rsid w:val="006E1DBE"/>
    <w:rsid w:val="006E36C1"/>
    <w:rsid w:val="006E403E"/>
    <w:rsid w:val="006E44D7"/>
    <w:rsid w:val="006E4CC1"/>
    <w:rsid w:val="006E4E3E"/>
    <w:rsid w:val="006E55D1"/>
    <w:rsid w:val="006E563E"/>
    <w:rsid w:val="006E57B4"/>
    <w:rsid w:val="006E59B6"/>
    <w:rsid w:val="006E692C"/>
    <w:rsid w:val="006E7004"/>
    <w:rsid w:val="006E76EE"/>
    <w:rsid w:val="006E79A9"/>
    <w:rsid w:val="006E7AB6"/>
    <w:rsid w:val="006F2678"/>
    <w:rsid w:val="006F3753"/>
    <w:rsid w:val="006F389C"/>
    <w:rsid w:val="006F550A"/>
    <w:rsid w:val="006F7B2A"/>
    <w:rsid w:val="00700E78"/>
    <w:rsid w:val="00701874"/>
    <w:rsid w:val="00701A0B"/>
    <w:rsid w:val="00701B1A"/>
    <w:rsid w:val="00702143"/>
    <w:rsid w:val="00703676"/>
    <w:rsid w:val="007039DF"/>
    <w:rsid w:val="007042EA"/>
    <w:rsid w:val="00706B9C"/>
    <w:rsid w:val="00707873"/>
    <w:rsid w:val="00707F15"/>
    <w:rsid w:val="007107A7"/>
    <w:rsid w:val="007119A8"/>
    <w:rsid w:val="00712BEA"/>
    <w:rsid w:val="0071380A"/>
    <w:rsid w:val="00713E62"/>
    <w:rsid w:val="00714344"/>
    <w:rsid w:val="007149BD"/>
    <w:rsid w:val="00715990"/>
    <w:rsid w:val="0071752B"/>
    <w:rsid w:val="007175C7"/>
    <w:rsid w:val="007202CD"/>
    <w:rsid w:val="00720381"/>
    <w:rsid w:val="00720B10"/>
    <w:rsid w:val="00722E5E"/>
    <w:rsid w:val="00723C97"/>
    <w:rsid w:val="007240AA"/>
    <w:rsid w:val="0072453A"/>
    <w:rsid w:val="00724D7C"/>
    <w:rsid w:val="00725736"/>
    <w:rsid w:val="007262C1"/>
    <w:rsid w:val="007264DA"/>
    <w:rsid w:val="0073010D"/>
    <w:rsid w:val="00730A7F"/>
    <w:rsid w:val="00730DDF"/>
    <w:rsid w:val="00730FDF"/>
    <w:rsid w:val="00731934"/>
    <w:rsid w:val="00731E56"/>
    <w:rsid w:val="00733BF6"/>
    <w:rsid w:val="00733ED6"/>
    <w:rsid w:val="00733FCF"/>
    <w:rsid w:val="007348E8"/>
    <w:rsid w:val="00735985"/>
    <w:rsid w:val="007366B2"/>
    <w:rsid w:val="00736CA0"/>
    <w:rsid w:val="00737933"/>
    <w:rsid w:val="007418A7"/>
    <w:rsid w:val="00742287"/>
    <w:rsid w:val="007422FB"/>
    <w:rsid w:val="00742307"/>
    <w:rsid w:val="0074257D"/>
    <w:rsid w:val="00742E17"/>
    <w:rsid w:val="0074351C"/>
    <w:rsid w:val="00743564"/>
    <w:rsid w:val="0074393F"/>
    <w:rsid w:val="007441CA"/>
    <w:rsid w:val="007446F8"/>
    <w:rsid w:val="00744786"/>
    <w:rsid w:val="00744ED2"/>
    <w:rsid w:val="007478A1"/>
    <w:rsid w:val="007478EA"/>
    <w:rsid w:val="00747CC0"/>
    <w:rsid w:val="00750056"/>
    <w:rsid w:val="00750C06"/>
    <w:rsid w:val="00751095"/>
    <w:rsid w:val="0075175E"/>
    <w:rsid w:val="007524A4"/>
    <w:rsid w:val="007526B3"/>
    <w:rsid w:val="0075341F"/>
    <w:rsid w:val="00755C77"/>
    <w:rsid w:val="00755E71"/>
    <w:rsid w:val="00756063"/>
    <w:rsid w:val="00756095"/>
    <w:rsid w:val="0075660F"/>
    <w:rsid w:val="00763905"/>
    <w:rsid w:val="00763E39"/>
    <w:rsid w:val="0076446D"/>
    <w:rsid w:val="00764CDB"/>
    <w:rsid w:val="00764EEB"/>
    <w:rsid w:val="00767722"/>
    <w:rsid w:val="007714E0"/>
    <w:rsid w:val="00773ACC"/>
    <w:rsid w:val="00775C1D"/>
    <w:rsid w:val="00776F8B"/>
    <w:rsid w:val="0077752F"/>
    <w:rsid w:val="007806B4"/>
    <w:rsid w:val="007814D6"/>
    <w:rsid w:val="00782C31"/>
    <w:rsid w:val="00783283"/>
    <w:rsid w:val="00783819"/>
    <w:rsid w:val="00783E70"/>
    <w:rsid w:val="007858EE"/>
    <w:rsid w:val="00785F31"/>
    <w:rsid w:val="007879AA"/>
    <w:rsid w:val="00787B0D"/>
    <w:rsid w:val="007916B8"/>
    <w:rsid w:val="00791AA8"/>
    <w:rsid w:val="00791D04"/>
    <w:rsid w:val="00793263"/>
    <w:rsid w:val="0079665D"/>
    <w:rsid w:val="007968C3"/>
    <w:rsid w:val="007A0A9F"/>
    <w:rsid w:val="007A12DF"/>
    <w:rsid w:val="007A156C"/>
    <w:rsid w:val="007A1C15"/>
    <w:rsid w:val="007A1E33"/>
    <w:rsid w:val="007A24B4"/>
    <w:rsid w:val="007A2C89"/>
    <w:rsid w:val="007A36A0"/>
    <w:rsid w:val="007A393A"/>
    <w:rsid w:val="007A4090"/>
    <w:rsid w:val="007A475E"/>
    <w:rsid w:val="007A7B9A"/>
    <w:rsid w:val="007B0C3A"/>
    <w:rsid w:val="007B0F35"/>
    <w:rsid w:val="007B0FF1"/>
    <w:rsid w:val="007B13F0"/>
    <w:rsid w:val="007B44D9"/>
    <w:rsid w:val="007B56C4"/>
    <w:rsid w:val="007B6FFD"/>
    <w:rsid w:val="007B7B51"/>
    <w:rsid w:val="007B7BC2"/>
    <w:rsid w:val="007C1150"/>
    <w:rsid w:val="007C1510"/>
    <w:rsid w:val="007C2359"/>
    <w:rsid w:val="007C39E5"/>
    <w:rsid w:val="007C5EAE"/>
    <w:rsid w:val="007C5FF6"/>
    <w:rsid w:val="007C63EC"/>
    <w:rsid w:val="007D11C3"/>
    <w:rsid w:val="007D23BB"/>
    <w:rsid w:val="007D2546"/>
    <w:rsid w:val="007D31A7"/>
    <w:rsid w:val="007D4801"/>
    <w:rsid w:val="007D55AE"/>
    <w:rsid w:val="007D5BF6"/>
    <w:rsid w:val="007D637B"/>
    <w:rsid w:val="007E078B"/>
    <w:rsid w:val="007E0B0B"/>
    <w:rsid w:val="007E0E73"/>
    <w:rsid w:val="007E1AE6"/>
    <w:rsid w:val="007E2F4E"/>
    <w:rsid w:val="007E5BC6"/>
    <w:rsid w:val="007F08B8"/>
    <w:rsid w:val="007F0EAA"/>
    <w:rsid w:val="007F204D"/>
    <w:rsid w:val="007F337B"/>
    <w:rsid w:val="007F3892"/>
    <w:rsid w:val="007F47BE"/>
    <w:rsid w:val="007F5C25"/>
    <w:rsid w:val="007F6738"/>
    <w:rsid w:val="007F7502"/>
    <w:rsid w:val="0080163F"/>
    <w:rsid w:val="00802213"/>
    <w:rsid w:val="00802235"/>
    <w:rsid w:val="008034A2"/>
    <w:rsid w:val="008034DD"/>
    <w:rsid w:val="00804277"/>
    <w:rsid w:val="0080466E"/>
    <w:rsid w:val="00804C32"/>
    <w:rsid w:val="00810254"/>
    <w:rsid w:val="00811C14"/>
    <w:rsid w:val="00811FB1"/>
    <w:rsid w:val="00812A81"/>
    <w:rsid w:val="00814ACF"/>
    <w:rsid w:val="00817505"/>
    <w:rsid w:val="008175D6"/>
    <w:rsid w:val="008208CD"/>
    <w:rsid w:val="00820BF7"/>
    <w:rsid w:val="008220E1"/>
    <w:rsid w:val="008228F7"/>
    <w:rsid w:val="00822D9C"/>
    <w:rsid w:val="00822EAA"/>
    <w:rsid w:val="008265D6"/>
    <w:rsid w:val="00826D12"/>
    <w:rsid w:val="00826EEC"/>
    <w:rsid w:val="00826F07"/>
    <w:rsid w:val="0082729C"/>
    <w:rsid w:val="008274F9"/>
    <w:rsid w:val="0083087B"/>
    <w:rsid w:val="00831AFE"/>
    <w:rsid w:val="00831FFB"/>
    <w:rsid w:val="008362ED"/>
    <w:rsid w:val="008370A2"/>
    <w:rsid w:val="00837C2E"/>
    <w:rsid w:val="00837C8C"/>
    <w:rsid w:val="0084002E"/>
    <w:rsid w:val="00840BFE"/>
    <w:rsid w:val="00840F4D"/>
    <w:rsid w:val="008413D2"/>
    <w:rsid w:val="0084257C"/>
    <w:rsid w:val="00842749"/>
    <w:rsid w:val="00842C96"/>
    <w:rsid w:val="008434B8"/>
    <w:rsid w:val="00843E77"/>
    <w:rsid w:val="00847505"/>
    <w:rsid w:val="0085134A"/>
    <w:rsid w:val="00851BE7"/>
    <w:rsid w:val="008524A0"/>
    <w:rsid w:val="00852784"/>
    <w:rsid w:val="00852E0F"/>
    <w:rsid w:val="0085314C"/>
    <w:rsid w:val="0085394F"/>
    <w:rsid w:val="008546D7"/>
    <w:rsid w:val="0085490F"/>
    <w:rsid w:val="00854A4C"/>
    <w:rsid w:val="00855358"/>
    <w:rsid w:val="00855D27"/>
    <w:rsid w:val="008561E7"/>
    <w:rsid w:val="008568FF"/>
    <w:rsid w:val="008577B2"/>
    <w:rsid w:val="00861435"/>
    <w:rsid w:val="00861DAF"/>
    <w:rsid w:val="0086208E"/>
    <w:rsid w:val="00862CAC"/>
    <w:rsid w:val="008633AA"/>
    <w:rsid w:val="008635C5"/>
    <w:rsid w:val="00864FAF"/>
    <w:rsid w:val="008660E7"/>
    <w:rsid w:val="008709B5"/>
    <w:rsid w:val="00871721"/>
    <w:rsid w:val="00871A2E"/>
    <w:rsid w:val="00871F19"/>
    <w:rsid w:val="00872340"/>
    <w:rsid w:val="0087252E"/>
    <w:rsid w:val="00872E31"/>
    <w:rsid w:val="00872E47"/>
    <w:rsid w:val="008734F9"/>
    <w:rsid w:val="00873AAF"/>
    <w:rsid w:val="00874513"/>
    <w:rsid w:val="0087509C"/>
    <w:rsid w:val="00875A77"/>
    <w:rsid w:val="008803E6"/>
    <w:rsid w:val="008811B2"/>
    <w:rsid w:val="0088322F"/>
    <w:rsid w:val="00883E7E"/>
    <w:rsid w:val="00884965"/>
    <w:rsid w:val="00884C09"/>
    <w:rsid w:val="0088514D"/>
    <w:rsid w:val="00885694"/>
    <w:rsid w:val="00886D23"/>
    <w:rsid w:val="008872F9"/>
    <w:rsid w:val="0088765E"/>
    <w:rsid w:val="00890C8E"/>
    <w:rsid w:val="008921E2"/>
    <w:rsid w:val="00893D53"/>
    <w:rsid w:val="008956F7"/>
    <w:rsid w:val="0089675D"/>
    <w:rsid w:val="00897055"/>
    <w:rsid w:val="00897943"/>
    <w:rsid w:val="008979C2"/>
    <w:rsid w:val="008A0C95"/>
    <w:rsid w:val="008A0D90"/>
    <w:rsid w:val="008A16E3"/>
    <w:rsid w:val="008A1FA5"/>
    <w:rsid w:val="008A3BB7"/>
    <w:rsid w:val="008A6A1B"/>
    <w:rsid w:val="008A6E91"/>
    <w:rsid w:val="008A723A"/>
    <w:rsid w:val="008A7C23"/>
    <w:rsid w:val="008B055A"/>
    <w:rsid w:val="008B0642"/>
    <w:rsid w:val="008B0CCD"/>
    <w:rsid w:val="008B1833"/>
    <w:rsid w:val="008B4493"/>
    <w:rsid w:val="008B44B5"/>
    <w:rsid w:val="008B75B1"/>
    <w:rsid w:val="008B7CDA"/>
    <w:rsid w:val="008B7F7A"/>
    <w:rsid w:val="008C0162"/>
    <w:rsid w:val="008C23A7"/>
    <w:rsid w:val="008C39FE"/>
    <w:rsid w:val="008C4B04"/>
    <w:rsid w:val="008C4B08"/>
    <w:rsid w:val="008C57B2"/>
    <w:rsid w:val="008C5875"/>
    <w:rsid w:val="008C6AB6"/>
    <w:rsid w:val="008C73C0"/>
    <w:rsid w:val="008C74B2"/>
    <w:rsid w:val="008C7B84"/>
    <w:rsid w:val="008D012E"/>
    <w:rsid w:val="008D07BD"/>
    <w:rsid w:val="008D1454"/>
    <w:rsid w:val="008D24DE"/>
    <w:rsid w:val="008D3735"/>
    <w:rsid w:val="008D5684"/>
    <w:rsid w:val="008D6BCE"/>
    <w:rsid w:val="008D73BA"/>
    <w:rsid w:val="008D7904"/>
    <w:rsid w:val="008D7D95"/>
    <w:rsid w:val="008E0F12"/>
    <w:rsid w:val="008E1D63"/>
    <w:rsid w:val="008F05D4"/>
    <w:rsid w:val="008F2393"/>
    <w:rsid w:val="008F2AD0"/>
    <w:rsid w:val="008F321A"/>
    <w:rsid w:val="008F37FF"/>
    <w:rsid w:val="008F56C9"/>
    <w:rsid w:val="008F57CE"/>
    <w:rsid w:val="009017B3"/>
    <w:rsid w:val="009022E0"/>
    <w:rsid w:val="00903934"/>
    <w:rsid w:val="00904D96"/>
    <w:rsid w:val="00906D1A"/>
    <w:rsid w:val="00907F84"/>
    <w:rsid w:val="00911B22"/>
    <w:rsid w:val="0091307F"/>
    <w:rsid w:val="00913398"/>
    <w:rsid w:val="0091359C"/>
    <w:rsid w:val="009139A8"/>
    <w:rsid w:val="0091702A"/>
    <w:rsid w:val="00917243"/>
    <w:rsid w:val="00917C1D"/>
    <w:rsid w:val="00921460"/>
    <w:rsid w:val="00921D91"/>
    <w:rsid w:val="00921F44"/>
    <w:rsid w:val="0092213F"/>
    <w:rsid w:val="0092435D"/>
    <w:rsid w:val="00924771"/>
    <w:rsid w:val="00924AAD"/>
    <w:rsid w:val="009255C2"/>
    <w:rsid w:val="009275EB"/>
    <w:rsid w:val="0093003A"/>
    <w:rsid w:val="00930763"/>
    <w:rsid w:val="009308F0"/>
    <w:rsid w:val="0093121E"/>
    <w:rsid w:val="00931F53"/>
    <w:rsid w:val="0093243E"/>
    <w:rsid w:val="00932E1A"/>
    <w:rsid w:val="00935F12"/>
    <w:rsid w:val="00937F1A"/>
    <w:rsid w:val="009414A3"/>
    <w:rsid w:val="00941AF1"/>
    <w:rsid w:val="00941C1E"/>
    <w:rsid w:val="00942755"/>
    <w:rsid w:val="00942D56"/>
    <w:rsid w:val="0094352A"/>
    <w:rsid w:val="009452E5"/>
    <w:rsid w:val="00945592"/>
    <w:rsid w:val="0094585A"/>
    <w:rsid w:val="0094667F"/>
    <w:rsid w:val="009476E7"/>
    <w:rsid w:val="009511C9"/>
    <w:rsid w:val="00951260"/>
    <w:rsid w:val="00951390"/>
    <w:rsid w:val="00951BD1"/>
    <w:rsid w:val="00952B9A"/>
    <w:rsid w:val="00954339"/>
    <w:rsid w:val="00954398"/>
    <w:rsid w:val="00957489"/>
    <w:rsid w:val="0095774A"/>
    <w:rsid w:val="00960A6E"/>
    <w:rsid w:val="00962C09"/>
    <w:rsid w:val="009642C1"/>
    <w:rsid w:val="009648DA"/>
    <w:rsid w:val="00964C13"/>
    <w:rsid w:val="00964D71"/>
    <w:rsid w:val="009654E8"/>
    <w:rsid w:val="009666C5"/>
    <w:rsid w:val="00967241"/>
    <w:rsid w:val="00970A48"/>
    <w:rsid w:val="0097117B"/>
    <w:rsid w:val="009712CC"/>
    <w:rsid w:val="009713D2"/>
    <w:rsid w:val="009732D4"/>
    <w:rsid w:val="0097364A"/>
    <w:rsid w:val="00973DDB"/>
    <w:rsid w:val="00974A51"/>
    <w:rsid w:val="009753CE"/>
    <w:rsid w:val="00975FF6"/>
    <w:rsid w:val="00976436"/>
    <w:rsid w:val="00980085"/>
    <w:rsid w:val="00980A4A"/>
    <w:rsid w:val="0098245C"/>
    <w:rsid w:val="00982672"/>
    <w:rsid w:val="00982C22"/>
    <w:rsid w:val="00982D18"/>
    <w:rsid w:val="009838BE"/>
    <w:rsid w:val="00985FF6"/>
    <w:rsid w:val="00987055"/>
    <w:rsid w:val="00987A0F"/>
    <w:rsid w:val="0099218C"/>
    <w:rsid w:val="00992431"/>
    <w:rsid w:val="009941E0"/>
    <w:rsid w:val="009967D8"/>
    <w:rsid w:val="00996E2B"/>
    <w:rsid w:val="00997404"/>
    <w:rsid w:val="009A082F"/>
    <w:rsid w:val="009A0CF8"/>
    <w:rsid w:val="009A12F1"/>
    <w:rsid w:val="009A1DB6"/>
    <w:rsid w:val="009A362B"/>
    <w:rsid w:val="009A5272"/>
    <w:rsid w:val="009A5306"/>
    <w:rsid w:val="009A69EA"/>
    <w:rsid w:val="009B0B4B"/>
    <w:rsid w:val="009B1797"/>
    <w:rsid w:val="009B190C"/>
    <w:rsid w:val="009B349C"/>
    <w:rsid w:val="009B3630"/>
    <w:rsid w:val="009B3878"/>
    <w:rsid w:val="009B46FC"/>
    <w:rsid w:val="009B48D5"/>
    <w:rsid w:val="009B5088"/>
    <w:rsid w:val="009B62B8"/>
    <w:rsid w:val="009B6727"/>
    <w:rsid w:val="009B6D45"/>
    <w:rsid w:val="009B712C"/>
    <w:rsid w:val="009B746F"/>
    <w:rsid w:val="009B7FA2"/>
    <w:rsid w:val="009C212D"/>
    <w:rsid w:val="009C334E"/>
    <w:rsid w:val="009C34E6"/>
    <w:rsid w:val="009C350B"/>
    <w:rsid w:val="009C4FF1"/>
    <w:rsid w:val="009C5725"/>
    <w:rsid w:val="009D06C4"/>
    <w:rsid w:val="009D1385"/>
    <w:rsid w:val="009D15AB"/>
    <w:rsid w:val="009D1A0F"/>
    <w:rsid w:val="009D1C50"/>
    <w:rsid w:val="009D2489"/>
    <w:rsid w:val="009D2491"/>
    <w:rsid w:val="009D30C9"/>
    <w:rsid w:val="009D33AC"/>
    <w:rsid w:val="009D3FEE"/>
    <w:rsid w:val="009D463C"/>
    <w:rsid w:val="009D53E9"/>
    <w:rsid w:val="009D6582"/>
    <w:rsid w:val="009D6AF8"/>
    <w:rsid w:val="009D759C"/>
    <w:rsid w:val="009E0C49"/>
    <w:rsid w:val="009E1DE1"/>
    <w:rsid w:val="009E54C7"/>
    <w:rsid w:val="009E6A61"/>
    <w:rsid w:val="009E7DDA"/>
    <w:rsid w:val="009F0BC4"/>
    <w:rsid w:val="009F0FD4"/>
    <w:rsid w:val="009F3706"/>
    <w:rsid w:val="009F3A28"/>
    <w:rsid w:val="009F45EF"/>
    <w:rsid w:val="009F52EB"/>
    <w:rsid w:val="009F76B2"/>
    <w:rsid w:val="009F7771"/>
    <w:rsid w:val="00A01AB4"/>
    <w:rsid w:val="00A01E94"/>
    <w:rsid w:val="00A0204C"/>
    <w:rsid w:val="00A02C62"/>
    <w:rsid w:val="00A03507"/>
    <w:rsid w:val="00A03692"/>
    <w:rsid w:val="00A038E4"/>
    <w:rsid w:val="00A04C05"/>
    <w:rsid w:val="00A04F93"/>
    <w:rsid w:val="00A0586A"/>
    <w:rsid w:val="00A05CC3"/>
    <w:rsid w:val="00A0629F"/>
    <w:rsid w:val="00A064C1"/>
    <w:rsid w:val="00A06770"/>
    <w:rsid w:val="00A06CD0"/>
    <w:rsid w:val="00A07EA7"/>
    <w:rsid w:val="00A106FD"/>
    <w:rsid w:val="00A110D2"/>
    <w:rsid w:val="00A11F1C"/>
    <w:rsid w:val="00A1284D"/>
    <w:rsid w:val="00A1338A"/>
    <w:rsid w:val="00A15A58"/>
    <w:rsid w:val="00A15FD4"/>
    <w:rsid w:val="00A16F3C"/>
    <w:rsid w:val="00A20D44"/>
    <w:rsid w:val="00A20FBC"/>
    <w:rsid w:val="00A21221"/>
    <w:rsid w:val="00A223B1"/>
    <w:rsid w:val="00A22778"/>
    <w:rsid w:val="00A22D1E"/>
    <w:rsid w:val="00A24C5D"/>
    <w:rsid w:val="00A3044A"/>
    <w:rsid w:val="00A30F1E"/>
    <w:rsid w:val="00A3127C"/>
    <w:rsid w:val="00A31C82"/>
    <w:rsid w:val="00A32CC7"/>
    <w:rsid w:val="00A345A2"/>
    <w:rsid w:val="00A34893"/>
    <w:rsid w:val="00A35FB9"/>
    <w:rsid w:val="00A3652B"/>
    <w:rsid w:val="00A367CA"/>
    <w:rsid w:val="00A37534"/>
    <w:rsid w:val="00A400CD"/>
    <w:rsid w:val="00A41447"/>
    <w:rsid w:val="00A4257E"/>
    <w:rsid w:val="00A42F35"/>
    <w:rsid w:val="00A43C6C"/>
    <w:rsid w:val="00A44012"/>
    <w:rsid w:val="00A44532"/>
    <w:rsid w:val="00A468DD"/>
    <w:rsid w:val="00A47322"/>
    <w:rsid w:val="00A525DB"/>
    <w:rsid w:val="00A52B23"/>
    <w:rsid w:val="00A53047"/>
    <w:rsid w:val="00A53D41"/>
    <w:rsid w:val="00A54974"/>
    <w:rsid w:val="00A549CD"/>
    <w:rsid w:val="00A5568E"/>
    <w:rsid w:val="00A560DB"/>
    <w:rsid w:val="00A562FF"/>
    <w:rsid w:val="00A570FE"/>
    <w:rsid w:val="00A57571"/>
    <w:rsid w:val="00A57927"/>
    <w:rsid w:val="00A57C26"/>
    <w:rsid w:val="00A57E2D"/>
    <w:rsid w:val="00A60071"/>
    <w:rsid w:val="00A60435"/>
    <w:rsid w:val="00A60A6C"/>
    <w:rsid w:val="00A60E50"/>
    <w:rsid w:val="00A61514"/>
    <w:rsid w:val="00A61CDD"/>
    <w:rsid w:val="00A62C5E"/>
    <w:rsid w:val="00A62D10"/>
    <w:rsid w:val="00A6354E"/>
    <w:rsid w:val="00A6398B"/>
    <w:rsid w:val="00A65089"/>
    <w:rsid w:val="00A65100"/>
    <w:rsid w:val="00A662BB"/>
    <w:rsid w:val="00A6724B"/>
    <w:rsid w:val="00A67E4A"/>
    <w:rsid w:val="00A7025E"/>
    <w:rsid w:val="00A71ACE"/>
    <w:rsid w:val="00A723BD"/>
    <w:rsid w:val="00A74796"/>
    <w:rsid w:val="00A76BE7"/>
    <w:rsid w:val="00A77579"/>
    <w:rsid w:val="00A77942"/>
    <w:rsid w:val="00A801F5"/>
    <w:rsid w:val="00A80A19"/>
    <w:rsid w:val="00A81FD9"/>
    <w:rsid w:val="00A8297F"/>
    <w:rsid w:val="00A835A4"/>
    <w:rsid w:val="00A83916"/>
    <w:rsid w:val="00A83DA3"/>
    <w:rsid w:val="00A860CE"/>
    <w:rsid w:val="00A86308"/>
    <w:rsid w:val="00A865F9"/>
    <w:rsid w:val="00A871EA"/>
    <w:rsid w:val="00A87627"/>
    <w:rsid w:val="00A90053"/>
    <w:rsid w:val="00A910D1"/>
    <w:rsid w:val="00A92981"/>
    <w:rsid w:val="00A92CD8"/>
    <w:rsid w:val="00A935C5"/>
    <w:rsid w:val="00A94853"/>
    <w:rsid w:val="00A95856"/>
    <w:rsid w:val="00A95B4D"/>
    <w:rsid w:val="00A9630C"/>
    <w:rsid w:val="00A97063"/>
    <w:rsid w:val="00AA22FD"/>
    <w:rsid w:val="00AA289A"/>
    <w:rsid w:val="00AA28DC"/>
    <w:rsid w:val="00AA3198"/>
    <w:rsid w:val="00AA33F5"/>
    <w:rsid w:val="00AA3FD8"/>
    <w:rsid w:val="00AA4B2E"/>
    <w:rsid w:val="00AA52D0"/>
    <w:rsid w:val="00AA5AD6"/>
    <w:rsid w:val="00AA7A7F"/>
    <w:rsid w:val="00AB17D9"/>
    <w:rsid w:val="00AB1DFD"/>
    <w:rsid w:val="00AB4518"/>
    <w:rsid w:val="00AB6E3D"/>
    <w:rsid w:val="00AB7F5C"/>
    <w:rsid w:val="00AC1693"/>
    <w:rsid w:val="00AC18A1"/>
    <w:rsid w:val="00AC1A46"/>
    <w:rsid w:val="00AC2037"/>
    <w:rsid w:val="00AC605E"/>
    <w:rsid w:val="00AC7627"/>
    <w:rsid w:val="00AD0C31"/>
    <w:rsid w:val="00AD0EBF"/>
    <w:rsid w:val="00AD2B9C"/>
    <w:rsid w:val="00AD2C57"/>
    <w:rsid w:val="00AD2C9C"/>
    <w:rsid w:val="00AD3936"/>
    <w:rsid w:val="00AD4043"/>
    <w:rsid w:val="00AD6AF2"/>
    <w:rsid w:val="00AD71FD"/>
    <w:rsid w:val="00AD75A3"/>
    <w:rsid w:val="00AE0874"/>
    <w:rsid w:val="00AE0FDF"/>
    <w:rsid w:val="00AE1370"/>
    <w:rsid w:val="00AE1FA4"/>
    <w:rsid w:val="00AE291A"/>
    <w:rsid w:val="00AE2C7D"/>
    <w:rsid w:val="00AE4C68"/>
    <w:rsid w:val="00AE6704"/>
    <w:rsid w:val="00AE6C53"/>
    <w:rsid w:val="00AF0719"/>
    <w:rsid w:val="00AF0C13"/>
    <w:rsid w:val="00AF2D44"/>
    <w:rsid w:val="00AF2E18"/>
    <w:rsid w:val="00AF3190"/>
    <w:rsid w:val="00AF35AA"/>
    <w:rsid w:val="00AF47DF"/>
    <w:rsid w:val="00AF569C"/>
    <w:rsid w:val="00AF7199"/>
    <w:rsid w:val="00AF758C"/>
    <w:rsid w:val="00B00EB2"/>
    <w:rsid w:val="00B0187F"/>
    <w:rsid w:val="00B01CEB"/>
    <w:rsid w:val="00B02D16"/>
    <w:rsid w:val="00B02E74"/>
    <w:rsid w:val="00B038CF"/>
    <w:rsid w:val="00B04A21"/>
    <w:rsid w:val="00B06616"/>
    <w:rsid w:val="00B06F1D"/>
    <w:rsid w:val="00B07B3B"/>
    <w:rsid w:val="00B10212"/>
    <w:rsid w:val="00B103AC"/>
    <w:rsid w:val="00B11623"/>
    <w:rsid w:val="00B118AE"/>
    <w:rsid w:val="00B11B72"/>
    <w:rsid w:val="00B1362D"/>
    <w:rsid w:val="00B1373F"/>
    <w:rsid w:val="00B20AC1"/>
    <w:rsid w:val="00B217E2"/>
    <w:rsid w:val="00B246B3"/>
    <w:rsid w:val="00B2507D"/>
    <w:rsid w:val="00B26C49"/>
    <w:rsid w:val="00B27417"/>
    <w:rsid w:val="00B27AC1"/>
    <w:rsid w:val="00B27CC3"/>
    <w:rsid w:val="00B30177"/>
    <w:rsid w:val="00B30701"/>
    <w:rsid w:val="00B307AC"/>
    <w:rsid w:val="00B31093"/>
    <w:rsid w:val="00B314CE"/>
    <w:rsid w:val="00B31D13"/>
    <w:rsid w:val="00B323A5"/>
    <w:rsid w:val="00B3242C"/>
    <w:rsid w:val="00B3274A"/>
    <w:rsid w:val="00B33742"/>
    <w:rsid w:val="00B33918"/>
    <w:rsid w:val="00B33AAE"/>
    <w:rsid w:val="00B348D3"/>
    <w:rsid w:val="00B353C5"/>
    <w:rsid w:val="00B356DF"/>
    <w:rsid w:val="00B3638A"/>
    <w:rsid w:val="00B403FA"/>
    <w:rsid w:val="00B4097C"/>
    <w:rsid w:val="00B41DA3"/>
    <w:rsid w:val="00B431A5"/>
    <w:rsid w:val="00B43ABB"/>
    <w:rsid w:val="00B45308"/>
    <w:rsid w:val="00B45883"/>
    <w:rsid w:val="00B45F2D"/>
    <w:rsid w:val="00B461A0"/>
    <w:rsid w:val="00B46F08"/>
    <w:rsid w:val="00B4766A"/>
    <w:rsid w:val="00B47753"/>
    <w:rsid w:val="00B50B03"/>
    <w:rsid w:val="00B50E84"/>
    <w:rsid w:val="00B517E7"/>
    <w:rsid w:val="00B5189A"/>
    <w:rsid w:val="00B51B54"/>
    <w:rsid w:val="00B521FF"/>
    <w:rsid w:val="00B5245A"/>
    <w:rsid w:val="00B52E29"/>
    <w:rsid w:val="00B53F10"/>
    <w:rsid w:val="00B545C4"/>
    <w:rsid w:val="00B54E8B"/>
    <w:rsid w:val="00B557CC"/>
    <w:rsid w:val="00B62111"/>
    <w:rsid w:val="00B62717"/>
    <w:rsid w:val="00B6278A"/>
    <w:rsid w:val="00B6476B"/>
    <w:rsid w:val="00B6573E"/>
    <w:rsid w:val="00B6688D"/>
    <w:rsid w:val="00B672B0"/>
    <w:rsid w:val="00B67E98"/>
    <w:rsid w:val="00B71A3D"/>
    <w:rsid w:val="00B71DBD"/>
    <w:rsid w:val="00B72371"/>
    <w:rsid w:val="00B72CBC"/>
    <w:rsid w:val="00B72F80"/>
    <w:rsid w:val="00B730ED"/>
    <w:rsid w:val="00B734C3"/>
    <w:rsid w:val="00B75874"/>
    <w:rsid w:val="00B7600D"/>
    <w:rsid w:val="00B769CB"/>
    <w:rsid w:val="00B77467"/>
    <w:rsid w:val="00B77CAA"/>
    <w:rsid w:val="00B81940"/>
    <w:rsid w:val="00B81ED7"/>
    <w:rsid w:val="00B857B2"/>
    <w:rsid w:val="00B872FC"/>
    <w:rsid w:val="00B8758E"/>
    <w:rsid w:val="00B90AAB"/>
    <w:rsid w:val="00B9214C"/>
    <w:rsid w:val="00B922A7"/>
    <w:rsid w:val="00B9399D"/>
    <w:rsid w:val="00B94DD1"/>
    <w:rsid w:val="00B95A65"/>
    <w:rsid w:val="00B95CC9"/>
    <w:rsid w:val="00B96E7A"/>
    <w:rsid w:val="00B97B23"/>
    <w:rsid w:val="00B97FE1"/>
    <w:rsid w:val="00BA0B21"/>
    <w:rsid w:val="00BA1870"/>
    <w:rsid w:val="00BA1A1F"/>
    <w:rsid w:val="00BA1AC9"/>
    <w:rsid w:val="00BA3839"/>
    <w:rsid w:val="00BA3AFE"/>
    <w:rsid w:val="00BA4C84"/>
    <w:rsid w:val="00BA4EE4"/>
    <w:rsid w:val="00BA52C8"/>
    <w:rsid w:val="00BA6BAB"/>
    <w:rsid w:val="00BA7839"/>
    <w:rsid w:val="00BB06D7"/>
    <w:rsid w:val="00BB170F"/>
    <w:rsid w:val="00BB1AAC"/>
    <w:rsid w:val="00BB1C57"/>
    <w:rsid w:val="00BB27F8"/>
    <w:rsid w:val="00BB2964"/>
    <w:rsid w:val="00BB73AF"/>
    <w:rsid w:val="00BB73CF"/>
    <w:rsid w:val="00BB75BA"/>
    <w:rsid w:val="00BB7C54"/>
    <w:rsid w:val="00BC3471"/>
    <w:rsid w:val="00BC3E26"/>
    <w:rsid w:val="00BC66E5"/>
    <w:rsid w:val="00BC6F8A"/>
    <w:rsid w:val="00BC72EC"/>
    <w:rsid w:val="00BC79F5"/>
    <w:rsid w:val="00BD0444"/>
    <w:rsid w:val="00BD139C"/>
    <w:rsid w:val="00BD21C6"/>
    <w:rsid w:val="00BD247D"/>
    <w:rsid w:val="00BD2B4A"/>
    <w:rsid w:val="00BD57A6"/>
    <w:rsid w:val="00BD612E"/>
    <w:rsid w:val="00BD65BD"/>
    <w:rsid w:val="00BE0B66"/>
    <w:rsid w:val="00BE0F48"/>
    <w:rsid w:val="00BE24E4"/>
    <w:rsid w:val="00BE2589"/>
    <w:rsid w:val="00BE34F2"/>
    <w:rsid w:val="00BE3AB1"/>
    <w:rsid w:val="00BE4E26"/>
    <w:rsid w:val="00BE5A6B"/>
    <w:rsid w:val="00BE6686"/>
    <w:rsid w:val="00BE7816"/>
    <w:rsid w:val="00BF0071"/>
    <w:rsid w:val="00BF081C"/>
    <w:rsid w:val="00BF0841"/>
    <w:rsid w:val="00BF104C"/>
    <w:rsid w:val="00BF1066"/>
    <w:rsid w:val="00BF15B9"/>
    <w:rsid w:val="00BF66A4"/>
    <w:rsid w:val="00BF6A67"/>
    <w:rsid w:val="00BF703B"/>
    <w:rsid w:val="00BF7554"/>
    <w:rsid w:val="00BF7A1F"/>
    <w:rsid w:val="00C00AA9"/>
    <w:rsid w:val="00C0106C"/>
    <w:rsid w:val="00C0172A"/>
    <w:rsid w:val="00C019D6"/>
    <w:rsid w:val="00C037EC"/>
    <w:rsid w:val="00C04635"/>
    <w:rsid w:val="00C04692"/>
    <w:rsid w:val="00C05F2A"/>
    <w:rsid w:val="00C07D15"/>
    <w:rsid w:val="00C11353"/>
    <w:rsid w:val="00C11BD9"/>
    <w:rsid w:val="00C14F16"/>
    <w:rsid w:val="00C153D4"/>
    <w:rsid w:val="00C15C21"/>
    <w:rsid w:val="00C16403"/>
    <w:rsid w:val="00C2074F"/>
    <w:rsid w:val="00C21248"/>
    <w:rsid w:val="00C215C4"/>
    <w:rsid w:val="00C22882"/>
    <w:rsid w:val="00C233F2"/>
    <w:rsid w:val="00C24656"/>
    <w:rsid w:val="00C24D5D"/>
    <w:rsid w:val="00C26CC0"/>
    <w:rsid w:val="00C3162E"/>
    <w:rsid w:val="00C330E9"/>
    <w:rsid w:val="00C34884"/>
    <w:rsid w:val="00C3504C"/>
    <w:rsid w:val="00C36D7B"/>
    <w:rsid w:val="00C37612"/>
    <w:rsid w:val="00C37739"/>
    <w:rsid w:val="00C4141C"/>
    <w:rsid w:val="00C415C5"/>
    <w:rsid w:val="00C42258"/>
    <w:rsid w:val="00C4428C"/>
    <w:rsid w:val="00C45DFE"/>
    <w:rsid w:val="00C46145"/>
    <w:rsid w:val="00C50B85"/>
    <w:rsid w:val="00C54CA2"/>
    <w:rsid w:val="00C56742"/>
    <w:rsid w:val="00C57730"/>
    <w:rsid w:val="00C606B0"/>
    <w:rsid w:val="00C61292"/>
    <w:rsid w:val="00C61759"/>
    <w:rsid w:val="00C6266E"/>
    <w:rsid w:val="00C64873"/>
    <w:rsid w:val="00C67BF6"/>
    <w:rsid w:val="00C67D55"/>
    <w:rsid w:val="00C71F32"/>
    <w:rsid w:val="00C72847"/>
    <w:rsid w:val="00C730B5"/>
    <w:rsid w:val="00C73815"/>
    <w:rsid w:val="00C74C03"/>
    <w:rsid w:val="00C74FC3"/>
    <w:rsid w:val="00C752D9"/>
    <w:rsid w:val="00C75FE4"/>
    <w:rsid w:val="00C769D2"/>
    <w:rsid w:val="00C80CC5"/>
    <w:rsid w:val="00C81A32"/>
    <w:rsid w:val="00C82B5F"/>
    <w:rsid w:val="00C82CF4"/>
    <w:rsid w:val="00C83CC3"/>
    <w:rsid w:val="00C83D9F"/>
    <w:rsid w:val="00C83F0B"/>
    <w:rsid w:val="00C84A98"/>
    <w:rsid w:val="00C84C17"/>
    <w:rsid w:val="00C8599F"/>
    <w:rsid w:val="00C86F6E"/>
    <w:rsid w:val="00C9015D"/>
    <w:rsid w:val="00C91135"/>
    <w:rsid w:val="00C91589"/>
    <w:rsid w:val="00C91E74"/>
    <w:rsid w:val="00C935CC"/>
    <w:rsid w:val="00C9635B"/>
    <w:rsid w:val="00CA2375"/>
    <w:rsid w:val="00CA402D"/>
    <w:rsid w:val="00CA4DC2"/>
    <w:rsid w:val="00CA4F5D"/>
    <w:rsid w:val="00CA594B"/>
    <w:rsid w:val="00CA68F5"/>
    <w:rsid w:val="00CA6B0E"/>
    <w:rsid w:val="00CA6E0B"/>
    <w:rsid w:val="00CA7AA5"/>
    <w:rsid w:val="00CA7EAB"/>
    <w:rsid w:val="00CB0D74"/>
    <w:rsid w:val="00CB0FA3"/>
    <w:rsid w:val="00CB259B"/>
    <w:rsid w:val="00CB424D"/>
    <w:rsid w:val="00CB4657"/>
    <w:rsid w:val="00CB541F"/>
    <w:rsid w:val="00CC08BC"/>
    <w:rsid w:val="00CC157E"/>
    <w:rsid w:val="00CC2B99"/>
    <w:rsid w:val="00CC3D91"/>
    <w:rsid w:val="00CC549F"/>
    <w:rsid w:val="00CD07C5"/>
    <w:rsid w:val="00CD15AA"/>
    <w:rsid w:val="00CD2B4E"/>
    <w:rsid w:val="00CD4D38"/>
    <w:rsid w:val="00CD5027"/>
    <w:rsid w:val="00CD5FBE"/>
    <w:rsid w:val="00CD5FDB"/>
    <w:rsid w:val="00CD61DC"/>
    <w:rsid w:val="00CD6AC5"/>
    <w:rsid w:val="00CE00DB"/>
    <w:rsid w:val="00CE1FD4"/>
    <w:rsid w:val="00CE2065"/>
    <w:rsid w:val="00CE28D1"/>
    <w:rsid w:val="00CE340C"/>
    <w:rsid w:val="00CE51D9"/>
    <w:rsid w:val="00CE54C0"/>
    <w:rsid w:val="00CE5656"/>
    <w:rsid w:val="00CE6C1B"/>
    <w:rsid w:val="00CE7010"/>
    <w:rsid w:val="00CE7CFC"/>
    <w:rsid w:val="00CF0522"/>
    <w:rsid w:val="00CF1A9E"/>
    <w:rsid w:val="00CF279A"/>
    <w:rsid w:val="00CF3623"/>
    <w:rsid w:val="00CF3910"/>
    <w:rsid w:val="00CF4395"/>
    <w:rsid w:val="00CF5379"/>
    <w:rsid w:val="00CF55DE"/>
    <w:rsid w:val="00CF6810"/>
    <w:rsid w:val="00CF6E88"/>
    <w:rsid w:val="00CF719D"/>
    <w:rsid w:val="00CF7468"/>
    <w:rsid w:val="00D00D1A"/>
    <w:rsid w:val="00D010F2"/>
    <w:rsid w:val="00D01FCC"/>
    <w:rsid w:val="00D023BA"/>
    <w:rsid w:val="00D02DD2"/>
    <w:rsid w:val="00D03C1E"/>
    <w:rsid w:val="00D047EE"/>
    <w:rsid w:val="00D0667B"/>
    <w:rsid w:val="00D116B4"/>
    <w:rsid w:val="00D1193D"/>
    <w:rsid w:val="00D12A8D"/>
    <w:rsid w:val="00D12B26"/>
    <w:rsid w:val="00D138FF"/>
    <w:rsid w:val="00D1489D"/>
    <w:rsid w:val="00D15BDF"/>
    <w:rsid w:val="00D167F3"/>
    <w:rsid w:val="00D17147"/>
    <w:rsid w:val="00D217C0"/>
    <w:rsid w:val="00D23700"/>
    <w:rsid w:val="00D23F06"/>
    <w:rsid w:val="00D2408F"/>
    <w:rsid w:val="00D246F7"/>
    <w:rsid w:val="00D2576D"/>
    <w:rsid w:val="00D30780"/>
    <w:rsid w:val="00D308B1"/>
    <w:rsid w:val="00D31265"/>
    <w:rsid w:val="00D3178D"/>
    <w:rsid w:val="00D317A1"/>
    <w:rsid w:val="00D32A90"/>
    <w:rsid w:val="00D34320"/>
    <w:rsid w:val="00D34792"/>
    <w:rsid w:val="00D34AF8"/>
    <w:rsid w:val="00D36DBE"/>
    <w:rsid w:val="00D36E00"/>
    <w:rsid w:val="00D37440"/>
    <w:rsid w:val="00D3782B"/>
    <w:rsid w:val="00D41D51"/>
    <w:rsid w:val="00D420E8"/>
    <w:rsid w:val="00D42571"/>
    <w:rsid w:val="00D42D2A"/>
    <w:rsid w:val="00D43C48"/>
    <w:rsid w:val="00D44C1A"/>
    <w:rsid w:val="00D44CDF"/>
    <w:rsid w:val="00D45A60"/>
    <w:rsid w:val="00D45E11"/>
    <w:rsid w:val="00D47014"/>
    <w:rsid w:val="00D472A8"/>
    <w:rsid w:val="00D474C7"/>
    <w:rsid w:val="00D47DCB"/>
    <w:rsid w:val="00D47E5F"/>
    <w:rsid w:val="00D51C66"/>
    <w:rsid w:val="00D54170"/>
    <w:rsid w:val="00D542E8"/>
    <w:rsid w:val="00D5477A"/>
    <w:rsid w:val="00D56089"/>
    <w:rsid w:val="00D61D18"/>
    <w:rsid w:val="00D62F44"/>
    <w:rsid w:val="00D649E2"/>
    <w:rsid w:val="00D65F28"/>
    <w:rsid w:val="00D6614D"/>
    <w:rsid w:val="00D6683D"/>
    <w:rsid w:val="00D67C03"/>
    <w:rsid w:val="00D707B6"/>
    <w:rsid w:val="00D71388"/>
    <w:rsid w:val="00D733D9"/>
    <w:rsid w:val="00D7346A"/>
    <w:rsid w:val="00D73F56"/>
    <w:rsid w:val="00D801FC"/>
    <w:rsid w:val="00D809C3"/>
    <w:rsid w:val="00D80E3C"/>
    <w:rsid w:val="00D81C48"/>
    <w:rsid w:val="00D81EE3"/>
    <w:rsid w:val="00D8791C"/>
    <w:rsid w:val="00D87FD2"/>
    <w:rsid w:val="00D910E3"/>
    <w:rsid w:val="00D92659"/>
    <w:rsid w:val="00D93ECC"/>
    <w:rsid w:val="00D93FDF"/>
    <w:rsid w:val="00D949D4"/>
    <w:rsid w:val="00D95309"/>
    <w:rsid w:val="00D95509"/>
    <w:rsid w:val="00D977AC"/>
    <w:rsid w:val="00D97E62"/>
    <w:rsid w:val="00DA02E7"/>
    <w:rsid w:val="00DA04DB"/>
    <w:rsid w:val="00DA1C54"/>
    <w:rsid w:val="00DA328C"/>
    <w:rsid w:val="00DA3738"/>
    <w:rsid w:val="00DA6C0F"/>
    <w:rsid w:val="00DA702A"/>
    <w:rsid w:val="00DB1155"/>
    <w:rsid w:val="00DB26DE"/>
    <w:rsid w:val="00DB495F"/>
    <w:rsid w:val="00DB5D11"/>
    <w:rsid w:val="00DB620D"/>
    <w:rsid w:val="00DC0393"/>
    <w:rsid w:val="00DC2F67"/>
    <w:rsid w:val="00DC3108"/>
    <w:rsid w:val="00DC35A1"/>
    <w:rsid w:val="00DC3666"/>
    <w:rsid w:val="00DC5BAC"/>
    <w:rsid w:val="00DC5F44"/>
    <w:rsid w:val="00DC66E5"/>
    <w:rsid w:val="00DC6DA9"/>
    <w:rsid w:val="00DC7AE6"/>
    <w:rsid w:val="00DD185B"/>
    <w:rsid w:val="00DD2114"/>
    <w:rsid w:val="00DD4305"/>
    <w:rsid w:val="00DD5567"/>
    <w:rsid w:val="00DD5B88"/>
    <w:rsid w:val="00DD5E68"/>
    <w:rsid w:val="00DD5FCA"/>
    <w:rsid w:val="00DD62C8"/>
    <w:rsid w:val="00DD68D8"/>
    <w:rsid w:val="00DE0A75"/>
    <w:rsid w:val="00DE0B25"/>
    <w:rsid w:val="00DE0C0C"/>
    <w:rsid w:val="00DE0D81"/>
    <w:rsid w:val="00DE220C"/>
    <w:rsid w:val="00DE2DDD"/>
    <w:rsid w:val="00DE342F"/>
    <w:rsid w:val="00DE353E"/>
    <w:rsid w:val="00DE40FA"/>
    <w:rsid w:val="00DE42BC"/>
    <w:rsid w:val="00DE5203"/>
    <w:rsid w:val="00DE590B"/>
    <w:rsid w:val="00DE5A4A"/>
    <w:rsid w:val="00DE7DE4"/>
    <w:rsid w:val="00DF0F92"/>
    <w:rsid w:val="00DF1BCF"/>
    <w:rsid w:val="00DF2F3A"/>
    <w:rsid w:val="00DF398D"/>
    <w:rsid w:val="00DF3BB2"/>
    <w:rsid w:val="00DF5ACB"/>
    <w:rsid w:val="00DF74B5"/>
    <w:rsid w:val="00E00BC0"/>
    <w:rsid w:val="00E00CB8"/>
    <w:rsid w:val="00E01284"/>
    <w:rsid w:val="00E01658"/>
    <w:rsid w:val="00E023FE"/>
    <w:rsid w:val="00E04837"/>
    <w:rsid w:val="00E06058"/>
    <w:rsid w:val="00E06444"/>
    <w:rsid w:val="00E07A84"/>
    <w:rsid w:val="00E101FF"/>
    <w:rsid w:val="00E10D92"/>
    <w:rsid w:val="00E11FE6"/>
    <w:rsid w:val="00E1288F"/>
    <w:rsid w:val="00E13E0F"/>
    <w:rsid w:val="00E16433"/>
    <w:rsid w:val="00E213CC"/>
    <w:rsid w:val="00E22E22"/>
    <w:rsid w:val="00E23CAB"/>
    <w:rsid w:val="00E25209"/>
    <w:rsid w:val="00E25962"/>
    <w:rsid w:val="00E276A6"/>
    <w:rsid w:val="00E27C61"/>
    <w:rsid w:val="00E31555"/>
    <w:rsid w:val="00E334E1"/>
    <w:rsid w:val="00E361B2"/>
    <w:rsid w:val="00E36670"/>
    <w:rsid w:val="00E369C3"/>
    <w:rsid w:val="00E378C3"/>
    <w:rsid w:val="00E40ED4"/>
    <w:rsid w:val="00E41D01"/>
    <w:rsid w:val="00E41DD9"/>
    <w:rsid w:val="00E463AB"/>
    <w:rsid w:val="00E46D90"/>
    <w:rsid w:val="00E471A0"/>
    <w:rsid w:val="00E47713"/>
    <w:rsid w:val="00E47F95"/>
    <w:rsid w:val="00E51574"/>
    <w:rsid w:val="00E519BB"/>
    <w:rsid w:val="00E52DDC"/>
    <w:rsid w:val="00E5353F"/>
    <w:rsid w:val="00E5357C"/>
    <w:rsid w:val="00E542D0"/>
    <w:rsid w:val="00E545BE"/>
    <w:rsid w:val="00E5518E"/>
    <w:rsid w:val="00E567AF"/>
    <w:rsid w:val="00E57463"/>
    <w:rsid w:val="00E57DC9"/>
    <w:rsid w:val="00E605AD"/>
    <w:rsid w:val="00E6139A"/>
    <w:rsid w:val="00E61EAA"/>
    <w:rsid w:val="00E62192"/>
    <w:rsid w:val="00E6252B"/>
    <w:rsid w:val="00E62F7E"/>
    <w:rsid w:val="00E642AC"/>
    <w:rsid w:val="00E65D3F"/>
    <w:rsid w:val="00E65E41"/>
    <w:rsid w:val="00E6695F"/>
    <w:rsid w:val="00E6775A"/>
    <w:rsid w:val="00E67C67"/>
    <w:rsid w:val="00E700EB"/>
    <w:rsid w:val="00E70DA0"/>
    <w:rsid w:val="00E72CDF"/>
    <w:rsid w:val="00E7429A"/>
    <w:rsid w:val="00E74421"/>
    <w:rsid w:val="00E75C99"/>
    <w:rsid w:val="00E765B9"/>
    <w:rsid w:val="00E76913"/>
    <w:rsid w:val="00E77B32"/>
    <w:rsid w:val="00E77B64"/>
    <w:rsid w:val="00E8006F"/>
    <w:rsid w:val="00E80793"/>
    <w:rsid w:val="00E809E2"/>
    <w:rsid w:val="00E81933"/>
    <w:rsid w:val="00E81DA8"/>
    <w:rsid w:val="00E823DE"/>
    <w:rsid w:val="00E82929"/>
    <w:rsid w:val="00E8405D"/>
    <w:rsid w:val="00E8485A"/>
    <w:rsid w:val="00E856B0"/>
    <w:rsid w:val="00E870D7"/>
    <w:rsid w:val="00E87754"/>
    <w:rsid w:val="00E907F9"/>
    <w:rsid w:val="00E925CE"/>
    <w:rsid w:val="00E92BA4"/>
    <w:rsid w:val="00E92D16"/>
    <w:rsid w:val="00E943CA"/>
    <w:rsid w:val="00E9445E"/>
    <w:rsid w:val="00E95A7F"/>
    <w:rsid w:val="00E96845"/>
    <w:rsid w:val="00E96C95"/>
    <w:rsid w:val="00E97071"/>
    <w:rsid w:val="00EA1D49"/>
    <w:rsid w:val="00EA28FE"/>
    <w:rsid w:val="00EA4522"/>
    <w:rsid w:val="00EA5423"/>
    <w:rsid w:val="00EA5C2E"/>
    <w:rsid w:val="00EA6D9B"/>
    <w:rsid w:val="00EA7312"/>
    <w:rsid w:val="00EB0758"/>
    <w:rsid w:val="00EB20E2"/>
    <w:rsid w:val="00EC11CE"/>
    <w:rsid w:val="00EC3D96"/>
    <w:rsid w:val="00EC7E63"/>
    <w:rsid w:val="00ED0D9C"/>
    <w:rsid w:val="00ED18AB"/>
    <w:rsid w:val="00ED22B2"/>
    <w:rsid w:val="00ED3CF7"/>
    <w:rsid w:val="00ED3D59"/>
    <w:rsid w:val="00ED5169"/>
    <w:rsid w:val="00ED52C7"/>
    <w:rsid w:val="00ED662F"/>
    <w:rsid w:val="00EE051C"/>
    <w:rsid w:val="00EE0B16"/>
    <w:rsid w:val="00EE1894"/>
    <w:rsid w:val="00EE428A"/>
    <w:rsid w:val="00EE4450"/>
    <w:rsid w:val="00EE57A7"/>
    <w:rsid w:val="00EE7DFE"/>
    <w:rsid w:val="00EF0E9F"/>
    <w:rsid w:val="00EF1006"/>
    <w:rsid w:val="00EF176D"/>
    <w:rsid w:val="00EF1DD8"/>
    <w:rsid w:val="00EF206C"/>
    <w:rsid w:val="00EF238D"/>
    <w:rsid w:val="00EF2FFC"/>
    <w:rsid w:val="00EF3AAC"/>
    <w:rsid w:val="00EF49D0"/>
    <w:rsid w:val="00EF52D2"/>
    <w:rsid w:val="00EF6F83"/>
    <w:rsid w:val="00EF7DA1"/>
    <w:rsid w:val="00F00F53"/>
    <w:rsid w:val="00F0166C"/>
    <w:rsid w:val="00F01AD4"/>
    <w:rsid w:val="00F02196"/>
    <w:rsid w:val="00F02EEC"/>
    <w:rsid w:val="00F039F6"/>
    <w:rsid w:val="00F055E7"/>
    <w:rsid w:val="00F0593E"/>
    <w:rsid w:val="00F06C1A"/>
    <w:rsid w:val="00F07608"/>
    <w:rsid w:val="00F10864"/>
    <w:rsid w:val="00F1130C"/>
    <w:rsid w:val="00F1277F"/>
    <w:rsid w:val="00F12A5E"/>
    <w:rsid w:val="00F135D8"/>
    <w:rsid w:val="00F13A8F"/>
    <w:rsid w:val="00F14D96"/>
    <w:rsid w:val="00F15498"/>
    <w:rsid w:val="00F15CDA"/>
    <w:rsid w:val="00F164EA"/>
    <w:rsid w:val="00F21C75"/>
    <w:rsid w:val="00F23FE0"/>
    <w:rsid w:val="00F24691"/>
    <w:rsid w:val="00F24D1A"/>
    <w:rsid w:val="00F2568F"/>
    <w:rsid w:val="00F26492"/>
    <w:rsid w:val="00F26A86"/>
    <w:rsid w:val="00F27BCE"/>
    <w:rsid w:val="00F27CD3"/>
    <w:rsid w:val="00F27F37"/>
    <w:rsid w:val="00F30387"/>
    <w:rsid w:val="00F3038B"/>
    <w:rsid w:val="00F304C7"/>
    <w:rsid w:val="00F304DB"/>
    <w:rsid w:val="00F31D10"/>
    <w:rsid w:val="00F34B97"/>
    <w:rsid w:val="00F358CD"/>
    <w:rsid w:val="00F368A1"/>
    <w:rsid w:val="00F368D1"/>
    <w:rsid w:val="00F370B7"/>
    <w:rsid w:val="00F40DC2"/>
    <w:rsid w:val="00F41095"/>
    <w:rsid w:val="00F414CD"/>
    <w:rsid w:val="00F41A47"/>
    <w:rsid w:val="00F42789"/>
    <w:rsid w:val="00F43876"/>
    <w:rsid w:val="00F43BD0"/>
    <w:rsid w:val="00F47191"/>
    <w:rsid w:val="00F50A2E"/>
    <w:rsid w:val="00F5123C"/>
    <w:rsid w:val="00F5302C"/>
    <w:rsid w:val="00F5338F"/>
    <w:rsid w:val="00F533C6"/>
    <w:rsid w:val="00F535D8"/>
    <w:rsid w:val="00F53BD7"/>
    <w:rsid w:val="00F53CDE"/>
    <w:rsid w:val="00F54D0A"/>
    <w:rsid w:val="00F54E69"/>
    <w:rsid w:val="00F54E91"/>
    <w:rsid w:val="00F565AB"/>
    <w:rsid w:val="00F565AE"/>
    <w:rsid w:val="00F56FC5"/>
    <w:rsid w:val="00F572CD"/>
    <w:rsid w:val="00F57CD6"/>
    <w:rsid w:val="00F603D8"/>
    <w:rsid w:val="00F607C9"/>
    <w:rsid w:val="00F61898"/>
    <w:rsid w:val="00F619A7"/>
    <w:rsid w:val="00F648B7"/>
    <w:rsid w:val="00F648FB"/>
    <w:rsid w:val="00F67591"/>
    <w:rsid w:val="00F67990"/>
    <w:rsid w:val="00F679E6"/>
    <w:rsid w:val="00F67E4F"/>
    <w:rsid w:val="00F702A4"/>
    <w:rsid w:val="00F70583"/>
    <w:rsid w:val="00F70CE0"/>
    <w:rsid w:val="00F70E65"/>
    <w:rsid w:val="00F711FD"/>
    <w:rsid w:val="00F73DFA"/>
    <w:rsid w:val="00F744A6"/>
    <w:rsid w:val="00F75370"/>
    <w:rsid w:val="00F75454"/>
    <w:rsid w:val="00F75D34"/>
    <w:rsid w:val="00F80837"/>
    <w:rsid w:val="00F81171"/>
    <w:rsid w:val="00F812E7"/>
    <w:rsid w:val="00F822B4"/>
    <w:rsid w:val="00F8247D"/>
    <w:rsid w:val="00F82FF3"/>
    <w:rsid w:val="00F86BC3"/>
    <w:rsid w:val="00F86C81"/>
    <w:rsid w:val="00F87687"/>
    <w:rsid w:val="00F9144E"/>
    <w:rsid w:val="00F91AE3"/>
    <w:rsid w:val="00F9239C"/>
    <w:rsid w:val="00F926F8"/>
    <w:rsid w:val="00F94133"/>
    <w:rsid w:val="00F9538F"/>
    <w:rsid w:val="00F9695E"/>
    <w:rsid w:val="00F977B3"/>
    <w:rsid w:val="00F9798D"/>
    <w:rsid w:val="00F97D5A"/>
    <w:rsid w:val="00FA0BA1"/>
    <w:rsid w:val="00FA1592"/>
    <w:rsid w:val="00FA1767"/>
    <w:rsid w:val="00FA26A8"/>
    <w:rsid w:val="00FA39CA"/>
    <w:rsid w:val="00FA52BA"/>
    <w:rsid w:val="00FA7781"/>
    <w:rsid w:val="00FA7DC9"/>
    <w:rsid w:val="00FB0340"/>
    <w:rsid w:val="00FB36D2"/>
    <w:rsid w:val="00FB63B4"/>
    <w:rsid w:val="00FC0649"/>
    <w:rsid w:val="00FC0698"/>
    <w:rsid w:val="00FC08BD"/>
    <w:rsid w:val="00FC0FA4"/>
    <w:rsid w:val="00FC1C06"/>
    <w:rsid w:val="00FC3328"/>
    <w:rsid w:val="00FC3DB0"/>
    <w:rsid w:val="00FC4AF3"/>
    <w:rsid w:val="00FC5AA1"/>
    <w:rsid w:val="00FC5BB4"/>
    <w:rsid w:val="00FC6382"/>
    <w:rsid w:val="00FC7ABF"/>
    <w:rsid w:val="00FC7BA0"/>
    <w:rsid w:val="00FC7FC4"/>
    <w:rsid w:val="00FD11F3"/>
    <w:rsid w:val="00FD21F4"/>
    <w:rsid w:val="00FD3287"/>
    <w:rsid w:val="00FD5198"/>
    <w:rsid w:val="00FD55F3"/>
    <w:rsid w:val="00FD6090"/>
    <w:rsid w:val="00FE109A"/>
    <w:rsid w:val="00FE249C"/>
    <w:rsid w:val="00FE3897"/>
    <w:rsid w:val="00FE43CA"/>
    <w:rsid w:val="00FE751F"/>
    <w:rsid w:val="00FF14DA"/>
    <w:rsid w:val="00FF18AD"/>
    <w:rsid w:val="00FF1B74"/>
    <w:rsid w:val="00FF1CE8"/>
    <w:rsid w:val="00FF24DE"/>
    <w:rsid w:val="00FF2879"/>
    <w:rsid w:val="00FF2F19"/>
    <w:rsid w:val="00FF4E95"/>
    <w:rsid w:val="00FF589F"/>
    <w:rsid w:val="00FF6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8129"/>
  <w15:docId w15:val="{5DB6534F-0A63-44FD-A040-98F29146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0E"/>
    <w:pPr>
      <w:jc w:val="both"/>
    </w:pPr>
    <w:rPr>
      <w:rFonts w:cs="Calibri"/>
      <w:sz w:val="22"/>
      <w:szCs w:val="22"/>
      <w:lang w:eastAsia="en-US"/>
    </w:rPr>
  </w:style>
  <w:style w:type="paragraph" w:styleId="Heading1">
    <w:name w:val="heading 1"/>
    <w:basedOn w:val="Normal"/>
    <w:next w:val="Normal"/>
    <w:link w:val="Heading1Char"/>
    <w:uiPriority w:val="9"/>
    <w:qFormat/>
    <w:rsid w:val="00D1489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F3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010E"/>
    <w:pPr>
      <w:tabs>
        <w:tab w:val="center" w:pos="4153"/>
        <w:tab w:val="right" w:pos="8306"/>
      </w:tabs>
    </w:pPr>
  </w:style>
  <w:style w:type="character" w:customStyle="1" w:styleId="HeaderChar">
    <w:name w:val="Header Char"/>
    <w:basedOn w:val="DefaultParagraphFont"/>
    <w:link w:val="Header"/>
    <w:uiPriority w:val="99"/>
    <w:rsid w:val="0051010E"/>
    <w:rPr>
      <w:rFonts w:ascii="Calibri" w:eastAsia="Calibri" w:hAnsi="Calibri" w:cs="Calibri"/>
    </w:rPr>
  </w:style>
  <w:style w:type="paragraph" w:styleId="BalloonText">
    <w:name w:val="Balloon Text"/>
    <w:basedOn w:val="Normal"/>
    <w:link w:val="BalloonTextChar"/>
    <w:uiPriority w:val="99"/>
    <w:semiHidden/>
    <w:unhideWhenUsed/>
    <w:rsid w:val="0051010E"/>
    <w:rPr>
      <w:rFonts w:ascii="Tahoma" w:hAnsi="Tahoma" w:cs="Tahoma"/>
      <w:sz w:val="16"/>
      <w:szCs w:val="16"/>
    </w:rPr>
  </w:style>
  <w:style w:type="character" w:customStyle="1" w:styleId="BalloonTextChar">
    <w:name w:val="Balloon Text Char"/>
    <w:basedOn w:val="DefaultParagraphFont"/>
    <w:link w:val="BalloonText"/>
    <w:uiPriority w:val="99"/>
    <w:semiHidden/>
    <w:rsid w:val="0051010E"/>
    <w:rPr>
      <w:rFonts w:ascii="Tahoma" w:eastAsia="Calibri" w:hAnsi="Tahoma" w:cs="Tahoma"/>
      <w:sz w:val="16"/>
      <w:szCs w:val="16"/>
    </w:rPr>
  </w:style>
  <w:style w:type="paragraph" w:customStyle="1" w:styleId="Default">
    <w:name w:val="Default"/>
    <w:rsid w:val="0051010E"/>
    <w:pPr>
      <w:autoSpaceDE w:val="0"/>
      <w:autoSpaceDN w:val="0"/>
      <w:adjustRightInd w:val="0"/>
    </w:pPr>
    <w:rPr>
      <w:rFonts w:ascii="Arial" w:hAnsi="Arial" w:cs="Arial"/>
      <w:color w:val="000000"/>
      <w:sz w:val="24"/>
      <w:szCs w:val="24"/>
    </w:rPr>
  </w:style>
  <w:style w:type="paragraph" w:customStyle="1" w:styleId="naisf">
    <w:name w:val="naisf"/>
    <w:basedOn w:val="Normal"/>
    <w:rsid w:val="0051010E"/>
    <w:pPr>
      <w:spacing w:before="75" w:after="75"/>
      <w:ind w:firstLine="375"/>
    </w:pPr>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51010E"/>
    <w:pPr>
      <w:tabs>
        <w:tab w:val="center" w:pos="4153"/>
        <w:tab w:val="right" w:pos="8306"/>
      </w:tabs>
    </w:pPr>
  </w:style>
  <w:style w:type="character" w:customStyle="1" w:styleId="FooterChar">
    <w:name w:val="Footer Char"/>
    <w:basedOn w:val="DefaultParagraphFont"/>
    <w:link w:val="Footer"/>
    <w:uiPriority w:val="99"/>
    <w:semiHidden/>
    <w:rsid w:val="0051010E"/>
    <w:rPr>
      <w:rFonts w:ascii="Calibri" w:eastAsia="Calibri" w:hAnsi="Calibri" w:cs="Calibri"/>
    </w:rPr>
  </w:style>
  <w:style w:type="character" w:styleId="Hyperlink">
    <w:name w:val="Hyperlink"/>
    <w:basedOn w:val="DefaultParagraphFont"/>
    <w:uiPriority w:val="99"/>
    <w:unhideWhenUsed/>
    <w:rsid w:val="00CC08BC"/>
    <w:rPr>
      <w:color w:val="0000FF"/>
      <w:u w:val="single"/>
    </w:rPr>
  </w:style>
  <w:style w:type="character" w:styleId="Strong">
    <w:name w:val="Strong"/>
    <w:basedOn w:val="DefaultParagraphFont"/>
    <w:uiPriority w:val="22"/>
    <w:qFormat/>
    <w:rsid w:val="00A57C26"/>
    <w:rPr>
      <w:b/>
      <w:bCs/>
    </w:rPr>
  </w:style>
  <w:style w:type="paragraph" w:styleId="ListParagraph">
    <w:name w:val="List Paragraph"/>
    <w:basedOn w:val="Normal"/>
    <w:link w:val="ListParagraphChar"/>
    <w:uiPriority w:val="34"/>
    <w:qFormat/>
    <w:rsid w:val="00A57C26"/>
    <w:pPr>
      <w:spacing w:after="200"/>
      <w:ind w:left="720"/>
      <w:jc w:val="left"/>
    </w:pPr>
    <w:rPr>
      <w:rFonts w:ascii="Cambria" w:eastAsia="Cambria" w:hAnsi="Cambria" w:cs="Times New Roman"/>
      <w:sz w:val="24"/>
      <w:szCs w:val="24"/>
      <w:lang w:val="en-US"/>
    </w:rPr>
  </w:style>
  <w:style w:type="paragraph" w:customStyle="1" w:styleId="NoSpacing1">
    <w:name w:val="No Spacing1"/>
    <w:uiPriority w:val="1"/>
    <w:qFormat/>
    <w:rsid w:val="00244F2B"/>
    <w:rPr>
      <w:sz w:val="22"/>
      <w:szCs w:val="22"/>
      <w:lang w:val="en-US" w:eastAsia="en-US"/>
    </w:rPr>
  </w:style>
  <w:style w:type="paragraph" w:customStyle="1" w:styleId="tvhtml">
    <w:name w:val="tv_html"/>
    <w:basedOn w:val="Normal"/>
    <w:rsid w:val="002B19BF"/>
    <w:pPr>
      <w:spacing w:before="100" w:beforeAutospacing="1" w:after="100" w:afterAutospacing="1"/>
      <w:jc w:val="left"/>
    </w:pPr>
    <w:rPr>
      <w:rFonts w:ascii="Verdana" w:eastAsia="Times New Roman" w:hAnsi="Verdana" w:cs="Times New Roman"/>
      <w:sz w:val="18"/>
      <w:szCs w:val="18"/>
      <w:lang w:eastAsia="lv-LV"/>
    </w:rPr>
  </w:style>
  <w:style w:type="paragraph" w:styleId="FootnoteText">
    <w:name w:val="footnote text"/>
    <w:basedOn w:val="Normal"/>
    <w:link w:val="FootnoteTextChar"/>
    <w:unhideWhenUsed/>
    <w:rsid w:val="003F130A"/>
    <w:rPr>
      <w:sz w:val="20"/>
      <w:szCs w:val="20"/>
    </w:rPr>
  </w:style>
  <w:style w:type="character" w:customStyle="1" w:styleId="FootnoteTextChar">
    <w:name w:val="Footnote Text Char"/>
    <w:basedOn w:val="DefaultParagraphFont"/>
    <w:link w:val="FootnoteText"/>
    <w:rsid w:val="003F130A"/>
    <w:rPr>
      <w:rFonts w:cs="Calibri"/>
      <w:lang w:eastAsia="en-US"/>
    </w:rPr>
  </w:style>
  <w:style w:type="character" w:styleId="FootnoteReference">
    <w:name w:val="footnote reference"/>
    <w:basedOn w:val="DefaultParagraphFont"/>
    <w:unhideWhenUsed/>
    <w:rsid w:val="003F130A"/>
    <w:rPr>
      <w:vertAlign w:val="superscript"/>
    </w:rPr>
  </w:style>
  <w:style w:type="character" w:styleId="FollowedHyperlink">
    <w:name w:val="FollowedHyperlink"/>
    <w:basedOn w:val="DefaultParagraphFont"/>
    <w:uiPriority w:val="99"/>
    <w:semiHidden/>
    <w:unhideWhenUsed/>
    <w:rsid w:val="00A03692"/>
    <w:rPr>
      <w:color w:val="800080"/>
      <w:u w:val="single"/>
    </w:rPr>
  </w:style>
  <w:style w:type="paragraph" w:styleId="NormalWeb">
    <w:name w:val="Normal (Web)"/>
    <w:basedOn w:val="Normal"/>
    <w:uiPriority w:val="99"/>
    <w:unhideWhenUsed/>
    <w:rsid w:val="00A03692"/>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D1489D"/>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4030AE"/>
    <w:pPr>
      <w:keepLines/>
      <w:spacing w:before="480" w:after="0" w:line="276" w:lineRule="auto"/>
      <w:jc w:val="left"/>
      <w:outlineLvl w:val="9"/>
    </w:pPr>
    <w:rPr>
      <w:color w:val="365F91"/>
      <w:kern w:val="0"/>
      <w:sz w:val="28"/>
      <w:szCs w:val="28"/>
      <w:lang w:val="en-US"/>
    </w:rPr>
  </w:style>
  <w:style w:type="paragraph" w:styleId="TOC1">
    <w:name w:val="toc 1"/>
    <w:basedOn w:val="Normal"/>
    <w:next w:val="Normal"/>
    <w:autoRedefine/>
    <w:uiPriority w:val="39"/>
    <w:unhideWhenUsed/>
    <w:qFormat/>
    <w:rsid w:val="004B269D"/>
    <w:pPr>
      <w:tabs>
        <w:tab w:val="left" w:pos="660"/>
        <w:tab w:val="right" w:leader="dot" w:pos="14561"/>
      </w:tabs>
      <w:spacing w:line="480" w:lineRule="auto"/>
      <w:ind w:left="709" w:hanging="709"/>
    </w:pPr>
  </w:style>
  <w:style w:type="paragraph" w:styleId="TOC2">
    <w:name w:val="toc 2"/>
    <w:basedOn w:val="Normal"/>
    <w:next w:val="Normal"/>
    <w:autoRedefine/>
    <w:uiPriority w:val="39"/>
    <w:unhideWhenUsed/>
    <w:qFormat/>
    <w:rsid w:val="004030AE"/>
    <w:pPr>
      <w:spacing w:after="100" w:line="276" w:lineRule="auto"/>
      <w:ind w:left="220"/>
      <w:jc w:val="left"/>
    </w:pPr>
    <w:rPr>
      <w:rFonts w:eastAsia="Times New Roman" w:cs="Times New Roman"/>
      <w:lang w:val="en-US"/>
    </w:rPr>
  </w:style>
  <w:style w:type="paragraph" w:styleId="TOC3">
    <w:name w:val="toc 3"/>
    <w:basedOn w:val="Normal"/>
    <w:next w:val="Normal"/>
    <w:autoRedefine/>
    <w:uiPriority w:val="39"/>
    <w:unhideWhenUsed/>
    <w:qFormat/>
    <w:rsid w:val="004030AE"/>
    <w:pPr>
      <w:spacing w:after="100" w:line="276" w:lineRule="auto"/>
      <w:ind w:left="440"/>
      <w:jc w:val="left"/>
    </w:pPr>
    <w:rPr>
      <w:rFonts w:eastAsia="Times New Roman" w:cs="Times New Roman"/>
      <w:lang w:val="en-US"/>
    </w:rPr>
  </w:style>
  <w:style w:type="paragraph" w:customStyle="1" w:styleId="naiskr">
    <w:name w:val="naiskr"/>
    <w:basedOn w:val="Normal"/>
    <w:uiPriority w:val="99"/>
    <w:rsid w:val="008524A0"/>
    <w:pPr>
      <w:spacing w:before="75" w:after="75"/>
      <w:jc w:val="left"/>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585178"/>
    <w:rPr>
      <w:sz w:val="16"/>
      <w:szCs w:val="16"/>
    </w:rPr>
  </w:style>
  <w:style w:type="paragraph" w:styleId="CommentText">
    <w:name w:val="annotation text"/>
    <w:basedOn w:val="Normal"/>
    <w:link w:val="CommentTextChar"/>
    <w:uiPriority w:val="99"/>
    <w:unhideWhenUsed/>
    <w:rsid w:val="00585178"/>
    <w:rPr>
      <w:sz w:val="20"/>
      <w:szCs w:val="20"/>
    </w:rPr>
  </w:style>
  <w:style w:type="character" w:customStyle="1" w:styleId="CommentTextChar">
    <w:name w:val="Comment Text Char"/>
    <w:basedOn w:val="DefaultParagraphFont"/>
    <w:link w:val="CommentText"/>
    <w:uiPriority w:val="99"/>
    <w:rsid w:val="00585178"/>
    <w:rPr>
      <w:rFonts w:cs="Calibri"/>
      <w:lang w:eastAsia="en-US"/>
    </w:rPr>
  </w:style>
  <w:style w:type="paragraph" w:styleId="CommentSubject">
    <w:name w:val="annotation subject"/>
    <w:basedOn w:val="CommentText"/>
    <w:next w:val="CommentText"/>
    <w:link w:val="CommentSubjectChar"/>
    <w:uiPriority w:val="99"/>
    <w:semiHidden/>
    <w:unhideWhenUsed/>
    <w:rsid w:val="00585178"/>
    <w:rPr>
      <w:b/>
      <w:bCs/>
    </w:rPr>
  </w:style>
  <w:style w:type="character" w:customStyle="1" w:styleId="CommentSubjectChar">
    <w:name w:val="Comment Subject Char"/>
    <w:basedOn w:val="CommentTextChar"/>
    <w:link w:val="CommentSubject"/>
    <w:uiPriority w:val="99"/>
    <w:semiHidden/>
    <w:rsid w:val="00585178"/>
    <w:rPr>
      <w:rFonts w:cs="Calibri"/>
      <w:b/>
      <w:bCs/>
      <w:lang w:eastAsia="en-US"/>
    </w:rPr>
  </w:style>
  <w:style w:type="paragraph" w:styleId="Revision">
    <w:name w:val="Revision"/>
    <w:hidden/>
    <w:uiPriority w:val="99"/>
    <w:semiHidden/>
    <w:rsid w:val="000D569C"/>
    <w:rPr>
      <w:rFonts w:cs="Calibri"/>
      <w:sz w:val="22"/>
      <w:szCs w:val="22"/>
      <w:lang w:eastAsia="en-US"/>
    </w:rPr>
  </w:style>
  <w:style w:type="paragraph" w:customStyle="1" w:styleId="EE-paragr">
    <w:name w:val="EE-paragr"/>
    <w:basedOn w:val="Normal"/>
    <w:autoRedefine/>
    <w:rsid w:val="00970A48"/>
    <w:pPr>
      <w:spacing w:after="120"/>
      <w:ind w:left="22" w:right="-80"/>
    </w:pPr>
    <w:rPr>
      <w:rFonts w:ascii="Times New Roman" w:eastAsia="Times New Roman" w:hAnsi="Times New Roman" w:cs="Times New Roman"/>
      <w:bCs/>
      <w:lang w:eastAsia="lv-LV"/>
    </w:rPr>
  </w:style>
  <w:style w:type="table" w:styleId="TableGrid">
    <w:name w:val="Table Grid"/>
    <w:basedOn w:val="TableNormal"/>
    <w:rsid w:val="00BB17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A1870"/>
    <w:rPr>
      <w:rFonts w:ascii="Cambria" w:eastAsia="Cambria" w:hAnsi="Cambria"/>
      <w:sz w:val="24"/>
      <w:szCs w:val="24"/>
      <w:lang w:val="en-US" w:eastAsia="en-US"/>
    </w:rPr>
  </w:style>
  <w:style w:type="character" w:customStyle="1" w:styleId="Heading2Char">
    <w:name w:val="Heading 2 Char"/>
    <w:basedOn w:val="DefaultParagraphFont"/>
    <w:link w:val="Heading2"/>
    <w:uiPriority w:val="9"/>
    <w:rsid w:val="003F32C7"/>
    <w:rPr>
      <w:rFonts w:asciiTheme="majorHAnsi" w:eastAsiaTheme="majorEastAsia" w:hAnsiTheme="majorHAnsi" w:cstheme="majorBidi"/>
      <w:b/>
      <w:bCs/>
      <w:color w:val="4F81BD" w:themeColor="accent1"/>
      <w:sz w:val="26"/>
      <w:szCs w:val="26"/>
      <w:lang w:eastAsia="en-US"/>
    </w:rPr>
  </w:style>
  <w:style w:type="paragraph" w:customStyle="1" w:styleId="tv20787921">
    <w:name w:val="tv207_87_921"/>
    <w:basedOn w:val="Normal"/>
    <w:rsid w:val="005167D6"/>
    <w:pPr>
      <w:spacing w:after="567" w:line="360" w:lineRule="auto"/>
      <w:jc w:val="center"/>
    </w:pPr>
    <w:rPr>
      <w:rFonts w:ascii="Verdana" w:eastAsia="Times New Roman" w:hAnsi="Verdana" w:cs="Times New Roman"/>
      <w:b/>
      <w:bCs/>
      <w:sz w:val="28"/>
      <w:szCs w:val="28"/>
      <w:lang w:eastAsia="zh-CN"/>
    </w:rPr>
  </w:style>
  <w:style w:type="paragraph" w:customStyle="1" w:styleId="tvhtml1">
    <w:name w:val="tv_html1"/>
    <w:basedOn w:val="Normal"/>
    <w:rsid w:val="00A110D2"/>
    <w:pPr>
      <w:spacing w:before="100" w:beforeAutospacing="1" w:line="360" w:lineRule="auto"/>
      <w:jc w:val="left"/>
    </w:pPr>
    <w:rPr>
      <w:rFonts w:ascii="Verdana" w:eastAsia="Times New Roman" w:hAnsi="Verdana" w:cs="Times New Roman"/>
      <w:sz w:val="14"/>
      <w:szCs w:val="14"/>
      <w:lang w:eastAsia="lv-LV"/>
    </w:rPr>
  </w:style>
  <w:style w:type="character" w:customStyle="1" w:styleId="tvhtml2">
    <w:name w:val="tv_html2"/>
    <w:basedOn w:val="DefaultParagraphFont"/>
    <w:rsid w:val="00A110D2"/>
    <w:rPr>
      <w:rFonts w:ascii="Verdana" w:hAnsi="Verdana" w:hint="default"/>
      <w:sz w:val="14"/>
      <w:szCs w:val="14"/>
    </w:rPr>
  </w:style>
  <w:style w:type="character" w:customStyle="1" w:styleId="Heading3Char">
    <w:name w:val="Heading 3 Char"/>
    <w:basedOn w:val="DefaultParagraphFont"/>
    <w:link w:val="Heading3"/>
    <w:uiPriority w:val="9"/>
    <w:semiHidden/>
    <w:rsid w:val="00207B9C"/>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rsid w:val="00207B9C"/>
    <w:pPr>
      <w:widowControl w:val="0"/>
      <w:suppressAutoHyphens/>
      <w:spacing w:after="120"/>
      <w:jc w:val="left"/>
    </w:pPr>
    <w:rPr>
      <w:rFonts w:ascii="Liberation Serif" w:eastAsia="DejaVu Sans" w:hAnsi="Liberation Serif" w:cs="DejaVu Sans"/>
      <w:kern w:val="1"/>
      <w:sz w:val="24"/>
      <w:szCs w:val="24"/>
      <w:lang w:val="en-US" w:eastAsia="hi-IN" w:bidi="hi-IN"/>
    </w:rPr>
  </w:style>
  <w:style w:type="character" w:customStyle="1" w:styleId="BodyTextChar">
    <w:name w:val="Body Text Char"/>
    <w:basedOn w:val="DefaultParagraphFont"/>
    <w:link w:val="BodyText"/>
    <w:rsid w:val="00207B9C"/>
    <w:rPr>
      <w:rFonts w:ascii="Liberation Serif" w:eastAsia="DejaVu Sans" w:hAnsi="Liberation Serif" w:cs="DejaVu Sans"/>
      <w:kern w:val="1"/>
      <w:sz w:val="24"/>
      <w:szCs w:val="24"/>
      <w:lang w:val="en-US" w:eastAsia="hi-IN" w:bidi="hi-IN"/>
    </w:rPr>
  </w:style>
  <w:style w:type="paragraph" w:customStyle="1" w:styleId="tv2131">
    <w:name w:val="tv2131"/>
    <w:basedOn w:val="Normal"/>
    <w:rsid w:val="00864FAF"/>
    <w:pPr>
      <w:spacing w:before="240" w:line="360" w:lineRule="auto"/>
      <w:ind w:firstLine="240"/>
    </w:pPr>
    <w:rPr>
      <w:rFonts w:ascii="Verdana" w:eastAsia="Times New Roman" w:hAnsi="Verdana" w:cs="Times New Roman"/>
      <w:sz w:val="14"/>
      <w:szCs w:val="14"/>
      <w:lang w:eastAsia="lv-LV"/>
    </w:rPr>
  </w:style>
  <w:style w:type="paragraph" w:customStyle="1" w:styleId="tv213limenis2">
    <w:name w:val="tv213 limenis2"/>
    <w:basedOn w:val="Normal"/>
    <w:rsid w:val="000B4C9A"/>
    <w:pPr>
      <w:spacing w:before="100" w:beforeAutospacing="1" w:after="100" w:afterAutospacing="1"/>
      <w:jc w:val="left"/>
    </w:pPr>
    <w:rPr>
      <w:rFonts w:ascii="Times New Roman" w:eastAsia="Times New Roman" w:hAnsi="Times New Roman" w:cs="Times New Roman"/>
      <w:sz w:val="24"/>
      <w:szCs w:val="24"/>
      <w:lang w:eastAsia="lv-LV"/>
    </w:rPr>
  </w:style>
  <w:style w:type="paragraph" w:customStyle="1" w:styleId="tv213limenis3">
    <w:name w:val="tv213 limenis3"/>
    <w:basedOn w:val="Normal"/>
    <w:rsid w:val="00023D96"/>
    <w:pPr>
      <w:spacing w:before="100" w:beforeAutospacing="1" w:after="100" w:afterAutospacing="1"/>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394">
      <w:bodyDiv w:val="1"/>
      <w:marLeft w:val="0"/>
      <w:marRight w:val="0"/>
      <w:marTop w:val="0"/>
      <w:marBottom w:val="0"/>
      <w:divBdr>
        <w:top w:val="none" w:sz="0" w:space="0" w:color="auto"/>
        <w:left w:val="none" w:sz="0" w:space="0" w:color="auto"/>
        <w:bottom w:val="none" w:sz="0" w:space="0" w:color="auto"/>
        <w:right w:val="none" w:sz="0" w:space="0" w:color="auto"/>
      </w:divBdr>
    </w:div>
    <w:div w:id="34889123">
      <w:bodyDiv w:val="1"/>
      <w:marLeft w:val="0"/>
      <w:marRight w:val="0"/>
      <w:marTop w:val="0"/>
      <w:marBottom w:val="0"/>
      <w:divBdr>
        <w:top w:val="none" w:sz="0" w:space="0" w:color="auto"/>
        <w:left w:val="none" w:sz="0" w:space="0" w:color="auto"/>
        <w:bottom w:val="none" w:sz="0" w:space="0" w:color="auto"/>
        <w:right w:val="none" w:sz="0" w:space="0" w:color="auto"/>
      </w:divBdr>
    </w:div>
    <w:div w:id="94711560">
      <w:bodyDiv w:val="1"/>
      <w:marLeft w:val="0"/>
      <w:marRight w:val="0"/>
      <w:marTop w:val="0"/>
      <w:marBottom w:val="0"/>
      <w:divBdr>
        <w:top w:val="none" w:sz="0" w:space="0" w:color="auto"/>
        <w:left w:val="none" w:sz="0" w:space="0" w:color="auto"/>
        <w:bottom w:val="none" w:sz="0" w:space="0" w:color="auto"/>
        <w:right w:val="none" w:sz="0" w:space="0" w:color="auto"/>
      </w:divBdr>
      <w:divsChild>
        <w:div w:id="1918399142">
          <w:marLeft w:val="288"/>
          <w:marRight w:val="0"/>
          <w:marTop w:val="80"/>
          <w:marBottom w:val="80"/>
          <w:divBdr>
            <w:top w:val="none" w:sz="0" w:space="0" w:color="auto"/>
            <w:left w:val="none" w:sz="0" w:space="0" w:color="auto"/>
            <w:bottom w:val="none" w:sz="0" w:space="0" w:color="auto"/>
            <w:right w:val="none" w:sz="0" w:space="0" w:color="auto"/>
          </w:divBdr>
        </w:div>
        <w:div w:id="2020812658">
          <w:marLeft w:val="1008"/>
          <w:marRight w:val="0"/>
          <w:marTop w:val="80"/>
          <w:marBottom w:val="80"/>
          <w:divBdr>
            <w:top w:val="none" w:sz="0" w:space="0" w:color="auto"/>
            <w:left w:val="none" w:sz="0" w:space="0" w:color="auto"/>
            <w:bottom w:val="none" w:sz="0" w:space="0" w:color="auto"/>
            <w:right w:val="none" w:sz="0" w:space="0" w:color="auto"/>
          </w:divBdr>
        </w:div>
        <w:div w:id="1309749898">
          <w:marLeft w:val="1008"/>
          <w:marRight w:val="0"/>
          <w:marTop w:val="80"/>
          <w:marBottom w:val="80"/>
          <w:divBdr>
            <w:top w:val="none" w:sz="0" w:space="0" w:color="auto"/>
            <w:left w:val="none" w:sz="0" w:space="0" w:color="auto"/>
            <w:bottom w:val="none" w:sz="0" w:space="0" w:color="auto"/>
            <w:right w:val="none" w:sz="0" w:space="0" w:color="auto"/>
          </w:divBdr>
        </w:div>
        <w:div w:id="1693149537">
          <w:marLeft w:val="288"/>
          <w:marRight w:val="0"/>
          <w:marTop w:val="80"/>
          <w:marBottom w:val="80"/>
          <w:divBdr>
            <w:top w:val="none" w:sz="0" w:space="0" w:color="auto"/>
            <w:left w:val="none" w:sz="0" w:space="0" w:color="auto"/>
            <w:bottom w:val="none" w:sz="0" w:space="0" w:color="auto"/>
            <w:right w:val="none" w:sz="0" w:space="0" w:color="auto"/>
          </w:divBdr>
        </w:div>
        <w:div w:id="350766197">
          <w:marLeft w:val="1008"/>
          <w:marRight w:val="0"/>
          <w:marTop w:val="80"/>
          <w:marBottom w:val="80"/>
          <w:divBdr>
            <w:top w:val="none" w:sz="0" w:space="0" w:color="auto"/>
            <w:left w:val="none" w:sz="0" w:space="0" w:color="auto"/>
            <w:bottom w:val="none" w:sz="0" w:space="0" w:color="auto"/>
            <w:right w:val="none" w:sz="0" w:space="0" w:color="auto"/>
          </w:divBdr>
        </w:div>
        <w:div w:id="1719739462">
          <w:marLeft w:val="1008"/>
          <w:marRight w:val="0"/>
          <w:marTop w:val="80"/>
          <w:marBottom w:val="80"/>
          <w:divBdr>
            <w:top w:val="none" w:sz="0" w:space="0" w:color="auto"/>
            <w:left w:val="none" w:sz="0" w:space="0" w:color="auto"/>
            <w:bottom w:val="none" w:sz="0" w:space="0" w:color="auto"/>
            <w:right w:val="none" w:sz="0" w:space="0" w:color="auto"/>
          </w:divBdr>
        </w:div>
        <w:div w:id="506798470">
          <w:marLeft w:val="1008"/>
          <w:marRight w:val="0"/>
          <w:marTop w:val="80"/>
          <w:marBottom w:val="80"/>
          <w:divBdr>
            <w:top w:val="none" w:sz="0" w:space="0" w:color="auto"/>
            <w:left w:val="none" w:sz="0" w:space="0" w:color="auto"/>
            <w:bottom w:val="none" w:sz="0" w:space="0" w:color="auto"/>
            <w:right w:val="none" w:sz="0" w:space="0" w:color="auto"/>
          </w:divBdr>
        </w:div>
        <w:div w:id="847208759">
          <w:marLeft w:val="1008"/>
          <w:marRight w:val="0"/>
          <w:marTop w:val="80"/>
          <w:marBottom w:val="80"/>
          <w:divBdr>
            <w:top w:val="none" w:sz="0" w:space="0" w:color="auto"/>
            <w:left w:val="none" w:sz="0" w:space="0" w:color="auto"/>
            <w:bottom w:val="none" w:sz="0" w:space="0" w:color="auto"/>
            <w:right w:val="none" w:sz="0" w:space="0" w:color="auto"/>
          </w:divBdr>
        </w:div>
        <w:div w:id="220139464">
          <w:marLeft w:val="1008"/>
          <w:marRight w:val="0"/>
          <w:marTop w:val="80"/>
          <w:marBottom w:val="80"/>
          <w:divBdr>
            <w:top w:val="none" w:sz="0" w:space="0" w:color="auto"/>
            <w:left w:val="none" w:sz="0" w:space="0" w:color="auto"/>
            <w:bottom w:val="none" w:sz="0" w:space="0" w:color="auto"/>
            <w:right w:val="none" w:sz="0" w:space="0" w:color="auto"/>
          </w:divBdr>
        </w:div>
      </w:divsChild>
    </w:div>
    <w:div w:id="173963145">
      <w:bodyDiv w:val="1"/>
      <w:marLeft w:val="0"/>
      <w:marRight w:val="0"/>
      <w:marTop w:val="0"/>
      <w:marBottom w:val="0"/>
      <w:divBdr>
        <w:top w:val="none" w:sz="0" w:space="0" w:color="auto"/>
        <w:left w:val="none" w:sz="0" w:space="0" w:color="auto"/>
        <w:bottom w:val="none" w:sz="0" w:space="0" w:color="auto"/>
        <w:right w:val="none" w:sz="0" w:space="0" w:color="auto"/>
      </w:divBdr>
      <w:divsChild>
        <w:div w:id="797379987">
          <w:marLeft w:val="547"/>
          <w:marRight w:val="0"/>
          <w:marTop w:val="86"/>
          <w:marBottom w:val="0"/>
          <w:divBdr>
            <w:top w:val="none" w:sz="0" w:space="0" w:color="auto"/>
            <w:left w:val="none" w:sz="0" w:space="0" w:color="auto"/>
            <w:bottom w:val="none" w:sz="0" w:space="0" w:color="auto"/>
            <w:right w:val="none" w:sz="0" w:space="0" w:color="auto"/>
          </w:divBdr>
        </w:div>
        <w:div w:id="53045132">
          <w:marLeft w:val="547"/>
          <w:marRight w:val="0"/>
          <w:marTop w:val="86"/>
          <w:marBottom w:val="0"/>
          <w:divBdr>
            <w:top w:val="none" w:sz="0" w:space="0" w:color="auto"/>
            <w:left w:val="none" w:sz="0" w:space="0" w:color="auto"/>
            <w:bottom w:val="none" w:sz="0" w:space="0" w:color="auto"/>
            <w:right w:val="none" w:sz="0" w:space="0" w:color="auto"/>
          </w:divBdr>
        </w:div>
        <w:div w:id="2080860652">
          <w:marLeft w:val="547"/>
          <w:marRight w:val="0"/>
          <w:marTop w:val="86"/>
          <w:marBottom w:val="0"/>
          <w:divBdr>
            <w:top w:val="none" w:sz="0" w:space="0" w:color="auto"/>
            <w:left w:val="none" w:sz="0" w:space="0" w:color="auto"/>
            <w:bottom w:val="none" w:sz="0" w:space="0" w:color="auto"/>
            <w:right w:val="none" w:sz="0" w:space="0" w:color="auto"/>
          </w:divBdr>
        </w:div>
        <w:div w:id="309487047">
          <w:marLeft w:val="547"/>
          <w:marRight w:val="0"/>
          <w:marTop w:val="86"/>
          <w:marBottom w:val="0"/>
          <w:divBdr>
            <w:top w:val="none" w:sz="0" w:space="0" w:color="auto"/>
            <w:left w:val="none" w:sz="0" w:space="0" w:color="auto"/>
            <w:bottom w:val="none" w:sz="0" w:space="0" w:color="auto"/>
            <w:right w:val="none" w:sz="0" w:space="0" w:color="auto"/>
          </w:divBdr>
        </w:div>
        <w:div w:id="843978520">
          <w:marLeft w:val="547"/>
          <w:marRight w:val="0"/>
          <w:marTop w:val="86"/>
          <w:marBottom w:val="0"/>
          <w:divBdr>
            <w:top w:val="none" w:sz="0" w:space="0" w:color="auto"/>
            <w:left w:val="none" w:sz="0" w:space="0" w:color="auto"/>
            <w:bottom w:val="none" w:sz="0" w:space="0" w:color="auto"/>
            <w:right w:val="none" w:sz="0" w:space="0" w:color="auto"/>
          </w:divBdr>
        </w:div>
      </w:divsChild>
    </w:div>
    <w:div w:id="180750923">
      <w:bodyDiv w:val="1"/>
      <w:marLeft w:val="0"/>
      <w:marRight w:val="0"/>
      <w:marTop w:val="0"/>
      <w:marBottom w:val="0"/>
      <w:divBdr>
        <w:top w:val="none" w:sz="0" w:space="0" w:color="auto"/>
        <w:left w:val="none" w:sz="0" w:space="0" w:color="auto"/>
        <w:bottom w:val="none" w:sz="0" w:space="0" w:color="auto"/>
        <w:right w:val="none" w:sz="0" w:space="0" w:color="auto"/>
      </w:divBdr>
    </w:div>
    <w:div w:id="183793449">
      <w:bodyDiv w:val="1"/>
      <w:marLeft w:val="0"/>
      <w:marRight w:val="0"/>
      <w:marTop w:val="0"/>
      <w:marBottom w:val="0"/>
      <w:divBdr>
        <w:top w:val="none" w:sz="0" w:space="0" w:color="auto"/>
        <w:left w:val="none" w:sz="0" w:space="0" w:color="auto"/>
        <w:bottom w:val="none" w:sz="0" w:space="0" w:color="auto"/>
        <w:right w:val="none" w:sz="0" w:space="0" w:color="auto"/>
      </w:divBdr>
    </w:div>
    <w:div w:id="508906437">
      <w:bodyDiv w:val="1"/>
      <w:marLeft w:val="0"/>
      <w:marRight w:val="0"/>
      <w:marTop w:val="0"/>
      <w:marBottom w:val="0"/>
      <w:divBdr>
        <w:top w:val="none" w:sz="0" w:space="0" w:color="auto"/>
        <w:left w:val="none" w:sz="0" w:space="0" w:color="auto"/>
        <w:bottom w:val="none" w:sz="0" w:space="0" w:color="auto"/>
        <w:right w:val="none" w:sz="0" w:space="0" w:color="auto"/>
      </w:divBdr>
      <w:divsChild>
        <w:div w:id="1005283150">
          <w:marLeft w:val="720"/>
          <w:marRight w:val="0"/>
          <w:marTop w:val="96"/>
          <w:marBottom w:val="120"/>
          <w:divBdr>
            <w:top w:val="none" w:sz="0" w:space="0" w:color="auto"/>
            <w:left w:val="none" w:sz="0" w:space="0" w:color="auto"/>
            <w:bottom w:val="none" w:sz="0" w:space="0" w:color="auto"/>
            <w:right w:val="none" w:sz="0" w:space="0" w:color="auto"/>
          </w:divBdr>
        </w:div>
        <w:div w:id="1374964318">
          <w:marLeft w:val="1166"/>
          <w:marRight w:val="0"/>
          <w:marTop w:val="96"/>
          <w:marBottom w:val="120"/>
          <w:divBdr>
            <w:top w:val="none" w:sz="0" w:space="0" w:color="auto"/>
            <w:left w:val="none" w:sz="0" w:space="0" w:color="auto"/>
            <w:bottom w:val="none" w:sz="0" w:space="0" w:color="auto"/>
            <w:right w:val="none" w:sz="0" w:space="0" w:color="auto"/>
          </w:divBdr>
        </w:div>
        <w:div w:id="179859946">
          <w:marLeft w:val="1166"/>
          <w:marRight w:val="0"/>
          <w:marTop w:val="96"/>
          <w:marBottom w:val="120"/>
          <w:divBdr>
            <w:top w:val="none" w:sz="0" w:space="0" w:color="auto"/>
            <w:left w:val="none" w:sz="0" w:space="0" w:color="auto"/>
            <w:bottom w:val="none" w:sz="0" w:space="0" w:color="auto"/>
            <w:right w:val="none" w:sz="0" w:space="0" w:color="auto"/>
          </w:divBdr>
        </w:div>
        <w:div w:id="1419399652">
          <w:marLeft w:val="1166"/>
          <w:marRight w:val="0"/>
          <w:marTop w:val="96"/>
          <w:marBottom w:val="120"/>
          <w:divBdr>
            <w:top w:val="none" w:sz="0" w:space="0" w:color="auto"/>
            <w:left w:val="none" w:sz="0" w:space="0" w:color="auto"/>
            <w:bottom w:val="none" w:sz="0" w:space="0" w:color="auto"/>
            <w:right w:val="none" w:sz="0" w:space="0" w:color="auto"/>
          </w:divBdr>
        </w:div>
        <w:div w:id="1162618907">
          <w:marLeft w:val="1166"/>
          <w:marRight w:val="0"/>
          <w:marTop w:val="96"/>
          <w:marBottom w:val="120"/>
          <w:divBdr>
            <w:top w:val="none" w:sz="0" w:space="0" w:color="auto"/>
            <w:left w:val="none" w:sz="0" w:space="0" w:color="auto"/>
            <w:bottom w:val="none" w:sz="0" w:space="0" w:color="auto"/>
            <w:right w:val="none" w:sz="0" w:space="0" w:color="auto"/>
          </w:divBdr>
        </w:div>
        <w:div w:id="1706639582">
          <w:marLeft w:val="720"/>
          <w:marRight w:val="0"/>
          <w:marTop w:val="96"/>
          <w:marBottom w:val="120"/>
          <w:divBdr>
            <w:top w:val="none" w:sz="0" w:space="0" w:color="auto"/>
            <w:left w:val="none" w:sz="0" w:space="0" w:color="auto"/>
            <w:bottom w:val="none" w:sz="0" w:space="0" w:color="auto"/>
            <w:right w:val="none" w:sz="0" w:space="0" w:color="auto"/>
          </w:divBdr>
        </w:div>
      </w:divsChild>
    </w:div>
    <w:div w:id="572856000">
      <w:bodyDiv w:val="1"/>
      <w:marLeft w:val="0"/>
      <w:marRight w:val="0"/>
      <w:marTop w:val="0"/>
      <w:marBottom w:val="0"/>
      <w:divBdr>
        <w:top w:val="none" w:sz="0" w:space="0" w:color="auto"/>
        <w:left w:val="none" w:sz="0" w:space="0" w:color="auto"/>
        <w:bottom w:val="none" w:sz="0" w:space="0" w:color="auto"/>
        <w:right w:val="none" w:sz="0" w:space="0" w:color="auto"/>
      </w:divBdr>
    </w:div>
    <w:div w:id="739912460">
      <w:bodyDiv w:val="1"/>
      <w:marLeft w:val="0"/>
      <w:marRight w:val="0"/>
      <w:marTop w:val="0"/>
      <w:marBottom w:val="0"/>
      <w:divBdr>
        <w:top w:val="none" w:sz="0" w:space="0" w:color="auto"/>
        <w:left w:val="none" w:sz="0" w:space="0" w:color="auto"/>
        <w:bottom w:val="none" w:sz="0" w:space="0" w:color="auto"/>
        <w:right w:val="none" w:sz="0" w:space="0" w:color="auto"/>
      </w:divBdr>
    </w:div>
    <w:div w:id="770011778">
      <w:bodyDiv w:val="1"/>
      <w:marLeft w:val="0"/>
      <w:marRight w:val="0"/>
      <w:marTop w:val="0"/>
      <w:marBottom w:val="0"/>
      <w:divBdr>
        <w:top w:val="none" w:sz="0" w:space="0" w:color="auto"/>
        <w:left w:val="none" w:sz="0" w:space="0" w:color="auto"/>
        <w:bottom w:val="none" w:sz="0" w:space="0" w:color="auto"/>
        <w:right w:val="none" w:sz="0" w:space="0" w:color="auto"/>
      </w:divBdr>
    </w:div>
    <w:div w:id="803160333">
      <w:bodyDiv w:val="1"/>
      <w:marLeft w:val="0"/>
      <w:marRight w:val="0"/>
      <w:marTop w:val="0"/>
      <w:marBottom w:val="0"/>
      <w:divBdr>
        <w:top w:val="none" w:sz="0" w:space="0" w:color="auto"/>
        <w:left w:val="none" w:sz="0" w:space="0" w:color="auto"/>
        <w:bottom w:val="none" w:sz="0" w:space="0" w:color="auto"/>
        <w:right w:val="none" w:sz="0" w:space="0" w:color="auto"/>
      </w:divBdr>
      <w:divsChild>
        <w:div w:id="523981574">
          <w:marLeft w:val="0"/>
          <w:marRight w:val="0"/>
          <w:marTop w:val="0"/>
          <w:marBottom w:val="0"/>
          <w:divBdr>
            <w:top w:val="none" w:sz="0" w:space="0" w:color="auto"/>
            <w:left w:val="none" w:sz="0" w:space="0" w:color="auto"/>
            <w:bottom w:val="none" w:sz="0" w:space="0" w:color="auto"/>
            <w:right w:val="none" w:sz="0" w:space="0" w:color="auto"/>
          </w:divBdr>
          <w:divsChild>
            <w:div w:id="847716225">
              <w:marLeft w:val="0"/>
              <w:marRight w:val="0"/>
              <w:marTop w:val="225"/>
              <w:marBottom w:val="0"/>
              <w:divBdr>
                <w:top w:val="none" w:sz="0" w:space="0" w:color="auto"/>
                <w:left w:val="none" w:sz="0" w:space="0" w:color="auto"/>
                <w:bottom w:val="none" w:sz="0" w:space="0" w:color="auto"/>
                <w:right w:val="none" w:sz="0" w:space="0" w:color="auto"/>
              </w:divBdr>
              <w:divsChild>
                <w:div w:id="678390753">
                  <w:marLeft w:val="300"/>
                  <w:marRight w:val="300"/>
                  <w:marTop w:val="0"/>
                  <w:marBottom w:val="0"/>
                  <w:divBdr>
                    <w:top w:val="none" w:sz="0" w:space="0" w:color="auto"/>
                    <w:left w:val="none" w:sz="0" w:space="0" w:color="auto"/>
                    <w:bottom w:val="none" w:sz="0" w:space="0" w:color="auto"/>
                    <w:right w:val="none" w:sz="0" w:space="0" w:color="auto"/>
                  </w:divBdr>
                  <w:divsChild>
                    <w:div w:id="15747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9223">
      <w:bodyDiv w:val="1"/>
      <w:marLeft w:val="0"/>
      <w:marRight w:val="0"/>
      <w:marTop w:val="0"/>
      <w:marBottom w:val="0"/>
      <w:divBdr>
        <w:top w:val="none" w:sz="0" w:space="0" w:color="auto"/>
        <w:left w:val="none" w:sz="0" w:space="0" w:color="auto"/>
        <w:bottom w:val="none" w:sz="0" w:space="0" w:color="auto"/>
        <w:right w:val="none" w:sz="0" w:space="0" w:color="auto"/>
      </w:divBdr>
      <w:divsChild>
        <w:div w:id="1663045958">
          <w:marLeft w:val="547"/>
          <w:marRight w:val="0"/>
          <w:marTop w:val="0"/>
          <w:marBottom w:val="0"/>
          <w:divBdr>
            <w:top w:val="none" w:sz="0" w:space="0" w:color="auto"/>
            <w:left w:val="none" w:sz="0" w:space="0" w:color="auto"/>
            <w:bottom w:val="none" w:sz="0" w:space="0" w:color="auto"/>
            <w:right w:val="none" w:sz="0" w:space="0" w:color="auto"/>
          </w:divBdr>
        </w:div>
      </w:divsChild>
    </w:div>
    <w:div w:id="835265016">
      <w:bodyDiv w:val="1"/>
      <w:marLeft w:val="0"/>
      <w:marRight w:val="0"/>
      <w:marTop w:val="0"/>
      <w:marBottom w:val="0"/>
      <w:divBdr>
        <w:top w:val="none" w:sz="0" w:space="0" w:color="auto"/>
        <w:left w:val="none" w:sz="0" w:space="0" w:color="auto"/>
        <w:bottom w:val="none" w:sz="0" w:space="0" w:color="auto"/>
        <w:right w:val="none" w:sz="0" w:space="0" w:color="auto"/>
      </w:divBdr>
      <w:divsChild>
        <w:div w:id="1223902274">
          <w:marLeft w:val="0"/>
          <w:marRight w:val="0"/>
          <w:marTop w:val="0"/>
          <w:marBottom w:val="0"/>
          <w:divBdr>
            <w:top w:val="none" w:sz="0" w:space="0" w:color="auto"/>
            <w:left w:val="none" w:sz="0" w:space="0" w:color="auto"/>
            <w:bottom w:val="none" w:sz="0" w:space="0" w:color="auto"/>
            <w:right w:val="none" w:sz="0" w:space="0" w:color="auto"/>
          </w:divBdr>
          <w:divsChild>
            <w:div w:id="1994021906">
              <w:marLeft w:val="0"/>
              <w:marRight w:val="0"/>
              <w:marTop w:val="0"/>
              <w:marBottom w:val="0"/>
              <w:divBdr>
                <w:top w:val="none" w:sz="0" w:space="0" w:color="auto"/>
                <w:left w:val="none" w:sz="0" w:space="0" w:color="auto"/>
                <w:bottom w:val="none" w:sz="0" w:space="0" w:color="auto"/>
                <w:right w:val="none" w:sz="0" w:space="0" w:color="auto"/>
              </w:divBdr>
              <w:divsChild>
                <w:div w:id="2008439957">
                  <w:marLeft w:val="0"/>
                  <w:marRight w:val="0"/>
                  <w:marTop w:val="0"/>
                  <w:marBottom w:val="0"/>
                  <w:divBdr>
                    <w:top w:val="none" w:sz="0" w:space="0" w:color="auto"/>
                    <w:left w:val="none" w:sz="0" w:space="0" w:color="auto"/>
                    <w:bottom w:val="none" w:sz="0" w:space="0" w:color="auto"/>
                    <w:right w:val="none" w:sz="0" w:space="0" w:color="auto"/>
                  </w:divBdr>
                  <w:divsChild>
                    <w:div w:id="553002303">
                      <w:marLeft w:val="0"/>
                      <w:marRight w:val="0"/>
                      <w:marTop w:val="0"/>
                      <w:marBottom w:val="0"/>
                      <w:divBdr>
                        <w:top w:val="none" w:sz="0" w:space="0" w:color="auto"/>
                        <w:left w:val="none" w:sz="0" w:space="0" w:color="auto"/>
                        <w:bottom w:val="none" w:sz="0" w:space="0" w:color="auto"/>
                        <w:right w:val="none" w:sz="0" w:space="0" w:color="auto"/>
                      </w:divBdr>
                      <w:divsChild>
                        <w:div w:id="393506004">
                          <w:marLeft w:val="0"/>
                          <w:marRight w:val="0"/>
                          <w:marTop w:val="0"/>
                          <w:marBottom w:val="0"/>
                          <w:divBdr>
                            <w:top w:val="none" w:sz="0" w:space="0" w:color="auto"/>
                            <w:left w:val="none" w:sz="0" w:space="0" w:color="auto"/>
                            <w:bottom w:val="none" w:sz="0" w:space="0" w:color="auto"/>
                            <w:right w:val="none" w:sz="0" w:space="0" w:color="auto"/>
                          </w:divBdr>
                          <w:divsChild>
                            <w:div w:id="1000694908">
                              <w:marLeft w:val="0"/>
                              <w:marRight w:val="0"/>
                              <w:marTop w:val="0"/>
                              <w:marBottom w:val="0"/>
                              <w:divBdr>
                                <w:top w:val="none" w:sz="0" w:space="0" w:color="auto"/>
                                <w:left w:val="none" w:sz="0" w:space="0" w:color="auto"/>
                                <w:bottom w:val="none" w:sz="0" w:space="0" w:color="auto"/>
                                <w:right w:val="none" w:sz="0" w:space="0" w:color="auto"/>
                              </w:divBdr>
                              <w:divsChild>
                                <w:div w:id="116996779">
                                  <w:marLeft w:val="0"/>
                                  <w:marRight w:val="0"/>
                                  <w:marTop w:val="0"/>
                                  <w:marBottom w:val="0"/>
                                  <w:divBdr>
                                    <w:top w:val="none" w:sz="0" w:space="0" w:color="auto"/>
                                    <w:left w:val="none" w:sz="0" w:space="0" w:color="auto"/>
                                    <w:bottom w:val="none" w:sz="0" w:space="0" w:color="auto"/>
                                    <w:right w:val="none" w:sz="0" w:space="0" w:color="auto"/>
                                  </w:divBdr>
                                  <w:divsChild>
                                    <w:div w:id="1666515161">
                                      <w:marLeft w:val="0"/>
                                      <w:marRight w:val="0"/>
                                      <w:marTop w:val="0"/>
                                      <w:marBottom w:val="0"/>
                                      <w:divBdr>
                                        <w:top w:val="none" w:sz="0" w:space="0" w:color="auto"/>
                                        <w:left w:val="none" w:sz="0" w:space="0" w:color="auto"/>
                                        <w:bottom w:val="none" w:sz="0" w:space="0" w:color="auto"/>
                                        <w:right w:val="none" w:sz="0" w:space="0" w:color="auto"/>
                                      </w:divBdr>
                                      <w:divsChild>
                                        <w:div w:id="19964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143469">
      <w:bodyDiv w:val="1"/>
      <w:marLeft w:val="0"/>
      <w:marRight w:val="0"/>
      <w:marTop w:val="0"/>
      <w:marBottom w:val="0"/>
      <w:divBdr>
        <w:top w:val="none" w:sz="0" w:space="0" w:color="auto"/>
        <w:left w:val="none" w:sz="0" w:space="0" w:color="auto"/>
        <w:bottom w:val="none" w:sz="0" w:space="0" w:color="auto"/>
        <w:right w:val="none" w:sz="0" w:space="0" w:color="auto"/>
      </w:divBdr>
    </w:div>
    <w:div w:id="1113862383">
      <w:bodyDiv w:val="1"/>
      <w:marLeft w:val="0"/>
      <w:marRight w:val="0"/>
      <w:marTop w:val="0"/>
      <w:marBottom w:val="0"/>
      <w:divBdr>
        <w:top w:val="none" w:sz="0" w:space="0" w:color="auto"/>
        <w:left w:val="none" w:sz="0" w:space="0" w:color="auto"/>
        <w:bottom w:val="none" w:sz="0" w:space="0" w:color="auto"/>
        <w:right w:val="none" w:sz="0" w:space="0" w:color="auto"/>
      </w:divBdr>
      <w:divsChild>
        <w:div w:id="101540499">
          <w:marLeft w:val="547"/>
          <w:marRight w:val="0"/>
          <w:marTop w:val="0"/>
          <w:marBottom w:val="0"/>
          <w:divBdr>
            <w:top w:val="none" w:sz="0" w:space="0" w:color="auto"/>
            <w:left w:val="none" w:sz="0" w:space="0" w:color="auto"/>
            <w:bottom w:val="none" w:sz="0" w:space="0" w:color="auto"/>
            <w:right w:val="none" w:sz="0" w:space="0" w:color="auto"/>
          </w:divBdr>
        </w:div>
        <w:div w:id="1154446619">
          <w:marLeft w:val="547"/>
          <w:marRight w:val="0"/>
          <w:marTop w:val="0"/>
          <w:marBottom w:val="0"/>
          <w:divBdr>
            <w:top w:val="none" w:sz="0" w:space="0" w:color="auto"/>
            <w:left w:val="none" w:sz="0" w:space="0" w:color="auto"/>
            <w:bottom w:val="none" w:sz="0" w:space="0" w:color="auto"/>
            <w:right w:val="none" w:sz="0" w:space="0" w:color="auto"/>
          </w:divBdr>
        </w:div>
      </w:divsChild>
    </w:div>
    <w:div w:id="1175195047">
      <w:bodyDiv w:val="1"/>
      <w:marLeft w:val="0"/>
      <w:marRight w:val="0"/>
      <w:marTop w:val="0"/>
      <w:marBottom w:val="0"/>
      <w:divBdr>
        <w:top w:val="none" w:sz="0" w:space="0" w:color="auto"/>
        <w:left w:val="none" w:sz="0" w:space="0" w:color="auto"/>
        <w:bottom w:val="none" w:sz="0" w:space="0" w:color="auto"/>
        <w:right w:val="none" w:sz="0" w:space="0" w:color="auto"/>
      </w:divBdr>
    </w:div>
    <w:div w:id="1211459202">
      <w:bodyDiv w:val="1"/>
      <w:marLeft w:val="0"/>
      <w:marRight w:val="0"/>
      <w:marTop w:val="0"/>
      <w:marBottom w:val="0"/>
      <w:divBdr>
        <w:top w:val="none" w:sz="0" w:space="0" w:color="auto"/>
        <w:left w:val="none" w:sz="0" w:space="0" w:color="auto"/>
        <w:bottom w:val="none" w:sz="0" w:space="0" w:color="auto"/>
        <w:right w:val="none" w:sz="0" w:space="0" w:color="auto"/>
      </w:divBdr>
    </w:div>
    <w:div w:id="1265455898">
      <w:bodyDiv w:val="1"/>
      <w:marLeft w:val="0"/>
      <w:marRight w:val="0"/>
      <w:marTop w:val="0"/>
      <w:marBottom w:val="0"/>
      <w:divBdr>
        <w:top w:val="none" w:sz="0" w:space="0" w:color="auto"/>
        <w:left w:val="none" w:sz="0" w:space="0" w:color="auto"/>
        <w:bottom w:val="none" w:sz="0" w:space="0" w:color="auto"/>
        <w:right w:val="none" w:sz="0" w:space="0" w:color="auto"/>
      </w:divBdr>
    </w:div>
    <w:div w:id="1497569644">
      <w:bodyDiv w:val="1"/>
      <w:marLeft w:val="0"/>
      <w:marRight w:val="0"/>
      <w:marTop w:val="0"/>
      <w:marBottom w:val="0"/>
      <w:divBdr>
        <w:top w:val="none" w:sz="0" w:space="0" w:color="auto"/>
        <w:left w:val="none" w:sz="0" w:space="0" w:color="auto"/>
        <w:bottom w:val="none" w:sz="0" w:space="0" w:color="auto"/>
        <w:right w:val="none" w:sz="0" w:space="0" w:color="auto"/>
      </w:divBdr>
      <w:divsChild>
        <w:div w:id="1891919801">
          <w:marLeft w:val="0"/>
          <w:marRight w:val="0"/>
          <w:marTop w:val="480"/>
          <w:marBottom w:val="240"/>
          <w:divBdr>
            <w:top w:val="none" w:sz="0" w:space="0" w:color="auto"/>
            <w:left w:val="none" w:sz="0" w:space="0" w:color="auto"/>
            <w:bottom w:val="none" w:sz="0" w:space="0" w:color="auto"/>
            <w:right w:val="none" w:sz="0" w:space="0" w:color="auto"/>
          </w:divBdr>
        </w:div>
        <w:div w:id="1053653747">
          <w:marLeft w:val="0"/>
          <w:marRight w:val="0"/>
          <w:marTop w:val="0"/>
          <w:marBottom w:val="567"/>
          <w:divBdr>
            <w:top w:val="none" w:sz="0" w:space="0" w:color="auto"/>
            <w:left w:val="none" w:sz="0" w:space="0" w:color="auto"/>
            <w:bottom w:val="none" w:sz="0" w:space="0" w:color="auto"/>
            <w:right w:val="none" w:sz="0" w:space="0" w:color="auto"/>
          </w:divBdr>
        </w:div>
      </w:divsChild>
    </w:div>
    <w:div w:id="1551920440">
      <w:bodyDiv w:val="1"/>
      <w:marLeft w:val="0"/>
      <w:marRight w:val="0"/>
      <w:marTop w:val="0"/>
      <w:marBottom w:val="0"/>
      <w:divBdr>
        <w:top w:val="none" w:sz="0" w:space="0" w:color="auto"/>
        <w:left w:val="none" w:sz="0" w:space="0" w:color="auto"/>
        <w:bottom w:val="none" w:sz="0" w:space="0" w:color="auto"/>
        <w:right w:val="none" w:sz="0" w:space="0" w:color="auto"/>
      </w:divBdr>
    </w:div>
    <w:div w:id="1574122522">
      <w:bodyDiv w:val="1"/>
      <w:marLeft w:val="0"/>
      <w:marRight w:val="0"/>
      <w:marTop w:val="0"/>
      <w:marBottom w:val="0"/>
      <w:divBdr>
        <w:top w:val="none" w:sz="0" w:space="0" w:color="auto"/>
        <w:left w:val="none" w:sz="0" w:space="0" w:color="auto"/>
        <w:bottom w:val="none" w:sz="0" w:space="0" w:color="auto"/>
        <w:right w:val="none" w:sz="0" w:space="0" w:color="auto"/>
      </w:divBdr>
    </w:div>
    <w:div w:id="1670670142">
      <w:bodyDiv w:val="1"/>
      <w:marLeft w:val="0"/>
      <w:marRight w:val="0"/>
      <w:marTop w:val="0"/>
      <w:marBottom w:val="0"/>
      <w:divBdr>
        <w:top w:val="none" w:sz="0" w:space="0" w:color="auto"/>
        <w:left w:val="none" w:sz="0" w:space="0" w:color="auto"/>
        <w:bottom w:val="none" w:sz="0" w:space="0" w:color="auto"/>
        <w:right w:val="none" w:sz="0" w:space="0" w:color="auto"/>
      </w:divBdr>
      <w:divsChild>
        <w:div w:id="1415082469">
          <w:marLeft w:val="0"/>
          <w:marRight w:val="0"/>
          <w:marTop w:val="120"/>
          <w:marBottom w:val="0"/>
          <w:divBdr>
            <w:top w:val="none" w:sz="0" w:space="0" w:color="auto"/>
            <w:left w:val="none" w:sz="0" w:space="0" w:color="auto"/>
            <w:bottom w:val="none" w:sz="0" w:space="0" w:color="auto"/>
            <w:right w:val="none" w:sz="0" w:space="0" w:color="auto"/>
          </w:divBdr>
        </w:div>
        <w:div w:id="2123105111">
          <w:marLeft w:val="0"/>
          <w:marRight w:val="0"/>
          <w:marTop w:val="120"/>
          <w:marBottom w:val="0"/>
          <w:divBdr>
            <w:top w:val="none" w:sz="0" w:space="0" w:color="auto"/>
            <w:left w:val="none" w:sz="0" w:space="0" w:color="auto"/>
            <w:bottom w:val="none" w:sz="0" w:space="0" w:color="auto"/>
            <w:right w:val="none" w:sz="0" w:space="0" w:color="auto"/>
          </w:divBdr>
        </w:div>
        <w:div w:id="638918023">
          <w:marLeft w:val="0"/>
          <w:marRight w:val="0"/>
          <w:marTop w:val="120"/>
          <w:marBottom w:val="0"/>
          <w:divBdr>
            <w:top w:val="none" w:sz="0" w:space="0" w:color="auto"/>
            <w:left w:val="none" w:sz="0" w:space="0" w:color="auto"/>
            <w:bottom w:val="none" w:sz="0" w:space="0" w:color="auto"/>
            <w:right w:val="none" w:sz="0" w:space="0" w:color="auto"/>
          </w:divBdr>
        </w:div>
      </w:divsChild>
    </w:div>
    <w:div w:id="1725447337">
      <w:bodyDiv w:val="1"/>
      <w:marLeft w:val="45"/>
      <w:marRight w:val="45"/>
      <w:marTop w:val="90"/>
      <w:marBottom w:val="90"/>
      <w:divBdr>
        <w:top w:val="none" w:sz="0" w:space="0" w:color="auto"/>
        <w:left w:val="none" w:sz="0" w:space="0" w:color="auto"/>
        <w:bottom w:val="none" w:sz="0" w:space="0" w:color="auto"/>
        <w:right w:val="none" w:sz="0" w:space="0" w:color="auto"/>
      </w:divBdr>
      <w:divsChild>
        <w:div w:id="1212038534">
          <w:marLeft w:val="0"/>
          <w:marRight w:val="0"/>
          <w:marTop w:val="240"/>
          <w:marBottom w:val="0"/>
          <w:divBdr>
            <w:top w:val="none" w:sz="0" w:space="0" w:color="auto"/>
            <w:left w:val="none" w:sz="0" w:space="0" w:color="auto"/>
            <w:bottom w:val="none" w:sz="0" w:space="0" w:color="auto"/>
            <w:right w:val="none" w:sz="0" w:space="0" w:color="auto"/>
          </w:divBdr>
        </w:div>
      </w:divsChild>
    </w:div>
    <w:div w:id="1784618797">
      <w:bodyDiv w:val="1"/>
      <w:marLeft w:val="0"/>
      <w:marRight w:val="0"/>
      <w:marTop w:val="0"/>
      <w:marBottom w:val="0"/>
      <w:divBdr>
        <w:top w:val="none" w:sz="0" w:space="0" w:color="auto"/>
        <w:left w:val="none" w:sz="0" w:space="0" w:color="auto"/>
        <w:bottom w:val="none" w:sz="0" w:space="0" w:color="auto"/>
        <w:right w:val="none" w:sz="0" w:space="0" w:color="auto"/>
      </w:divBdr>
      <w:divsChild>
        <w:div w:id="1404793747">
          <w:marLeft w:val="0"/>
          <w:marRight w:val="0"/>
          <w:marTop w:val="0"/>
          <w:marBottom w:val="0"/>
          <w:divBdr>
            <w:top w:val="none" w:sz="0" w:space="0" w:color="auto"/>
            <w:left w:val="none" w:sz="0" w:space="0" w:color="auto"/>
            <w:bottom w:val="none" w:sz="0" w:space="0" w:color="auto"/>
            <w:right w:val="none" w:sz="0" w:space="0" w:color="auto"/>
          </w:divBdr>
          <w:divsChild>
            <w:div w:id="1996570013">
              <w:marLeft w:val="0"/>
              <w:marRight w:val="0"/>
              <w:marTop w:val="0"/>
              <w:marBottom w:val="0"/>
              <w:divBdr>
                <w:top w:val="none" w:sz="0" w:space="0" w:color="auto"/>
                <w:left w:val="none" w:sz="0" w:space="0" w:color="auto"/>
                <w:bottom w:val="none" w:sz="0" w:space="0" w:color="auto"/>
                <w:right w:val="none" w:sz="0" w:space="0" w:color="auto"/>
              </w:divBdr>
              <w:divsChild>
                <w:div w:id="1018115389">
                  <w:marLeft w:val="0"/>
                  <w:marRight w:val="0"/>
                  <w:marTop w:val="0"/>
                  <w:marBottom w:val="0"/>
                  <w:divBdr>
                    <w:top w:val="none" w:sz="0" w:space="0" w:color="auto"/>
                    <w:left w:val="none" w:sz="0" w:space="0" w:color="auto"/>
                    <w:bottom w:val="none" w:sz="0" w:space="0" w:color="auto"/>
                    <w:right w:val="none" w:sz="0" w:space="0" w:color="auto"/>
                  </w:divBdr>
                  <w:divsChild>
                    <w:div w:id="612513734">
                      <w:marLeft w:val="0"/>
                      <w:marRight w:val="0"/>
                      <w:marTop w:val="0"/>
                      <w:marBottom w:val="0"/>
                      <w:divBdr>
                        <w:top w:val="none" w:sz="0" w:space="0" w:color="auto"/>
                        <w:left w:val="none" w:sz="0" w:space="0" w:color="auto"/>
                        <w:bottom w:val="none" w:sz="0" w:space="0" w:color="auto"/>
                        <w:right w:val="none" w:sz="0" w:space="0" w:color="auto"/>
                      </w:divBdr>
                      <w:divsChild>
                        <w:div w:id="663825722">
                          <w:marLeft w:val="0"/>
                          <w:marRight w:val="0"/>
                          <w:marTop w:val="450"/>
                          <w:marBottom w:val="0"/>
                          <w:divBdr>
                            <w:top w:val="none" w:sz="0" w:space="0" w:color="auto"/>
                            <w:left w:val="none" w:sz="0" w:space="0" w:color="auto"/>
                            <w:bottom w:val="none" w:sz="0" w:space="0" w:color="auto"/>
                            <w:right w:val="none" w:sz="0" w:space="0" w:color="auto"/>
                          </w:divBdr>
                          <w:divsChild>
                            <w:div w:id="4330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160398">
      <w:bodyDiv w:val="1"/>
      <w:marLeft w:val="0"/>
      <w:marRight w:val="0"/>
      <w:marTop w:val="0"/>
      <w:marBottom w:val="0"/>
      <w:divBdr>
        <w:top w:val="none" w:sz="0" w:space="0" w:color="auto"/>
        <w:left w:val="none" w:sz="0" w:space="0" w:color="auto"/>
        <w:bottom w:val="none" w:sz="0" w:space="0" w:color="auto"/>
        <w:right w:val="none" w:sz="0" w:space="0" w:color="auto"/>
      </w:divBdr>
    </w:div>
    <w:div w:id="1881933150">
      <w:bodyDiv w:val="1"/>
      <w:marLeft w:val="0"/>
      <w:marRight w:val="0"/>
      <w:marTop w:val="0"/>
      <w:marBottom w:val="0"/>
      <w:divBdr>
        <w:top w:val="none" w:sz="0" w:space="0" w:color="auto"/>
        <w:left w:val="none" w:sz="0" w:space="0" w:color="auto"/>
        <w:bottom w:val="none" w:sz="0" w:space="0" w:color="auto"/>
        <w:right w:val="none" w:sz="0" w:space="0" w:color="auto"/>
      </w:divBdr>
    </w:div>
    <w:div w:id="1902986142">
      <w:bodyDiv w:val="1"/>
      <w:marLeft w:val="0"/>
      <w:marRight w:val="0"/>
      <w:marTop w:val="0"/>
      <w:marBottom w:val="0"/>
      <w:divBdr>
        <w:top w:val="none" w:sz="0" w:space="0" w:color="auto"/>
        <w:left w:val="none" w:sz="0" w:space="0" w:color="auto"/>
        <w:bottom w:val="none" w:sz="0" w:space="0" w:color="auto"/>
        <w:right w:val="none" w:sz="0" w:space="0" w:color="auto"/>
      </w:divBdr>
    </w:div>
    <w:div w:id="1928732080">
      <w:bodyDiv w:val="1"/>
      <w:marLeft w:val="0"/>
      <w:marRight w:val="0"/>
      <w:marTop w:val="0"/>
      <w:marBottom w:val="0"/>
      <w:divBdr>
        <w:top w:val="none" w:sz="0" w:space="0" w:color="auto"/>
        <w:left w:val="none" w:sz="0" w:space="0" w:color="auto"/>
        <w:bottom w:val="none" w:sz="0" w:space="0" w:color="auto"/>
        <w:right w:val="none" w:sz="0" w:space="0" w:color="auto"/>
      </w:divBdr>
    </w:div>
    <w:div w:id="1984770292">
      <w:bodyDiv w:val="1"/>
      <w:marLeft w:val="0"/>
      <w:marRight w:val="0"/>
      <w:marTop w:val="0"/>
      <w:marBottom w:val="0"/>
      <w:divBdr>
        <w:top w:val="none" w:sz="0" w:space="0" w:color="auto"/>
        <w:left w:val="none" w:sz="0" w:space="0" w:color="auto"/>
        <w:bottom w:val="none" w:sz="0" w:space="0" w:color="auto"/>
        <w:right w:val="none" w:sz="0" w:space="0" w:color="auto"/>
      </w:divBdr>
      <w:divsChild>
        <w:div w:id="250893314">
          <w:marLeft w:val="240"/>
          <w:marRight w:val="0"/>
          <w:marTop w:val="300"/>
          <w:marBottom w:val="180"/>
          <w:divBdr>
            <w:top w:val="none" w:sz="0" w:space="0" w:color="auto"/>
            <w:left w:val="none" w:sz="0" w:space="0" w:color="auto"/>
            <w:bottom w:val="none" w:sz="0" w:space="0" w:color="auto"/>
            <w:right w:val="none" w:sz="0" w:space="0" w:color="auto"/>
          </w:divBdr>
          <w:divsChild>
            <w:div w:id="923994970">
              <w:marLeft w:val="0"/>
              <w:marRight w:val="0"/>
              <w:marTop w:val="0"/>
              <w:marBottom w:val="0"/>
              <w:divBdr>
                <w:top w:val="none" w:sz="0" w:space="0" w:color="auto"/>
                <w:left w:val="none" w:sz="0" w:space="0" w:color="auto"/>
                <w:bottom w:val="none" w:sz="0" w:space="0" w:color="auto"/>
                <w:right w:val="none" w:sz="0" w:space="0" w:color="auto"/>
              </w:divBdr>
              <w:divsChild>
                <w:div w:id="916981465">
                  <w:marLeft w:val="0"/>
                  <w:marRight w:val="0"/>
                  <w:marTop w:val="0"/>
                  <w:marBottom w:val="0"/>
                  <w:divBdr>
                    <w:top w:val="none" w:sz="0" w:space="0" w:color="auto"/>
                    <w:left w:val="none" w:sz="0" w:space="0" w:color="auto"/>
                    <w:bottom w:val="none" w:sz="0" w:space="0" w:color="auto"/>
                    <w:right w:val="none" w:sz="0" w:space="0" w:color="auto"/>
                  </w:divBdr>
                  <w:divsChild>
                    <w:div w:id="1370182006">
                      <w:marLeft w:val="0"/>
                      <w:marRight w:val="0"/>
                      <w:marTop w:val="0"/>
                      <w:marBottom w:val="0"/>
                      <w:divBdr>
                        <w:top w:val="none" w:sz="0" w:space="0" w:color="auto"/>
                        <w:left w:val="none" w:sz="0" w:space="0" w:color="auto"/>
                        <w:bottom w:val="none" w:sz="0" w:space="0" w:color="auto"/>
                        <w:right w:val="none" w:sz="0" w:space="0" w:color="auto"/>
                      </w:divBdr>
                      <w:divsChild>
                        <w:div w:id="128867577">
                          <w:marLeft w:val="0"/>
                          <w:marRight w:val="0"/>
                          <w:marTop w:val="0"/>
                          <w:marBottom w:val="0"/>
                          <w:divBdr>
                            <w:top w:val="none" w:sz="0" w:space="0" w:color="auto"/>
                            <w:left w:val="none" w:sz="0" w:space="0" w:color="auto"/>
                            <w:bottom w:val="none" w:sz="0" w:space="0" w:color="auto"/>
                            <w:right w:val="none" w:sz="0" w:space="0" w:color="auto"/>
                          </w:divBdr>
                          <w:divsChild>
                            <w:div w:id="13839384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751036">
      <w:bodyDiv w:val="1"/>
      <w:marLeft w:val="0"/>
      <w:marRight w:val="0"/>
      <w:marTop w:val="0"/>
      <w:marBottom w:val="0"/>
      <w:divBdr>
        <w:top w:val="none" w:sz="0" w:space="0" w:color="auto"/>
        <w:left w:val="none" w:sz="0" w:space="0" w:color="auto"/>
        <w:bottom w:val="none" w:sz="0" w:space="0" w:color="auto"/>
        <w:right w:val="none" w:sz="0" w:space="0" w:color="auto"/>
      </w:divBdr>
    </w:div>
    <w:div w:id="20889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ur-lex.europa.eu/legal-content/LV/TXT/?uri=uriserv:OJ.C_.2014.198.01.0001.01.LA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fla.gov.lv/userfiles/files/MP_veidlapa_ERAF.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la.gov.lv/lv/es-fondi-2014-2020/projektu-istenosana/praktiskas-ievirzes-petijumi-2-kar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fla.gov.lv/lv/es-fondi-2014-2020/izsludinatas-atlases/1-1-1-1-k-2" TargetMode="External"/><Relationship Id="rId4" Type="http://schemas.openxmlformats.org/officeDocument/2006/relationships/settings" Target="settings.xml"/><Relationship Id="rId9" Type="http://schemas.openxmlformats.org/officeDocument/2006/relationships/hyperlink" Target="https://www.cfla.gov.lv/lv/es-fondi-2014-2020/biezak-uzdotie-jautajumi/ka-nosaka-maza-un-videja-uznemuma-un-grutibas-nonakusa-uznemuma-statusu" TargetMode="External"/><Relationship Id="rId14" Type="http://schemas.openxmlformats.org/officeDocument/2006/relationships/hyperlink" Target="http://www.esfondi.lv/upload/00-vadlinijas/4.3.-metodika-par-netieso-izmaksu-vienotas-likmes-piemerosa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9A09-B110-4F2D-A2AA-8331F815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55263</Words>
  <Characters>31500</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1.1.1.1. pasākums</vt:lpstr>
    </vt:vector>
  </TitlesOfParts>
  <Company>IZM</Company>
  <LinksUpToDate>false</LinksUpToDate>
  <CharactersWithSpaces>86590</CharactersWithSpaces>
  <SharedDoc>false</SharedDoc>
  <HLinks>
    <vt:vector size="228" baseType="variant">
      <vt:variant>
        <vt:i4>3604572</vt:i4>
      </vt:variant>
      <vt:variant>
        <vt:i4>186</vt:i4>
      </vt:variant>
      <vt:variant>
        <vt:i4>0</vt:i4>
      </vt:variant>
      <vt:variant>
        <vt:i4>5</vt:i4>
      </vt:variant>
      <vt:variant>
        <vt:lpwstr>http://esfondi.izm.gov.lv/upload_file/MK_N_komercsab_deklaresana_021208.pdf</vt:lpwstr>
      </vt:variant>
      <vt:variant>
        <vt:lpwstr/>
      </vt:variant>
      <vt:variant>
        <vt:i4>3604572</vt:i4>
      </vt:variant>
      <vt:variant>
        <vt:i4>183</vt:i4>
      </vt:variant>
      <vt:variant>
        <vt:i4>0</vt:i4>
      </vt:variant>
      <vt:variant>
        <vt:i4>5</vt:i4>
      </vt:variant>
      <vt:variant>
        <vt:lpwstr>http://esfondi.izm.gov.lv/upload_file/MK_N_komercsab_deklaresana_021208.pdf</vt:lpwstr>
      </vt:variant>
      <vt:variant>
        <vt:lpwstr/>
      </vt:variant>
      <vt:variant>
        <vt:i4>6357105</vt:i4>
      </vt:variant>
      <vt:variant>
        <vt:i4>180</vt:i4>
      </vt:variant>
      <vt:variant>
        <vt:i4>0</vt:i4>
      </vt:variant>
      <vt:variant>
        <vt:i4>5</vt:i4>
      </vt:variant>
      <vt:variant>
        <vt:lpwstr>http://pro.nais.lv/naiser/esdoc.cfm?esid=32008R0800</vt:lpwstr>
      </vt:variant>
      <vt:variant>
        <vt:lpwstr/>
      </vt:variant>
      <vt:variant>
        <vt:i4>6357105</vt:i4>
      </vt:variant>
      <vt:variant>
        <vt:i4>177</vt:i4>
      </vt:variant>
      <vt:variant>
        <vt:i4>0</vt:i4>
      </vt:variant>
      <vt:variant>
        <vt:i4>5</vt:i4>
      </vt:variant>
      <vt:variant>
        <vt:lpwstr>http://pro.nais.lv/naiser/esdoc.cfm?esid=32008R0800</vt:lpwstr>
      </vt:variant>
      <vt:variant>
        <vt:lpwstr/>
      </vt:variant>
      <vt:variant>
        <vt:i4>1704042</vt:i4>
      </vt:variant>
      <vt:variant>
        <vt:i4>171</vt:i4>
      </vt:variant>
      <vt:variant>
        <vt:i4>0</vt:i4>
      </vt:variant>
      <vt:variant>
        <vt:i4>5</vt:i4>
      </vt:variant>
      <vt:variant>
        <vt:lpwstr>http://pro.nais.lv/naiser/text.cfm?Ref=0101032009070700752&amp;Req=0101032009070700752&amp;Key=0103012006040632772&amp;Hash=_top</vt:lpwstr>
      </vt:variant>
      <vt:variant>
        <vt:lpwstr/>
      </vt:variant>
      <vt:variant>
        <vt:i4>3473532</vt:i4>
      </vt:variant>
      <vt:variant>
        <vt:i4>165</vt:i4>
      </vt:variant>
      <vt:variant>
        <vt:i4>0</vt:i4>
      </vt:variant>
      <vt:variant>
        <vt:i4>5</vt:i4>
      </vt:variant>
      <vt:variant>
        <vt:lpwstr>http://www.lrpv.lv/index.php?lang=LV&amp;id=123</vt:lpwstr>
      </vt:variant>
      <vt:variant>
        <vt:lpwstr/>
      </vt:variant>
      <vt:variant>
        <vt:i4>65569</vt:i4>
      </vt:variant>
      <vt:variant>
        <vt:i4>162</vt:i4>
      </vt:variant>
      <vt:variant>
        <vt:i4>0</vt:i4>
      </vt:variant>
      <vt:variant>
        <vt:i4>5</vt:i4>
      </vt:variant>
      <vt:variant>
        <vt:lpwstr>http://esfondi.izm.gov.lv/sites/default/files/root/2.1.1.1._aktivitate/Veidlapas _7.sadalas_piemers.ppt</vt:lpwstr>
      </vt:variant>
      <vt:variant>
        <vt:lpwstr/>
      </vt:variant>
      <vt:variant>
        <vt:i4>4915231</vt:i4>
      </vt:variant>
      <vt:variant>
        <vt:i4>159</vt:i4>
      </vt:variant>
      <vt:variant>
        <vt:i4>0</vt:i4>
      </vt:variant>
      <vt:variant>
        <vt:i4>5</vt:i4>
      </vt:variant>
      <vt:variant>
        <vt:lpwstr>http://esfondi.izm.gov.lv/upload_file/2.1.1.1_metodika_301009_1d.pdf</vt:lpwstr>
      </vt:variant>
      <vt:variant>
        <vt:lpwstr/>
      </vt:variant>
      <vt:variant>
        <vt:i4>4915231</vt:i4>
      </vt:variant>
      <vt:variant>
        <vt:i4>153</vt:i4>
      </vt:variant>
      <vt:variant>
        <vt:i4>0</vt:i4>
      </vt:variant>
      <vt:variant>
        <vt:i4>5</vt:i4>
      </vt:variant>
      <vt:variant>
        <vt:lpwstr>http://esfondi.izm.gov.lv/upload_file/2.1.1.1_metodika_301009_1d.pdf</vt:lpwstr>
      </vt:variant>
      <vt:variant>
        <vt:lpwstr/>
      </vt:variant>
      <vt:variant>
        <vt:i4>5636125</vt:i4>
      </vt:variant>
      <vt:variant>
        <vt:i4>150</vt:i4>
      </vt:variant>
      <vt:variant>
        <vt:i4>0</vt:i4>
      </vt:variant>
      <vt:variant>
        <vt:i4>5</vt:i4>
      </vt:variant>
      <vt:variant>
        <vt:lpwstr>http://esfondi.izm.gov.lv/upload_file/2111_30.10.2009.ppt</vt:lpwstr>
      </vt:variant>
      <vt:variant>
        <vt:lpwstr/>
      </vt:variant>
      <vt:variant>
        <vt:i4>5636125</vt:i4>
      </vt:variant>
      <vt:variant>
        <vt:i4>144</vt:i4>
      </vt:variant>
      <vt:variant>
        <vt:i4>0</vt:i4>
      </vt:variant>
      <vt:variant>
        <vt:i4>5</vt:i4>
      </vt:variant>
      <vt:variant>
        <vt:lpwstr>http://esfondi.izm.gov.lv/upload_file/2111_30.10.2009.ppt</vt:lpwstr>
      </vt:variant>
      <vt:variant>
        <vt:lpwstr/>
      </vt:variant>
      <vt:variant>
        <vt:i4>4915231</vt:i4>
      </vt:variant>
      <vt:variant>
        <vt:i4>141</vt:i4>
      </vt:variant>
      <vt:variant>
        <vt:i4>0</vt:i4>
      </vt:variant>
      <vt:variant>
        <vt:i4>5</vt:i4>
      </vt:variant>
      <vt:variant>
        <vt:lpwstr>http://esfondi.izm.gov.lv/upload_file/2.1.1.1_metodika_301009_1d.pdf</vt:lpwstr>
      </vt:variant>
      <vt:variant>
        <vt:lpwstr/>
      </vt:variant>
      <vt:variant>
        <vt:i4>4915231</vt:i4>
      </vt:variant>
      <vt:variant>
        <vt:i4>135</vt:i4>
      </vt:variant>
      <vt:variant>
        <vt:i4>0</vt:i4>
      </vt:variant>
      <vt:variant>
        <vt:i4>5</vt:i4>
      </vt:variant>
      <vt:variant>
        <vt:lpwstr>http://esfondi.izm.gov.lv/upload_file/2.1.1.1_metodika_301009_1d.pdf</vt:lpwstr>
      </vt:variant>
      <vt:variant>
        <vt:lpwstr/>
      </vt:variant>
      <vt:variant>
        <vt:i4>4915231</vt:i4>
      </vt:variant>
      <vt:variant>
        <vt:i4>132</vt:i4>
      </vt:variant>
      <vt:variant>
        <vt:i4>0</vt:i4>
      </vt:variant>
      <vt:variant>
        <vt:i4>5</vt:i4>
      </vt:variant>
      <vt:variant>
        <vt:lpwstr>http://esfondi.izm.gov.lv/upload_file/2.1.1.1_metodika_301009_1d.pdf</vt:lpwstr>
      </vt:variant>
      <vt:variant>
        <vt:lpwstr/>
      </vt:variant>
      <vt:variant>
        <vt:i4>4915231</vt:i4>
      </vt:variant>
      <vt:variant>
        <vt:i4>126</vt:i4>
      </vt:variant>
      <vt:variant>
        <vt:i4>0</vt:i4>
      </vt:variant>
      <vt:variant>
        <vt:i4>5</vt:i4>
      </vt:variant>
      <vt:variant>
        <vt:lpwstr>http://esfondi.izm.gov.lv/upload_file/2.1.1.1_metodika_301009_1d.pdf</vt:lpwstr>
      </vt:variant>
      <vt:variant>
        <vt:lpwstr/>
      </vt:variant>
      <vt:variant>
        <vt:i4>4915231</vt:i4>
      </vt:variant>
      <vt:variant>
        <vt:i4>120</vt:i4>
      </vt:variant>
      <vt:variant>
        <vt:i4>0</vt:i4>
      </vt:variant>
      <vt:variant>
        <vt:i4>5</vt:i4>
      </vt:variant>
      <vt:variant>
        <vt:lpwstr>http://esfondi.izm.gov.lv/upload_file/2.1.1.1_metodika_301009_1d.pdf</vt:lpwstr>
      </vt:variant>
      <vt:variant>
        <vt:lpwstr/>
      </vt:variant>
      <vt:variant>
        <vt:i4>4915231</vt:i4>
      </vt:variant>
      <vt:variant>
        <vt:i4>114</vt:i4>
      </vt:variant>
      <vt:variant>
        <vt:i4>0</vt:i4>
      </vt:variant>
      <vt:variant>
        <vt:i4>5</vt:i4>
      </vt:variant>
      <vt:variant>
        <vt:lpwstr>http://esfondi.izm.gov.lv/upload_file/2.1.1.1_metodika_301009_1d.pdf</vt:lpwstr>
      </vt:variant>
      <vt:variant>
        <vt:lpwstr/>
      </vt:variant>
      <vt:variant>
        <vt:i4>3473532</vt:i4>
      </vt:variant>
      <vt:variant>
        <vt:i4>111</vt:i4>
      </vt:variant>
      <vt:variant>
        <vt:i4>0</vt:i4>
      </vt:variant>
      <vt:variant>
        <vt:i4>5</vt:i4>
      </vt:variant>
      <vt:variant>
        <vt:lpwstr>http://www.lrpv.lv/index.php?lang=LV&amp;id=123</vt:lpwstr>
      </vt:variant>
      <vt:variant>
        <vt:lpwstr/>
      </vt:variant>
      <vt:variant>
        <vt:i4>720941</vt:i4>
      </vt:variant>
      <vt:variant>
        <vt:i4>108</vt:i4>
      </vt:variant>
      <vt:variant>
        <vt:i4>0</vt:i4>
      </vt:variant>
      <vt:variant>
        <vt:i4>5</vt:i4>
      </vt:variant>
      <vt:variant>
        <vt:lpwstr>http://www.viaa.gov.lv/lat/strukturfondi/zinatne/zinatnes_apakshsad/?tl_id=361&amp;tls_id=248</vt:lpwstr>
      </vt:variant>
      <vt:variant>
        <vt:lpwstr/>
      </vt:variant>
      <vt:variant>
        <vt:i4>4915231</vt:i4>
      </vt:variant>
      <vt:variant>
        <vt:i4>105</vt:i4>
      </vt:variant>
      <vt:variant>
        <vt:i4>0</vt:i4>
      </vt:variant>
      <vt:variant>
        <vt:i4>5</vt:i4>
      </vt:variant>
      <vt:variant>
        <vt:lpwstr>http://esfondi.izm.gov.lv/upload_file/2.1.1.1_metodika_301009_1d.pdf</vt:lpwstr>
      </vt:variant>
      <vt:variant>
        <vt:lpwstr/>
      </vt:variant>
      <vt:variant>
        <vt:i4>4915231</vt:i4>
      </vt:variant>
      <vt:variant>
        <vt:i4>99</vt:i4>
      </vt:variant>
      <vt:variant>
        <vt:i4>0</vt:i4>
      </vt:variant>
      <vt:variant>
        <vt:i4>5</vt:i4>
      </vt:variant>
      <vt:variant>
        <vt:lpwstr>http://esfondi.izm.gov.lv/upload_file/2.1.1.1_metodika_301009_1d.pdf</vt:lpwstr>
      </vt:variant>
      <vt:variant>
        <vt:lpwstr/>
      </vt:variant>
      <vt:variant>
        <vt:i4>7602274</vt:i4>
      </vt:variant>
      <vt:variant>
        <vt:i4>96</vt:i4>
      </vt:variant>
      <vt:variant>
        <vt:i4>0</vt:i4>
      </vt:variant>
      <vt:variant>
        <vt:i4>5</vt:i4>
      </vt:variant>
      <vt:variant>
        <vt:lpwstr>http://esfondi.izm.gov.lv/1058.html</vt:lpwstr>
      </vt:variant>
      <vt:variant>
        <vt:lpwstr/>
      </vt:variant>
      <vt:variant>
        <vt:i4>3932226</vt:i4>
      </vt:variant>
      <vt:variant>
        <vt:i4>93</vt:i4>
      </vt:variant>
      <vt:variant>
        <vt:i4>0</vt:i4>
      </vt:variant>
      <vt:variant>
        <vt:i4>5</vt:i4>
      </vt:variant>
      <vt:variant>
        <vt:lpwstr>http://pro.nais.lv/naiser/esdoc.cfm?esid=32008R0800_blank</vt:lpwstr>
      </vt:variant>
      <vt:variant>
        <vt:lpwstr/>
      </vt:variant>
      <vt:variant>
        <vt:i4>6357105</vt:i4>
      </vt:variant>
      <vt:variant>
        <vt:i4>90</vt:i4>
      </vt:variant>
      <vt:variant>
        <vt:i4>0</vt:i4>
      </vt:variant>
      <vt:variant>
        <vt:i4>5</vt:i4>
      </vt:variant>
      <vt:variant>
        <vt:lpwstr>http://pro.nais.lv/naiser/esdoc.cfm?esid=32008R0800</vt:lpwstr>
      </vt:variant>
      <vt:variant>
        <vt:lpwstr/>
      </vt:variant>
      <vt:variant>
        <vt:i4>1310770</vt:i4>
      </vt:variant>
      <vt:variant>
        <vt:i4>83</vt:i4>
      </vt:variant>
      <vt:variant>
        <vt:i4>0</vt:i4>
      </vt:variant>
      <vt:variant>
        <vt:i4>5</vt:i4>
      </vt:variant>
      <vt:variant>
        <vt:lpwstr/>
      </vt:variant>
      <vt:variant>
        <vt:lpwstr>_Toc253745744</vt:lpwstr>
      </vt:variant>
      <vt:variant>
        <vt:i4>1310770</vt:i4>
      </vt:variant>
      <vt:variant>
        <vt:i4>77</vt:i4>
      </vt:variant>
      <vt:variant>
        <vt:i4>0</vt:i4>
      </vt:variant>
      <vt:variant>
        <vt:i4>5</vt:i4>
      </vt:variant>
      <vt:variant>
        <vt:lpwstr/>
      </vt:variant>
      <vt:variant>
        <vt:lpwstr>_Toc253745743</vt:lpwstr>
      </vt:variant>
      <vt:variant>
        <vt:i4>1310770</vt:i4>
      </vt:variant>
      <vt:variant>
        <vt:i4>71</vt:i4>
      </vt:variant>
      <vt:variant>
        <vt:i4>0</vt:i4>
      </vt:variant>
      <vt:variant>
        <vt:i4>5</vt:i4>
      </vt:variant>
      <vt:variant>
        <vt:lpwstr/>
      </vt:variant>
      <vt:variant>
        <vt:lpwstr>_Toc253745742</vt:lpwstr>
      </vt:variant>
      <vt:variant>
        <vt:i4>1310770</vt:i4>
      </vt:variant>
      <vt:variant>
        <vt:i4>65</vt:i4>
      </vt:variant>
      <vt:variant>
        <vt:i4>0</vt:i4>
      </vt:variant>
      <vt:variant>
        <vt:i4>5</vt:i4>
      </vt:variant>
      <vt:variant>
        <vt:lpwstr/>
      </vt:variant>
      <vt:variant>
        <vt:lpwstr>_Toc253745741</vt:lpwstr>
      </vt:variant>
      <vt:variant>
        <vt:i4>1310770</vt:i4>
      </vt:variant>
      <vt:variant>
        <vt:i4>59</vt:i4>
      </vt:variant>
      <vt:variant>
        <vt:i4>0</vt:i4>
      </vt:variant>
      <vt:variant>
        <vt:i4>5</vt:i4>
      </vt:variant>
      <vt:variant>
        <vt:lpwstr/>
      </vt:variant>
      <vt:variant>
        <vt:lpwstr>_Toc253745740</vt:lpwstr>
      </vt:variant>
      <vt:variant>
        <vt:i4>1245234</vt:i4>
      </vt:variant>
      <vt:variant>
        <vt:i4>53</vt:i4>
      </vt:variant>
      <vt:variant>
        <vt:i4>0</vt:i4>
      </vt:variant>
      <vt:variant>
        <vt:i4>5</vt:i4>
      </vt:variant>
      <vt:variant>
        <vt:lpwstr/>
      </vt:variant>
      <vt:variant>
        <vt:lpwstr>_Toc253745739</vt:lpwstr>
      </vt:variant>
      <vt:variant>
        <vt:i4>1245234</vt:i4>
      </vt:variant>
      <vt:variant>
        <vt:i4>47</vt:i4>
      </vt:variant>
      <vt:variant>
        <vt:i4>0</vt:i4>
      </vt:variant>
      <vt:variant>
        <vt:i4>5</vt:i4>
      </vt:variant>
      <vt:variant>
        <vt:lpwstr/>
      </vt:variant>
      <vt:variant>
        <vt:lpwstr>_Toc253745738</vt:lpwstr>
      </vt:variant>
      <vt:variant>
        <vt:i4>1245234</vt:i4>
      </vt:variant>
      <vt:variant>
        <vt:i4>41</vt:i4>
      </vt:variant>
      <vt:variant>
        <vt:i4>0</vt:i4>
      </vt:variant>
      <vt:variant>
        <vt:i4>5</vt:i4>
      </vt:variant>
      <vt:variant>
        <vt:lpwstr/>
      </vt:variant>
      <vt:variant>
        <vt:lpwstr>_Toc253745737</vt:lpwstr>
      </vt:variant>
      <vt:variant>
        <vt:i4>1245234</vt:i4>
      </vt:variant>
      <vt:variant>
        <vt:i4>35</vt:i4>
      </vt:variant>
      <vt:variant>
        <vt:i4>0</vt:i4>
      </vt:variant>
      <vt:variant>
        <vt:i4>5</vt:i4>
      </vt:variant>
      <vt:variant>
        <vt:lpwstr/>
      </vt:variant>
      <vt:variant>
        <vt:lpwstr>_Toc253745736</vt:lpwstr>
      </vt:variant>
      <vt:variant>
        <vt:i4>1245234</vt:i4>
      </vt:variant>
      <vt:variant>
        <vt:i4>29</vt:i4>
      </vt:variant>
      <vt:variant>
        <vt:i4>0</vt:i4>
      </vt:variant>
      <vt:variant>
        <vt:i4>5</vt:i4>
      </vt:variant>
      <vt:variant>
        <vt:lpwstr/>
      </vt:variant>
      <vt:variant>
        <vt:lpwstr>_Toc253745735</vt:lpwstr>
      </vt:variant>
      <vt:variant>
        <vt:i4>1245234</vt:i4>
      </vt:variant>
      <vt:variant>
        <vt:i4>23</vt:i4>
      </vt:variant>
      <vt:variant>
        <vt:i4>0</vt:i4>
      </vt:variant>
      <vt:variant>
        <vt:i4>5</vt:i4>
      </vt:variant>
      <vt:variant>
        <vt:lpwstr/>
      </vt:variant>
      <vt:variant>
        <vt:lpwstr>_Toc253745734</vt:lpwstr>
      </vt:variant>
      <vt:variant>
        <vt:i4>1245234</vt:i4>
      </vt:variant>
      <vt:variant>
        <vt:i4>17</vt:i4>
      </vt:variant>
      <vt:variant>
        <vt:i4>0</vt:i4>
      </vt:variant>
      <vt:variant>
        <vt:i4>5</vt:i4>
      </vt:variant>
      <vt:variant>
        <vt:lpwstr/>
      </vt:variant>
      <vt:variant>
        <vt:lpwstr>_Toc253745733</vt:lpwstr>
      </vt:variant>
      <vt:variant>
        <vt:i4>1245234</vt:i4>
      </vt:variant>
      <vt:variant>
        <vt:i4>11</vt:i4>
      </vt:variant>
      <vt:variant>
        <vt:i4>0</vt:i4>
      </vt:variant>
      <vt:variant>
        <vt:i4>5</vt:i4>
      </vt:variant>
      <vt:variant>
        <vt:lpwstr/>
      </vt:variant>
      <vt:variant>
        <vt:lpwstr>_Toc253745732</vt:lpwstr>
      </vt:variant>
      <vt:variant>
        <vt:i4>1245234</vt:i4>
      </vt:variant>
      <vt:variant>
        <vt:i4>5</vt:i4>
      </vt:variant>
      <vt:variant>
        <vt:i4>0</vt:i4>
      </vt:variant>
      <vt:variant>
        <vt:i4>5</vt:i4>
      </vt:variant>
      <vt:variant>
        <vt:lpwstr/>
      </vt:variant>
      <vt:variant>
        <vt:lpwstr>_Toc253745731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 pasākums</dc:title>
  <dc:creator>Antra Dzērve</dc:creator>
  <cp:lastModifiedBy>Antra Dzērve</cp:lastModifiedBy>
  <cp:revision>3</cp:revision>
  <cp:lastPrinted>2013-01-07T10:36:00Z</cp:lastPrinted>
  <dcterms:created xsi:type="dcterms:W3CDTF">2018-08-31T11:06:00Z</dcterms:created>
  <dcterms:modified xsi:type="dcterms:W3CDTF">2018-08-31T11:09:00Z</dcterms:modified>
</cp:coreProperties>
</file>